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429" w:rsidRPr="009621CD" w:rsidRDefault="00A72429" w:rsidP="00A72429">
      <w:pPr>
        <w:pStyle w:val="Footer"/>
        <w:tabs>
          <w:tab w:val="clear" w:pos="4320"/>
          <w:tab w:val="clear" w:pos="8640"/>
          <w:tab w:val="left" w:pos="720"/>
          <w:tab w:val="left" w:pos="1440"/>
          <w:tab w:val="right" w:pos="9360"/>
        </w:tabs>
        <w:suppressAutoHyphens/>
        <w:rPr>
          <w:rFonts w:ascii="MS Reference Sans Serif" w:hAnsi="MS Reference Sans Serif"/>
          <w:sz w:val="28"/>
          <w:szCs w:val="28"/>
        </w:rPr>
      </w:pPr>
      <w:r w:rsidRPr="009621CD">
        <w:rPr>
          <w:rFonts w:ascii="MS Reference Sans Serif" w:hAnsi="MS Reference Sans Serif"/>
          <w:sz w:val="28"/>
          <w:szCs w:val="28"/>
        </w:rPr>
        <w:t>NASA/SP-20</w:t>
      </w:r>
      <w:r w:rsidR="002D5782">
        <w:rPr>
          <w:rFonts w:ascii="MS Reference Sans Serif" w:hAnsi="MS Reference Sans Serif"/>
          <w:sz w:val="28"/>
          <w:szCs w:val="28"/>
        </w:rPr>
        <w:t>10</w:t>
      </w:r>
      <w:r w:rsidRPr="009621CD">
        <w:rPr>
          <w:rFonts w:ascii="MS Reference Sans Serif" w:hAnsi="MS Reference Sans Serif"/>
          <w:sz w:val="28"/>
          <w:szCs w:val="28"/>
        </w:rPr>
        <w:t>-</w:t>
      </w:r>
      <w:r w:rsidR="00F64126">
        <w:rPr>
          <w:rFonts w:ascii="MS Reference Sans Serif" w:hAnsi="MS Reference Sans Serif"/>
          <w:sz w:val="28"/>
          <w:szCs w:val="28"/>
        </w:rPr>
        <w:t>3403</w:t>
      </w:r>
    </w:p>
    <w:p w:rsidR="00A72429" w:rsidRDefault="00A72429" w:rsidP="00A72429">
      <w:pPr>
        <w:pStyle w:val="Footer"/>
        <w:tabs>
          <w:tab w:val="clear" w:pos="4320"/>
          <w:tab w:val="clear" w:pos="8640"/>
          <w:tab w:val="left" w:pos="720"/>
          <w:tab w:val="left" w:pos="1440"/>
          <w:tab w:val="right" w:pos="9360"/>
        </w:tabs>
        <w:suppressAutoHyphens/>
      </w:pPr>
    </w:p>
    <w:p w:rsidR="00A72429" w:rsidRDefault="00642ABA" w:rsidP="00A72429">
      <w:pPr>
        <w:pStyle w:val="Footer"/>
        <w:tabs>
          <w:tab w:val="clear" w:pos="4320"/>
          <w:tab w:val="clear" w:pos="8640"/>
          <w:tab w:val="left" w:pos="720"/>
          <w:tab w:val="left" w:pos="1440"/>
          <w:tab w:val="right" w:pos="9360"/>
        </w:tabs>
        <w:suppressAutoHyphens/>
        <w:rPr>
          <w:rFonts w:ascii="Arial" w:hAnsi="Arial"/>
          <w:b/>
        </w:rPr>
      </w:pPr>
      <w:r>
        <w:rPr>
          <w:noProof/>
        </w:rPr>
        <w:drawing>
          <wp:anchor distT="0" distB="0" distL="114300" distR="114300" simplePos="0" relativeHeight="251694080" behindDoc="0" locked="0" layoutInCell="1" allowOverlap="1">
            <wp:simplePos x="0" y="0"/>
            <wp:positionH relativeFrom="column">
              <wp:align>left</wp:align>
            </wp:positionH>
            <wp:positionV relativeFrom="paragraph">
              <wp:posOffset>2540</wp:posOffset>
            </wp:positionV>
            <wp:extent cx="1193800" cy="1054100"/>
            <wp:effectExtent l="19050" t="0" r="6350" b="0"/>
            <wp:wrapSquare wrapText="right"/>
            <wp:docPr id="3520" name="Picture 3520" descr="Mea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descr="Meatball"/>
                    <pic:cNvPicPr>
                      <a:picLocks noChangeAspect="1" noChangeArrowheads="1"/>
                    </pic:cNvPicPr>
                  </pic:nvPicPr>
                  <pic:blipFill>
                    <a:blip r:embed="rId8" cstate="print"/>
                    <a:srcRect/>
                    <a:stretch>
                      <a:fillRect/>
                    </a:stretch>
                  </pic:blipFill>
                  <pic:spPr bwMode="auto">
                    <a:xfrm>
                      <a:off x="0" y="0"/>
                      <a:ext cx="1193800" cy="1054100"/>
                    </a:xfrm>
                    <a:prstGeom prst="rect">
                      <a:avLst/>
                    </a:prstGeom>
                    <a:noFill/>
                    <a:ln w="9525">
                      <a:noFill/>
                      <a:miter lim="800000"/>
                      <a:headEnd/>
                      <a:tailEnd/>
                    </a:ln>
                  </pic:spPr>
                </pic:pic>
              </a:graphicData>
            </a:graphic>
          </wp:anchor>
        </w:drawing>
      </w:r>
      <w:r w:rsidR="00A72429">
        <w:br w:type="textWrapping" w:clear="all"/>
      </w:r>
    </w:p>
    <w:p w:rsidR="00A72429" w:rsidRPr="009621CD" w:rsidRDefault="00A72429" w:rsidP="00A72429">
      <w:pPr>
        <w:rPr>
          <w:rFonts w:ascii="MS Reference Sans Serif" w:hAnsi="MS Reference Sans Serif"/>
          <w:b/>
          <w:color w:val="3333FF"/>
          <w:sz w:val="72"/>
          <w:szCs w:val="72"/>
        </w:rPr>
      </w:pPr>
      <w:r w:rsidRPr="009621CD">
        <w:rPr>
          <w:rFonts w:ascii="MS Reference Sans Serif" w:hAnsi="MS Reference Sans Serif"/>
          <w:b/>
          <w:color w:val="3333FF"/>
          <w:sz w:val="72"/>
          <w:szCs w:val="72"/>
        </w:rPr>
        <w:t>NASA</w:t>
      </w:r>
    </w:p>
    <w:p w:rsidR="00A72429" w:rsidRDefault="00A72429" w:rsidP="00A72429">
      <w:pPr>
        <w:rPr>
          <w:rFonts w:ascii="MS Reference Sans Serif" w:hAnsi="MS Reference Sans Serif"/>
          <w:b/>
          <w:color w:val="3333FF"/>
          <w:sz w:val="72"/>
          <w:szCs w:val="72"/>
        </w:rPr>
      </w:pPr>
      <w:r>
        <w:rPr>
          <w:rFonts w:ascii="MS Reference Sans Serif" w:hAnsi="MS Reference Sans Serif"/>
          <w:b/>
          <w:color w:val="3333FF"/>
          <w:sz w:val="72"/>
          <w:szCs w:val="72"/>
        </w:rPr>
        <w:t>Schedule</w:t>
      </w:r>
    </w:p>
    <w:p w:rsidR="00A72429" w:rsidRPr="009621CD" w:rsidRDefault="00A72429" w:rsidP="00A72429">
      <w:pPr>
        <w:rPr>
          <w:rFonts w:ascii="MS Reference Sans Serif" w:hAnsi="MS Reference Sans Serif"/>
          <w:b/>
          <w:color w:val="3333FF"/>
          <w:sz w:val="72"/>
          <w:szCs w:val="72"/>
        </w:rPr>
      </w:pPr>
      <w:r>
        <w:rPr>
          <w:rFonts w:ascii="MS Reference Sans Serif" w:hAnsi="MS Reference Sans Serif"/>
          <w:b/>
          <w:color w:val="3333FF"/>
          <w:sz w:val="72"/>
          <w:szCs w:val="72"/>
        </w:rPr>
        <w:t>Management</w:t>
      </w:r>
    </w:p>
    <w:p w:rsidR="00A72429" w:rsidRPr="009621CD" w:rsidRDefault="00A72429" w:rsidP="00A72429">
      <w:pPr>
        <w:rPr>
          <w:rFonts w:ascii="MS Reference Sans Serif" w:hAnsi="MS Reference Sans Serif"/>
          <w:b/>
          <w:color w:val="3333FF"/>
          <w:sz w:val="72"/>
          <w:szCs w:val="72"/>
        </w:rPr>
      </w:pPr>
      <w:r w:rsidRPr="009621CD">
        <w:rPr>
          <w:rFonts w:ascii="MS Reference Sans Serif" w:hAnsi="MS Reference Sans Serif"/>
          <w:b/>
          <w:color w:val="3333FF"/>
          <w:sz w:val="72"/>
          <w:szCs w:val="72"/>
        </w:rPr>
        <w:t>H</w:t>
      </w:r>
      <w:r>
        <w:rPr>
          <w:rFonts w:ascii="MS Reference Sans Serif" w:hAnsi="MS Reference Sans Serif"/>
          <w:b/>
          <w:color w:val="3333FF"/>
          <w:sz w:val="72"/>
          <w:szCs w:val="72"/>
        </w:rPr>
        <w:t>andbook</w:t>
      </w:r>
    </w:p>
    <w:p w:rsidR="00A72429" w:rsidRPr="003123FD" w:rsidRDefault="00A72429" w:rsidP="00A72429">
      <w:pPr>
        <w:rPr>
          <w:rFonts w:ascii="Arial" w:hAnsi="Arial"/>
          <w:b/>
          <w:sz w:val="28"/>
          <w:szCs w:val="28"/>
        </w:rPr>
      </w:pPr>
    </w:p>
    <w:p w:rsidR="00A72429" w:rsidRDefault="00642ABA" w:rsidP="00A72429">
      <w:pPr>
        <w:tabs>
          <w:tab w:val="left" w:pos="720"/>
          <w:tab w:val="left" w:pos="1440"/>
          <w:tab w:val="right" w:pos="8640"/>
        </w:tabs>
        <w:suppressAutoHyphens/>
        <w:rPr>
          <w:rFonts w:ascii="MS Reference Sans Serif" w:hAnsi="MS Reference Sans Serif" w:cs="Arial"/>
          <w:sz w:val="28"/>
          <w:szCs w:val="28"/>
        </w:rPr>
      </w:pPr>
      <w:r>
        <w:rPr>
          <w:rFonts w:ascii="MS Reference Sans Serif" w:hAnsi="MS Reference Sans Serif" w:cs="Arial"/>
          <w:noProof/>
          <w:sz w:val="28"/>
          <w:szCs w:val="28"/>
        </w:rPr>
        <w:drawing>
          <wp:inline distT="0" distB="0" distL="0" distR="0">
            <wp:extent cx="5346700" cy="3098165"/>
            <wp:effectExtent l="57150" t="38100" r="44450" b="26035"/>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9" cstate="print"/>
                    <a:srcRect/>
                    <a:stretch>
                      <a:fillRect/>
                    </a:stretch>
                  </pic:blipFill>
                  <pic:spPr bwMode="auto">
                    <a:xfrm>
                      <a:off x="0" y="0"/>
                      <a:ext cx="5346700" cy="3098165"/>
                    </a:xfrm>
                    <a:prstGeom prst="rect">
                      <a:avLst/>
                    </a:prstGeom>
                    <a:noFill/>
                    <a:ln w="38100">
                      <a:solidFill>
                        <a:srgbClr val="000000"/>
                      </a:solidFill>
                      <a:miter lim="800000"/>
                      <a:headEnd/>
                      <a:tailEnd/>
                    </a:ln>
                  </pic:spPr>
                </pic:pic>
              </a:graphicData>
            </a:graphic>
          </wp:inline>
        </w:drawing>
      </w:r>
    </w:p>
    <w:p w:rsidR="00A72429" w:rsidRDefault="00A72429" w:rsidP="00A72429">
      <w:pPr>
        <w:tabs>
          <w:tab w:val="left" w:pos="720"/>
          <w:tab w:val="left" w:pos="1440"/>
          <w:tab w:val="right" w:pos="8640"/>
        </w:tabs>
        <w:suppressAutoHyphens/>
        <w:rPr>
          <w:rFonts w:ascii="MS Reference Sans Serif" w:hAnsi="MS Reference Sans Serif" w:cs="Arial"/>
          <w:sz w:val="28"/>
          <w:szCs w:val="28"/>
        </w:rPr>
      </w:pPr>
    </w:p>
    <w:p w:rsidR="00A72429" w:rsidRPr="00BE22AA" w:rsidRDefault="008A637C" w:rsidP="00A72429">
      <w:pPr>
        <w:tabs>
          <w:tab w:val="left" w:pos="720"/>
          <w:tab w:val="left" w:pos="1440"/>
          <w:tab w:val="right" w:pos="8640"/>
        </w:tabs>
        <w:suppressAutoHyphens/>
        <w:rPr>
          <w:rFonts w:ascii="MS Reference Sans Serif" w:hAnsi="MS Reference Sans Serif" w:cs="Arial"/>
        </w:rPr>
      </w:pPr>
      <w:r w:rsidRPr="008A637C">
        <w:rPr>
          <w:rFonts w:ascii="MS Reference Sans Serif" w:hAnsi="MS Reference Sans Serif"/>
          <w:noProof/>
          <w:sz w:val="28"/>
          <w:szCs w:val="28"/>
        </w:rPr>
        <w:pict>
          <v:line id="_x0000_s5569" style="position:absolute;z-index:251695104" from="1pt,15.65pt" to="424pt,15.65pt" strokeweight="2.25pt">
            <w10:wrap type="topAndBottom"/>
          </v:line>
        </w:pict>
      </w:r>
    </w:p>
    <w:p w:rsidR="00A72429" w:rsidRPr="009621CD" w:rsidRDefault="0026174E" w:rsidP="00A72429">
      <w:pPr>
        <w:tabs>
          <w:tab w:val="left" w:pos="720"/>
          <w:tab w:val="left" w:pos="1440"/>
          <w:tab w:val="right" w:pos="8640"/>
        </w:tabs>
        <w:suppressAutoHyphens/>
        <w:rPr>
          <w:rFonts w:ascii="MS Reference Sans Serif" w:hAnsi="MS Reference Sans Serif"/>
          <w:sz w:val="28"/>
          <w:szCs w:val="28"/>
        </w:rPr>
      </w:pPr>
      <w:r>
        <w:rPr>
          <w:rFonts w:ascii="MS Reference Sans Serif" w:hAnsi="MS Reference Sans Serif"/>
          <w:sz w:val="28"/>
          <w:szCs w:val="28"/>
        </w:rPr>
        <w:t>March 2011</w:t>
      </w:r>
    </w:p>
    <w:p w:rsidR="00A72429" w:rsidRDefault="00A72429" w:rsidP="00AF7439">
      <w:pPr>
        <w:jc w:val="both"/>
        <w:rPr>
          <w:rFonts w:ascii="Arial" w:hAnsi="Arial"/>
          <w:b/>
          <w:color w:val="3333FF"/>
          <w:sz w:val="40"/>
          <w:szCs w:val="40"/>
        </w:rPr>
      </w:pPr>
      <w:r>
        <w:rPr>
          <w:rFonts w:ascii="Arial" w:hAnsi="Arial"/>
          <w:i/>
        </w:rPr>
        <w:br w:type="page"/>
      </w:r>
      <w:r w:rsidRPr="00FF7EC5">
        <w:rPr>
          <w:rFonts w:ascii="Arial" w:hAnsi="Arial"/>
          <w:b/>
          <w:color w:val="3333FF"/>
          <w:sz w:val="40"/>
          <w:szCs w:val="40"/>
        </w:rPr>
        <w:lastRenderedPageBreak/>
        <w:t>NASA STI Program…in Profile</w:t>
      </w:r>
    </w:p>
    <w:p w:rsidR="00A72429" w:rsidRDefault="00A72429" w:rsidP="00AF7439">
      <w:pPr>
        <w:jc w:val="both"/>
        <w:rPr>
          <w:rFonts w:ascii="Arial" w:hAnsi="Arial"/>
          <w:color w:val="3333FF"/>
          <w:sz w:val="22"/>
          <w:szCs w:val="22"/>
        </w:rPr>
      </w:pPr>
    </w:p>
    <w:p w:rsidR="00A72429" w:rsidRPr="00947A60" w:rsidRDefault="00A72429" w:rsidP="00AF7439">
      <w:pPr>
        <w:jc w:val="both"/>
        <w:rPr>
          <w:color w:val="000000"/>
        </w:rPr>
      </w:pPr>
      <w:r w:rsidRPr="00947A60">
        <w:rPr>
          <w:color w:val="000000"/>
        </w:rPr>
        <w:t xml:space="preserve">Since its founding, the National Aeronautics and Space Administration (NASA) </w:t>
      </w:r>
      <w:proofErr w:type="gramStart"/>
      <w:r w:rsidRPr="00947A60">
        <w:rPr>
          <w:color w:val="000000"/>
        </w:rPr>
        <w:t>has</w:t>
      </w:r>
      <w:proofErr w:type="gramEnd"/>
      <w:r w:rsidRPr="00947A60">
        <w:rPr>
          <w:color w:val="000000"/>
        </w:rPr>
        <w:t xml:space="preserve"> been dedicated to the advancement of aeronautics and space science.  The NASA Scientific and Technical Information (STI) program plays a key part in helping NASA maintain this important role.</w:t>
      </w:r>
    </w:p>
    <w:p w:rsidR="00A72429" w:rsidRPr="00947A60" w:rsidRDefault="00A72429" w:rsidP="00AF7439">
      <w:pPr>
        <w:jc w:val="both"/>
        <w:rPr>
          <w:color w:val="000000"/>
        </w:rPr>
      </w:pPr>
    </w:p>
    <w:p w:rsidR="00A72429" w:rsidRPr="00947A60" w:rsidRDefault="00A72429" w:rsidP="00AF7439">
      <w:pPr>
        <w:jc w:val="both"/>
        <w:rPr>
          <w:color w:val="000000"/>
        </w:rPr>
      </w:pPr>
      <w:r w:rsidRPr="00947A60">
        <w:rPr>
          <w:color w:val="000000"/>
        </w:rPr>
        <w:t>The NASA STI program operates under the auspices of the Agency Chief Information Officer.  It collects, organizes, provides for archiving, and disseminates NASA’s STI.  The NASA STI program provides access to the NASA Aeronautics and Space Database and its public interface, the NASA technical report server, thus providing one of the largest collections of aeronautical and space science STI in the world.  Results are published in both non-NASA channels and by NASA in the NASA STI report series, which include the following report types:</w:t>
      </w:r>
    </w:p>
    <w:p w:rsidR="00A72429" w:rsidRPr="00947A60" w:rsidRDefault="00573FB2" w:rsidP="00B9146A">
      <w:pPr>
        <w:numPr>
          <w:ilvl w:val="0"/>
          <w:numId w:val="45"/>
        </w:numPr>
        <w:jc w:val="both"/>
        <w:rPr>
          <w:color w:val="000000"/>
        </w:rPr>
      </w:pPr>
      <w:r w:rsidRPr="00947A60">
        <w:rPr>
          <w:b/>
          <w:color w:val="000000"/>
        </w:rPr>
        <w:t xml:space="preserve">Technical Publication: </w:t>
      </w:r>
      <w:r w:rsidRPr="00947A60">
        <w:rPr>
          <w:color w:val="000000"/>
        </w:rPr>
        <w:t>Reports of completed research or a major significant phase of research that present</w:t>
      </w:r>
      <w:r>
        <w:rPr>
          <w:color w:val="000000"/>
        </w:rPr>
        <w:t>s</w:t>
      </w:r>
      <w:r w:rsidRPr="00947A60">
        <w:rPr>
          <w:color w:val="000000"/>
        </w:rPr>
        <w:t xml:space="preserve"> the results of NASA programs and include</w:t>
      </w:r>
      <w:r>
        <w:rPr>
          <w:color w:val="000000"/>
        </w:rPr>
        <w:t>s</w:t>
      </w:r>
      <w:r w:rsidRPr="00947A60">
        <w:rPr>
          <w:color w:val="000000"/>
        </w:rPr>
        <w:t xml:space="preserve"> extensive data or theoretical analysis.  </w:t>
      </w:r>
      <w:r w:rsidR="00A72429" w:rsidRPr="00947A60">
        <w:rPr>
          <w:color w:val="000000"/>
        </w:rPr>
        <w:t>Includes compilations of significant scientific and technical data and information deemed to be of continuing reference value.  NASA counterpart of peer-reviewed formal professional papers but has less stringent limitations on manuscript length and extent of graphic presentations.</w:t>
      </w:r>
    </w:p>
    <w:p w:rsidR="00A72429" w:rsidRPr="00947A60" w:rsidRDefault="00A72429" w:rsidP="00B9146A">
      <w:pPr>
        <w:numPr>
          <w:ilvl w:val="0"/>
          <w:numId w:val="45"/>
        </w:numPr>
        <w:jc w:val="both"/>
        <w:rPr>
          <w:color w:val="000000"/>
        </w:rPr>
      </w:pPr>
      <w:r w:rsidRPr="00947A60">
        <w:rPr>
          <w:b/>
          <w:color w:val="000000"/>
        </w:rPr>
        <w:t>Technical Memorandum:</w:t>
      </w:r>
      <w:r w:rsidRPr="00947A60">
        <w:rPr>
          <w:color w:val="000000"/>
        </w:rPr>
        <w:t xml:space="preserve"> Scientific and technical findings that are preliminary or of specialized interest, e.g., quick release reports, working papers, and bibliographies that contain minimal annotation.  Does not contain extensive analysis.</w:t>
      </w:r>
    </w:p>
    <w:p w:rsidR="00A72429" w:rsidRPr="00947A60" w:rsidRDefault="00A72429" w:rsidP="00B9146A">
      <w:pPr>
        <w:numPr>
          <w:ilvl w:val="0"/>
          <w:numId w:val="45"/>
        </w:numPr>
        <w:jc w:val="both"/>
        <w:rPr>
          <w:color w:val="000000"/>
        </w:rPr>
      </w:pPr>
      <w:r w:rsidRPr="00947A60">
        <w:rPr>
          <w:b/>
          <w:color w:val="000000"/>
        </w:rPr>
        <w:t>Contractor Report:</w:t>
      </w:r>
      <w:r w:rsidRPr="00947A60">
        <w:rPr>
          <w:color w:val="000000"/>
        </w:rPr>
        <w:t xml:space="preserve"> Scientific and technical findings by NASA sponsored contractors and grantees.</w:t>
      </w:r>
    </w:p>
    <w:p w:rsidR="00A72429" w:rsidRPr="00947A60" w:rsidRDefault="00A72429" w:rsidP="00B9146A">
      <w:pPr>
        <w:numPr>
          <w:ilvl w:val="0"/>
          <w:numId w:val="45"/>
        </w:numPr>
        <w:jc w:val="both"/>
        <w:rPr>
          <w:color w:val="000000"/>
        </w:rPr>
      </w:pPr>
      <w:r w:rsidRPr="00947A60">
        <w:rPr>
          <w:b/>
          <w:color w:val="000000"/>
        </w:rPr>
        <w:t>Conference Publication:</w:t>
      </w:r>
      <w:r w:rsidRPr="00947A60">
        <w:rPr>
          <w:color w:val="000000"/>
        </w:rPr>
        <w:t xml:space="preserve"> Collected papers from scientific and technical conferences, symposia, seminars, or other meetings sponsored or co-sponsored by NASA.</w:t>
      </w:r>
    </w:p>
    <w:p w:rsidR="00A72429" w:rsidRPr="00947A60" w:rsidRDefault="00A72429" w:rsidP="00B9146A">
      <w:pPr>
        <w:numPr>
          <w:ilvl w:val="0"/>
          <w:numId w:val="45"/>
        </w:numPr>
        <w:jc w:val="both"/>
        <w:rPr>
          <w:color w:val="000000"/>
        </w:rPr>
      </w:pPr>
      <w:r w:rsidRPr="00947A60">
        <w:rPr>
          <w:b/>
          <w:color w:val="000000"/>
        </w:rPr>
        <w:t>Special Publication:</w:t>
      </w:r>
      <w:r w:rsidRPr="00947A60">
        <w:rPr>
          <w:color w:val="000000"/>
        </w:rPr>
        <w:t xml:space="preserve"> Scientific, technical, or historical information from NASA programs, projects, and missions, often concerned with subjects having substantial public interest.</w:t>
      </w:r>
    </w:p>
    <w:p w:rsidR="00A72429" w:rsidRPr="00947A60" w:rsidRDefault="00A72429" w:rsidP="00B9146A">
      <w:pPr>
        <w:numPr>
          <w:ilvl w:val="0"/>
          <w:numId w:val="45"/>
        </w:numPr>
        <w:jc w:val="both"/>
        <w:rPr>
          <w:color w:val="000000"/>
        </w:rPr>
      </w:pPr>
      <w:r w:rsidRPr="00947A60">
        <w:rPr>
          <w:b/>
          <w:color w:val="000000"/>
        </w:rPr>
        <w:t>Technical Translation:</w:t>
      </w:r>
      <w:r w:rsidRPr="00947A60">
        <w:rPr>
          <w:color w:val="000000"/>
        </w:rPr>
        <w:t xml:space="preserve"> English-language translations of foreign scientific and technical material pertinent to NASA’s mission.</w:t>
      </w:r>
    </w:p>
    <w:p w:rsidR="00A72429" w:rsidRPr="00947A60" w:rsidRDefault="00A72429" w:rsidP="00AF7439">
      <w:pPr>
        <w:jc w:val="both"/>
        <w:rPr>
          <w:color w:val="000000"/>
        </w:rPr>
      </w:pPr>
    </w:p>
    <w:p w:rsidR="00A72429" w:rsidRPr="00947A60" w:rsidRDefault="00A72429" w:rsidP="00AF7439">
      <w:pPr>
        <w:jc w:val="both"/>
        <w:rPr>
          <w:color w:val="000000"/>
        </w:rPr>
      </w:pPr>
      <w:r w:rsidRPr="00947A60">
        <w:rPr>
          <w:color w:val="000000"/>
        </w:rPr>
        <w:t>Specialized services also include creating custom thesauri, building customized databases, and organizing and publishing research results.</w:t>
      </w:r>
    </w:p>
    <w:p w:rsidR="00A72429" w:rsidRPr="00947A60" w:rsidRDefault="00A72429" w:rsidP="00AF7439">
      <w:pPr>
        <w:jc w:val="both"/>
        <w:rPr>
          <w:color w:val="000000"/>
        </w:rPr>
      </w:pPr>
    </w:p>
    <w:p w:rsidR="00A72429" w:rsidRPr="00947A60" w:rsidRDefault="00A72429" w:rsidP="00AF7439">
      <w:pPr>
        <w:jc w:val="both"/>
        <w:rPr>
          <w:color w:val="000000"/>
        </w:rPr>
      </w:pPr>
      <w:r w:rsidRPr="00947A60">
        <w:rPr>
          <w:color w:val="000000"/>
        </w:rPr>
        <w:t>For more information about the NASA STI program, see the following:</w:t>
      </w:r>
    </w:p>
    <w:p w:rsidR="00A72429" w:rsidRPr="00947A60" w:rsidRDefault="00A72429" w:rsidP="00B9146A">
      <w:pPr>
        <w:numPr>
          <w:ilvl w:val="0"/>
          <w:numId w:val="46"/>
        </w:numPr>
        <w:jc w:val="both"/>
        <w:rPr>
          <w:color w:val="000000"/>
        </w:rPr>
      </w:pPr>
      <w:r w:rsidRPr="00947A60">
        <w:rPr>
          <w:color w:val="000000"/>
        </w:rPr>
        <w:t xml:space="preserve">Access the NASA STI program home page at </w:t>
      </w:r>
      <w:hyperlink r:id="rId10" w:history="1">
        <w:r w:rsidRPr="00947A60">
          <w:rPr>
            <w:rStyle w:val="Hyperlink"/>
          </w:rPr>
          <w:t>www.sti.nasa.gov</w:t>
        </w:r>
      </w:hyperlink>
    </w:p>
    <w:p w:rsidR="00A72429" w:rsidRPr="00947A60" w:rsidRDefault="00A72429" w:rsidP="00B9146A">
      <w:pPr>
        <w:numPr>
          <w:ilvl w:val="0"/>
          <w:numId w:val="46"/>
        </w:numPr>
        <w:jc w:val="both"/>
        <w:rPr>
          <w:color w:val="000000"/>
        </w:rPr>
      </w:pPr>
      <w:r w:rsidRPr="00947A60">
        <w:rPr>
          <w:color w:val="000000"/>
        </w:rPr>
        <w:t xml:space="preserve">E-mail your question via the Internet to </w:t>
      </w:r>
      <w:hyperlink r:id="rId11" w:history="1">
        <w:r w:rsidRPr="00947A60">
          <w:rPr>
            <w:rStyle w:val="Hyperlink"/>
          </w:rPr>
          <w:t>help@sti.nasa.gov</w:t>
        </w:r>
      </w:hyperlink>
    </w:p>
    <w:p w:rsidR="00A72429" w:rsidRPr="00947A60" w:rsidRDefault="00A72429" w:rsidP="00B9146A">
      <w:pPr>
        <w:numPr>
          <w:ilvl w:val="0"/>
          <w:numId w:val="46"/>
        </w:numPr>
        <w:jc w:val="both"/>
        <w:rPr>
          <w:color w:val="000000"/>
        </w:rPr>
      </w:pPr>
      <w:r w:rsidRPr="00947A60">
        <w:rPr>
          <w:color w:val="000000"/>
        </w:rPr>
        <w:t>Fax your question to the NASA STI help desk at 301-621-0134</w:t>
      </w:r>
    </w:p>
    <w:p w:rsidR="00A72429" w:rsidRPr="00947A60" w:rsidRDefault="00A72429" w:rsidP="00B9146A">
      <w:pPr>
        <w:numPr>
          <w:ilvl w:val="0"/>
          <w:numId w:val="46"/>
        </w:numPr>
        <w:jc w:val="both"/>
        <w:rPr>
          <w:color w:val="000000"/>
        </w:rPr>
      </w:pPr>
      <w:r w:rsidRPr="00947A60">
        <w:rPr>
          <w:color w:val="000000"/>
        </w:rPr>
        <w:t>Phone the NASA STI help desk at 301-621-0390</w:t>
      </w:r>
    </w:p>
    <w:p w:rsidR="00874E58" w:rsidRDefault="00A72429" w:rsidP="00B9146A">
      <w:pPr>
        <w:numPr>
          <w:ilvl w:val="0"/>
          <w:numId w:val="46"/>
        </w:numPr>
        <w:tabs>
          <w:tab w:val="left" w:pos="720"/>
          <w:tab w:val="left" w:pos="1440"/>
          <w:tab w:val="right" w:pos="9360"/>
        </w:tabs>
        <w:suppressAutoHyphens/>
        <w:jc w:val="both"/>
        <w:rPr>
          <w:color w:val="000000"/>
        </w:rPr>
      </w:pPr>
      <w:r w:rsidRPr="00874E58">
        <w:rPr>
          <w:color w:val="000000"/>
        </w:rPr>
        <w:t xml:space="preserve">Write to: NASA STI Help Desk, NASA Center for </w:t>
      </w:r>
      <w:proofErr w:type="spellStart"/>
      <w:r w:rsidRPr="00874E58">
        <w:rPr>
          <w:color w:val="000000"/>
        </w:rPr>
        <w:t>AeroSpace</w:t>
      </w:r>
      <w:proofErr w:type="spellEnd"/>
      <w:r w:rsidRPr="00874E58">
        <w:rPr>
          <w:color w:val="000000"/>
        </w:rPr>
        <w:t xml:space="preserve"> Information, 7115 Standard Drive, Hanover, MD 21076-1320</w:t>
      </w:r>
    </w:p>
    <w:p w:rsidR="00160101" w:rsidRPr="00874E58" w:rsidRDefault="00874E58" w:rsidP="00A43DF1">
      <w:pPr>
        <w:rPr>
          <w:rFonts w:ascii="MS Reference Sans Serif" w:hAnsi="MS Reference Sans Serif"/>
          <w:sz w:val="28"/>
          <w:szCs w:val="28"/>
        </w:rPr>
      </w:pPr>
      <w:r>
        <w:rPr>
          <w:color w:val="000000"/>
        </w:rPr>
        <w:br w:type="page"/>
      </w:r>
      <w:r w:rsidR="00160101" w:rsidRPr="00874E58">
        <w:rPr>
          <w:rFonts w:ascii="MS Reference Sans Serif" w:hAnsi="MS Reference Sans Serif"/>
          <w:sz w:val="28"/>
          <w:szCs w:val="28"/>
        </w:rPr>
        <w:lastRenderedPageBreak/>
        <w:t>NASA/SP-20</w:t>
      </w:r>
      <w:r w:rsidR="002D5782">
        <w:rPr>
          <w:rFonts w:ascii="MS Reference Sans Serif" w:hAnsi="MS Reference Sans Serif"/>
          <w:sz w:val="28"/>
          <w:szCs w:val="28"/>
        </w:rPr>
        <w:t>10</w:t>
      </w:r>
      <w:r w:rsidR="00160101" w:rsidRPr="00874E58">
        <w:rPr>
          <w:rFonts w:ascii="MS Reference Sans Serif" w:hAnsi="MS Reference Sans Serif"/>
          <w:sz w:val="28"/>
          <w:szCs w:val="28"/>
        </w:rPr>
        <w:t>-</w:t>
      </w:r>
      <w:r w:rsidR="00C6021C">
        <w:rPr>
          <w:rFonts w:ascii="MS Reference Sans Serif" w:hAnsi="MS Reference Sans Serif"/>
          <w:sz w:val="28"/>
          <w:szCs w:val="28"/>
        </w:rPr>
        <w:t>3403</w:t>
      </w:r>
    </w:p>
    <w:p w:rsidR="00160101" w:rsidRDefault="00160101" w:rsidP="00160101">
      <w:pPr>
        <w:pStyle w:val="Footer"/>
        <w:tabs>
          <w:tab w:val="clear" w:pos="4320"/>
          <w:tab w:val="clear" w:pos="8640"/>
          <w:tab w:val="left" w:pos="720"/>
          <w:tab w:val="left" w:pos="1440"/>
          <w:tab w:val="right" w:pos="9360"/>
        </w:tabs>
        <w:suppressAutoHyphens/>
      </w:pPr>
    </w:p>
    <w:p w:rsidR="00160101" w:rsidRDefault="00642ABA" w:rsidP="00160101">
      <w:pPr>
        <w:pStyle w:val="Footer"/>
        <w:tabs>
          <w:tab w:val="clear" w:pos="4320"/>
          <w:tab w:val="clear" w:pos="8640"/>
          <w:tab w:val="left" w:pos="720"/>
          <w:tab w:val="left" w:pos="1440"/>
          <w:tab w:val="right" w:pos="9360"/>
        </w:tabs>
        <w:suppressAutoHyphens/>
        <w:rPr>
          <w:rFonts w:ascii="Arial" w:hAnsi="Arial"/>
          <w:b/>
        </w:rPr>
      </w:pPr>
      <w:r>
        <w:rPr>
          <w:noProof/>
        </w:rPr>
        <w:drawing>
          <wp:anchor distT="0" distB="0" distL="114300" distR="114300" simplePos="0" relativeHeight="251693056" behindDoc="0" locked="0" layoutInCell="1" allowOverlap="1">
            <wp:simplePos x="0" y="0"/>
            <wp:positionH relativeFrom="column">
              <wp:align>left</wp:align>
            </wp:positionH>
            <wp:positionV relativeFrom="paragraph">
              <wp:posOffset>2540</wp:posOffset>
            </wp:positionV>
            <wp:extent cx="1193800" cy="1054100"/>
            <wp:effectExtent l="19050" t="0" r="6350" b="0"/>
            <wp:wrapSquare wrapText="right"/>
            <wp:docPr id="3517" name="Picture 3517" descr="Mea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descr="Meatball"/>
                    <pic:cNvPicPr>
                      <a:picLocks noChangeAspect="1" noChangeArrowheads="1"/>
                    </pic:cNvPicPr>
                  </pic:nvPicPr>
                  <pic:blipFill>
                    <a:blip r:embed="rId8" cstate="print"/>
                    <a:srcRect/>
                    <a:stretch>
                      <a:fillRect/>
                    </a:stretch>
                  </pic:blipFill>
                  <pic:spPr bwMode="auto">
                    <a:xfrm>
                      <a:off x="0" y="0"/>
                      <a:ext cx="1193800" cy="1054100"/>
                    </a:xfrm>
                    <a:prstGeom prst="rect">
                      <a:avLst/>
                    </a:prstGeom>
                    <a:noFill/>
                    <a:ln w="9525">
                      <a:noFill/>
                      <a:miter lim="800000"/>
                      <a:headEnd/>
                      <a:tailEnd/>
                    </a:ln>
                  </pic:spPr>
                </pic:pic>
              </a:graphicData>
            </a:graphic>
          </wp:anchor>
        </w:drawing>
      </w:r>
      <w:r w:rsidR="00160101">
        <w:br w:type="textWrapping" w:clear="all"/>
      </w:r>
    </w:p>
    <w:p w:rsidR="00160101" w:rsidRPr="009621CD" w:rsidRDefault="00160101" w:rsidP="00160101">
      <w:pPr>
        <w:rPr>
          <w:rFonts w:ascii="MS Reference Sans Serif" w:hAnsi="MS Reference Sans Serif"/>
          <w:b/>
          <w:color w:val="3333FF"/>
          <w:sz w:val="72"/>
          <w:szCs w:val="72"/>
        </w:rPr>
      </w:pPr>
      <w:r w:rsidRPr="009621CD">
        <w:rPr>
          <w:rFonts w:ascii="MS Reference Sans Serif" w:hAnsi="MS Reference Sans Serif"/>
          <w:b/>
          <w:color w:val="3333FF"/>
          <w:sz w:val="72"/>
          <w:szCs w:val="72"/>
        </w:rPr>
        <w:t>S</w:t>
      </w:r>
      <w:r w:rsidR="00A72429">
        <w:rPr>
          <w:rFonts w:ascii="MS Reference Sans Serif" w:hAnsi="MS Reference Sans Serif"/>
          <w:b/>
          <w:color w:val="3333FF"/>
          <w:sz w:val="72"/>
          <w:szCs w:val="72"/>
        </w:rPr>
        <w:t>chedule</w:t>
      </w:r>
      <w:r w:rsidRPr="009621CD">
        <w:rPr>
          <w:rFonts w:ascii="MS Reference Sans Serif" w:hAnsi="MS Reference Sans Serif"/>
          <w:b/>
          <w:color w:val="3333FF"/>
          <w:sz w:val="72"/>
          <w:szCs w:val="72"/>
        </w:rPr>
        <w:t xml:space="preserve"> </w:t>
      </w:r>
    </w:p>
    <w:p w:rsidR="00160101" w:rsidRPr="009621CD" w:rsidRDefault="00160101" w:rsidP="00160101">
      <w:pPr>
        <w:rPr>
          <w:rFonts w:ascii="MS Reference Sans Serif" w:hAnsi="MS Reference Sans Serif"/>
          <w:b/>
          <w:color w:val="3333FF"/>
          <w:sz w:val="72"/>
          <w:szCs w:val="72"/>
        </w:rPr>
      </w:pPr>
      <w:r w:rsidRPr="009621CD">
        <w:rPr>
          <w:rFonts w:ascii="MS Reference Sans Serif" w:hAnsi="MS Reference Sans Serif"/>
          <w:b/>
          <w:color w:val="3333FF"/>
          <w:sz w:val="72"/>
          <w:szCs w:val="72"/>
        </w:rPr>
        <w:t>M</w:t>
      </w:r>
      <w:r w:rsidR="00A72429">
        <w:rPr>
          <w:rFonts w:ascii="MS Reference Sans Serif" w:hAnsi="MS Reference Sans Serif"/>
          <w:b/>
          <w:color w:val="3333FF"/>
          <w:sz w:val="72"/>
          <w:szCs w:val="72"/>
        </w:rPr>
        <w:t>anagement</w:t>
      </w:r>
    </w:p>
    <w:p w:rsidR="00160101" w:rsidRPr="009621CD" w:rsidRDefault="00160101" w:rsidP="00160101">
      <w:pPr>
        <w:rPr>
          <w:rFonts w:ascii="MS Reference Sans Serif" w:hAnsi="MS Reference Sans Serif"/>
          <w:b/>
          <w:color w:val="3333FF"/>
          <w:sz w:val="72"/>
          <w:szCs w:val="72"/>
        </w:rPr>
      </w:pPr>
      <w:r w:rsidRPr="009621CD">
        <w:rPr>
          <w:rFonts w:ascii="MS Reference Sans Serif" w:hAnsi="MS Reference Sans Serif"/>
          <w:b/>
          <w:color w:val="3333FF"/>
          <w:sz w:val="72"/>
          <w:szCs w:val="72"/>
        </w:rPr>
        <w:t>H</w:t>
      </w:r>
      <w:r w:rsidR="00A72429">
        <w:rPr>
          <w:rFonts w:ascii="MS Reference Sans Serif" w:hAnsi="MS Reference Sans Serif"/>
          <w:b/>
          <w:color w:val="3333FF"/>
          <w:sz w:val="72"/>
          <w:szCs w:val="72"/>
        </w:rPr>
        <w:t>andbook</w:t>
      </w:r>
    </w:p>
    <w:p w:rsidR="00160101" w:rsidRPr="00A72429" w:rsidRDefault="00160101" w:rsidP="00A72429">
      <w:pPr>
        <w:rPr>
          <w:rFonts w:ascii="Arial" w:hAnsi="Arial"/>
          <w:b/>
          <w:sz w:val="28"/>
          <w:szCs w:val="28"/>
        </w:rPr>
      </w:pPr>
    </w:p>
    <w:p w:rsidR="00160101" w:rsidRPr="00A72429" w:rsidRDefault="00160101" w:rsidP="00A72429">
      <w:pPr>
        <w:rPr>
          <w:rFonts w:ascii="Arial" w:hAnsi="Arial"/>
          <w:b/>
          <w:sz w:val="28"/>
          <w:szCs w:val="28"/>
        </w:rPr>
      </w:pPr>
    </w:p>
    <w:p w:rsidR="00160101" w:rsidRDefault="00160101" w:rsidP="00160101">
      <w:pPr>
        <w:tabs>
          <w:tab w:val="left" w:pos="720"/>
          <w:tab w:val="left" w:pos="1440"/>
          <w:tab w:val="right" w:pos="8640"/>
        </w:tabs>
        <w:suppressAutoHyphens/>
        <w:rPr>
          <w:rFonts w:ascii="MS Reference Sans Serif" w:hAnsi="MS Reference Sans Serif" w:cs="Arial"/>
          <w:sz w:val="28"/>
          <w:szCs w:val="28"/>
        </w:rPr>
      </w:pPr>
    </w:p>
    <w:p w:rsidR="00160101" w:rsidRDefault="00160101" w:rsidP="00160101">
      <w:pPr>
        <w:tabs>
          <w:tab w:val="left" w:pos="720"/>
          <w:tab w:val="left" w:pos="1440"/>
          <w:tab w:val="right" w:pos="8640"/>
        </w:tabs>
        <w:suppressAutoHyphens/>
        <w:rPr>
          <w:rFonts w:ascii="MS Reference Sans Serif" w:hAnsi="MS Reference Sans Serif" w:cs="Arial"/>
          <w:sz w:val="28"/>
          <w:szCs w:val="28"/>
        </w:rPr>
      </w:pPr>
    </w:p>
    <w:p w:rsidR="00160101" w:rsidRDefault="00160101" w:rsidP="00160101">
      <w:pPr>
        <w:tabs>
          <w:tab w:val="left" w:pos="720"/>
          <w:tab w:val="left" w:pos="1440"/>
          <w:tab w:val="right" w:pos="8640"/>
        </w:tabs>
        <w:suppressAutoHyphens/>
        <w:rPr>
          <w:rFonts w:ascii="MS Reference Sans Serif" w:hAnsi="MS Reference Sans Serif" w:cs="Arial"/>
          <w:sz w:val="28"/>
          <w:szCs w:val="28"/>
        </w:rPr>
      </w:pPr>
    </w:p>
    <w:p w:rsidR="00160101" w:rsidRDefault="00160101" w:rsidP="00160101">
      <w:pPr>
        <w:tabs>
          <w:tab w:val="left" w:pos="720"/>
          <w:tab w:val="left" w:pos="1440"/>
          <w:tab w:val="right" w:pos="8640"/>
        </w:tabs>
        <w:suppressAutoHyphens/>
        <w:rPr>
          <w:rFonts w:ascii="MS Reference Sans Serif" w:hAnsi="MS Reference Sans Serif" w:cs="Arial"/>
          <w:sz w:val="28"/>
          <w:szCs w:val="28"/>
        </w:rPr>
      </w:pPr>
    </w:p>
    <w:p w:rsidR="00160101" w:rsidRDefault="00160101" w:rsidP="00160101">
      <w:pPr>
        <w:tabs>
          <w:tab w:val="left" w:pos="720"/>
          <w:tab w:val="left" w:pos="1440"/>
          <w:tab w:val="right" w:pos="8640"/>
        </w:tabs>
        <w:suppressAutoHyphens/>
        <w:rPr>
          <w:rFonts w:ascii="MS Reference Sans Serif" w:hAnsi="MS Reference Sans Serif" w:cs="Arial"/>
          <w:sz w:val="28"/>
          <w:szCs w:val="28"/>
        </w:rPr>
      </w:pPr>
    </w:p>
    <w:p w:rsidR="00160101" w:rsidRDefault="00160101" w:rsidP="00160101">
      <w:pPr>
        <w:tabs>
          <w:tab w:val="left" w:pos="720"/>
          <w:tab w:val="left" w:pos="1440"/>
          <w:tab w:val="right" w:pos="8640"/>
        </w:tabs>
        <w:suppressAutoHyphens/>
        <w:rPr>
          <w:rFonts w:ascii="MS Reference Sans Serif" w:hAnsi="MS Reference Sans Serif" w:cs="Arial"/>
          <w:sz w:val="28"/>
          <w:szCs w:val="28"/>
        </w:rPr>
      </w:pPr>
    </w:p>
    <w:p w:rsidR="00160101" w:rsidRDefault="00160101" w:rsidP="00160101">
      <w:pPr>
        <w:tabs>
          <w:tab w:val="left" w:pos="720"/>
          <w:tab w:val="left" w:pos="1440"/>
          <w:tab w:val="right" w:pos="8640"/>
        </w:tabs>
        <w:suppressAutoHyphens/>
        <w:rPr>
          <w:rFonts w:ascii="MS Reference Sans Serif" w:hAnsi="MS Reference Sans Serif" w:cs="Arial"/>
          <w:sz w:val="28"/>
          <w:szCs w:val="28"/>
        </w:rPr>
      </w:pPr>
    </w:p>
    <w:p w:rsidR="00160101" w:rsidRDefault="00160101" w:rsidP="00160101">
      <w:pPr>
        <w:tabs>
          <w:tab w:val="left" w:pos="720"/>
          <w:tab w:val="left" w:pos="1440"/>
          <w:tab w:val="right" w:pos="8640"/>
        </w:tabs>
        <w:suppressAutoHyphens/>
        <w:rPr>
          <w:rFonts w:ascii="MS Reference Sans Serif" w:hAnsi="MS Reference Sans Serif" w:cs="Arial"/>
          <w:sz w:val="28"/>
          <w:szCs w:val="28"/>
        </w:rPr>
      </w:pPr>
    </w:p>
    <w:p w:rsidR="00160101" w:rsidRDefault="00160101" w:rsidP="00160101">
      <w:pPr>
        <w:tabs>
          <w:tab w:val="left" w:pos="720"/>
          <w:tab w:val="left" w:pos="1440"/>
          <w:tab w:val="right" w:pos="8640"/>
        </w:tabs>
        <w:suppressAutoHyphens/>
        <w:rPr>
          <w:rFonts w:ascii="MS Reference Sans Serif" w:hAnsi="MS Reference Sans Serif" w:cs="Arial"/>
          <w:sz w:val="28"/>
          <w:szCs w:val="28"/>
        </w:rPr>
      </w:pPr>
    </w:p>
    <w:p w:rsidR="00160101" w:rsidRPr="009621CD" w:rsidRDefault="00160101" w:rsidP="00160101">
      <w:pPr>
        <w:tabs>
          <w:tab w:val="left" w:pos="720"/>
          <w:tab w:val="left" w:pos="1440"/>
          <w:tab w:val="right" w:pos="8640"/>
        </w:tabs>
        <w:suppressAutoHyphens/>
        <w:rPr>
          <w:rFonts w:ascii="MS Reference Sans Serif" w:hAnsi="MS Reference Sans Serif" w:cs="Arial"/>
          <w:sz w:val="28"/>
          <w:szCs w:val="28"/>
        </w:rPr>
      </w:pPr>
      <w:r w:rsidRPr="009621CD">
        <w:rPr>
          <w:rFonts w:ascii="MS Reference Sans Serif" w:hAnsi="MS Reference Sans Serif" w:cs="Arial"/>
          <w:sz w:val="28"/>
          <w:szCs w:val="28"/>
        </w:rPr>
        <w:t>National Aeronautics and Space Administration</w:t>
      </w:r>
    </w:p>
    <w:p w:rsidR="00160101" w:rsidRPr="009621CD" w:rsidRDefault="00160101" w:rsidP="00160101">
      <w:pPr>
        <w:tabs>
          <w:tab w:val="left" w:pos="720"/>
          <w:tab w:val="left" w:pos="1440"/>
          <w:tab w:val="right" w:pos="8640"/>
        </w:tabs>
        <w:suppressAutoHyphens/>
        <w:rPr>
          <w:rFonts w:ascii="MS Reference Sans Serif" w:hAnsi="MS Reference Sans Serif" w:cs="Arial"/>
          <w:sz w:val="28"/>
          <w:szCs w:val="28"/>
        </w:rPr>
      </w:pPr>
      <w:r w:rsidRPr="009621CD">
        <w:rPr>
          <w:rFonts w:ascii="MS Reference Sans Serif" w:hAnsi="MS Reference Sans Serif" w:cs="Arial"/>
          <w:sz w:val="28"/>
          <w:szCs w:val="28"/>
        </w:rPr>
        <w:t>NASA Headquarters</w:t>
      </w:r>
    </w:p>
    <w:p w:rsidR="00160101" w:rsidRPr="009621CD" w:rsidRDefault="00160101" w:rsidP="00160101">
      <w:pPr>
        <w:tabs>
          <w:tab w:val="left" w:pos="720"/>
          <w:tab w:val="left" w:pos="1440"/>
          <w:tab w:val="right" w:pos="8640"/>
        </w:tabs>
        <w:suppressAutoHyphens/>
        <w:rPr>
          <w:rFonts w:ascii="MS Reference Sans Serif" w:hAnsi="MS Reference Sans Serif" w:cs="Arial"/>
          <w:sz w:val="28"/>
          <w:szCs w:val="28"/>
        </w:rPr>
      </w:pPr>
      <w:r w:rsidRPr="009621CD">
        <w:rPr>
          <w:rFonts w:ascii="MS Reference Sans Serif" w:hAnsi="MS Reference Sans Serif" w:cs="Arial"/>
          <w:sz w:val="28"/>
          <w:szCs w:val="28"/>
        </w:rPr>
        <w:t>Washington, D.C. 20546</w:t>
      </w:r>
    </w:p>
    <w:p w:rsidR="00A72429" w:rsidRDefault="00A72429" w:rsidP="00160101">
      <w:pPr>
        <w:tabs>
          <w:tab w:val="left" w:pos="720"/>
          <w:tab w:val="left" w:pos="1440"/>
          <w:tab w:val="right" w:pos="8640"/>
        </w:tabs>
        <w:suppressAutoHyphens/>
        <w:rPr>
          <w:rFonts w:ascii="MS Reference Sans Serif" w:hAnsi="MS Reference Sans Serif" w:cs="Arial"/>
          <w:sz w:val="28"/>
          <w:szCs w:val="28"/>
        </w:rPr>
      </w:pPr>
    </w:p>
    <w:p w:rsidR="00A72429" w:rsidRDefault="00A72429" w:rsidP="00160101">
      <w:pPr>
        <w:tabs>
          <w:tab w:val="left" w:pos="720"/>
          <w:tab w:val="left" w:pos="1440"/>
          <w:tab w:val="right" w:pos="8640"/>
        </w:tabs>
        <w:suppressAutoHyphens/>
        <w:rPr>
          <w:rFonts w:ascii="MS Reference Sans Serif" w:hAnsi="MS Reference Sans Serif" w:cs="Arial"/>
          <w:sz w:val="28"/>
          <w:szCs w:val="28"/>
        </w:rPr>
      </w:pPr>
    </w:p>
    <w:p w:rsidR="00A72429" w:rsidRDefault="00A72429" w:rsidP="00160101">
      <w:pPr>
        <w:tabs>
          <w:tab w:val="left" w:pos="720"/>
          <w:tab w:val="left" w:pos="1440"/>
          <w:tab w:val="right" w:pos="8640"/>
        </w:tabs>
        <w:suppressAutoHyphens/>
        <w:rPr>
          <w:rFonts w:ascii="MS Reference Sans Serif" w:hAnsi="MS Reference Sans Serif" w:cs="Arial"/>
          <w:sz w:val="28"/>
          <w:szCs w:val="28"/>
        </w:rPr>
      </w:pPr>
    </w:p>
    <w:p w:rsidR="00160101" w:rsidRPr="009621CD" w:rsidRDefault="008A637C" w:rsidP="00160101">
      <w:pPr>
        <w:tabs>
          <w:tab w:val="left" w:pos="720"/>
          <w:tab w:val="left" w:pos="1440"/>
          <w:tab w:val="right" w:pos="8640"/>
        </w:tabs>
        <w:suppressAutoHyphens/>
        <w:rPr>
          <w:rFonts w:ascii="MS Reference Sans Serif" w:hAnsi="MS Reference Sans Serif" w:cs="Arial"/>
          <w:sz w:val="28"/>
          <w:szCs w:val="28"/>
        </w:rPr>
      </w:pPr>
      <w:r w:rsidRPr="008A637C">
        <w:rPr>
          <w:b/>
          <w:noProof/>
        </w:rPr>
        <w:pict>
          <v:line id="_x0000_s5564" style="position:absolute;z-index:251692032" from="-7pt,23.1pt" to="416pt,23.1pt" strokeweight="2.25pt">
            <w10:wrap type="topAndBottom"/>
          </v:line>
        </w:pict>
      </w:r>
    </w:p>
    <w:p w:rsidR="00A72429" w:rsidRDefault="00A72429" w:rsidP="00160101">
      <w:pPr>
        <w:tabs>
          <w:tab w:val="left" w:pos="720"/>
          <w:tab w:val="left" w:pos="1440"/>
          <w:tab w:val="right" w:pos="8640"/>
        </w:tabs>
        <w:suppressAutoHyphens/>
        <w:rPr>
          <w:rFonts w:ascii="MS Reference Sans Serif" w:hAnsi="MS Reference Sans Serif"/>
          <w:sz w:val="28"/>
          <w:szCs w:val="28"/>
        </w:rPr>
      </w:pPr>
    </w:p>
    <w:p w:rsidR="00A72429" w:rsidRDefault="00A72429" w:rsidP="00160101">
      <w:pPr>
        <w:tabs>
          <w:tab w:val="left" w:pos="720"/>
          <w:tab w:val="left" w:pos="1440"/>
          <w:tab w:val="right" w:pos="8640"/>
        </w:tabs>
        <w:suppressAutoHyphens/>
        <w:rPr>
          <w:rFonts w:ascii="MS Reference Sans Serif" w:hAnsi="MS Reference Sans Serif"/>
          <w:sz w:val="28"/>
          <w:szCs w:val="28"/>
        </w:rPr>
      </w:pPr>
    </w:p>
    <w:p w:rsidR="00160101" w:rsidRPr="009621CD" w:rsidRDefault="0026174E" w:rsidP="00160101">
      <w:pPr>
        <w:tabs>
          <w:tab w:val="left" w:pos="720"/>
          <w:tab w:val="left" w:pos="1440"/>
          <w:tab w:val="right" w:pos="8640"/>
        </w:tabs>
        <w:suppressAutoHyphens/>
        <w:rPr>
          <w:rFonts w:ascii="MS Reference Sans Serif" w:hAnsi="MS Reference Sans Serif"/>
          <w:sz w:val="28"/>
          <w:szCs w:val="28"/>
        </w:rPr>
      </w:pPr>
      <w:r>
        <w:rPr>
          <w:rFonts w:ascii="MS Reference Sans Serif" w:hAnsi="MS Reference Sans Serif"/>
          <w:sz w:val="28"/>
          <w:szCs w:val="28"/>
        </w:rPr>
        <w:t>March 2011</w:t>
      </w:r>
    </w:p>
    <w:p w:rsidR="00A1017E" w:rsidRPr="00C0534F" w:rsidRDefault="00A1017E" w:rsidP="00160101">
      <w:pPr>
        <w:rPr>
          <w:rFonts w:ascii="MS Reference Sans Serif" w:hAnsi="MS Reference Sans Serif"/>
          <w:color w:val="000000"/>
          <w:sz w:val="22"/>
          <w:szCs w:val="22"/>
        </w:rPr>
      </w:pPr>
    </w:p>
    <w:p w:rsidR="00871B38" w:rsidRPr="00A72429" w:rsidRDefault="00B87231" w:rsidP="00A72429">
      <w:pPr>
        <w:jc w:val="center"/>
        <w:rPr>
          <w:rFonts w:ascii="Arial" w:hAnsi="Arial"/>
          <w:i/>
          <w:color w:val="000000"/>
          <w:sz w:val="18"/>
          <w:szCs w:val="18"/>
        </w:rPr>
      </w:pPr>
      <w:r w:rsidRPr="006E1E20">
        <w:rPr>
          <w:rFonts w:ascii="Arial" w:hAnsi="Arial"/>
          <w:i/>
          <w:color w:val="000000"/>
          <w:sz w:val="40"/>
          <w:szCs w:val="40"/>
        </w:rPr>
        <w:br w:type="page"/>
      </w: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2B256C" w:rsidRDefault="002B256C" w:rsidP="00871B38">
      <w:pPr>
        <w:jc w:val="center"/>
        <w:rPr>
          <w:rFonts w:ascii="Arial" w:hAnsi="Arial" w:cs="Arial"/>
          <w:sz w:val="18"/>
        </w:rPr>
      </w:pPr>
    </w:p>
    <w:p w:rsidR="002B256C" w:rsidRDefault="002B256C" w:rsidP="00871B38">
      <w:pPr>
        <w:jc w:val="center"/>
        <w:rPr>
          <w:rFonts w:ascii="Arial" w:hAnsi="Arial" w:cs="Arial"/>
          <w:sz w:val="18"/>
        </w:rPr>
      </w:pPr>
    </w:p>
    <w:p w:rsidR="002B256C" w:rsidRDefault="002B256C" w:rsidP="00871B38">
      <w:pPr>
        <w:jc w:val="center"/>
        <w:rPr>
          <w:rFonts w:ascii="Arial" w:hAnsi="Arial" w:cs="Arial"/>
          <w:sz w:val="18"/>
        </w:rPr>
      </w:pPr>
    </w:p>
    <w:p w:rsidR="002B256C" w:rsidRDefault="002B256C" w:rsidP="00871B38">
      <w:pPr>
        <w:jc w:val="center"/>
        <w:rPr>
          <w:rFonts w:ascii="Arial" w:hAnsi="Arial" w:cs="Arial"/>
          <w:sz w:val="18"/>
        </w:rPr>
      </w:pPr>
    </w:p>
    <w:p w:rsidR="002B256C" w:rsidRDefault="002B256C"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D62ACF" w:rsidRDefault="00D62ACF" w:rsidP="00871B38">
      <w:pPr>
        <w:jc w:val="center"/>
        <w:rPr>
          <w:rFonts w:ascii="Arial" w:hAnsi="Arial" w:cs="Arial"/>
          <w:sz w:val="18"/>
        </w:rPr>
      </w:pPr>
    </w:p>
    <w:p w:rsidR="00BC51B4" w:rsidRDefault="00BC51B4" w:rsidP="00871B38">
      <w:pPr>
        <w:jc w:val="center"/>
        <w:rPr>
          <w:rFonts w:ascii="Arial" w:hAnsi="Arial" w:cs="Arial"/>
          <w:sz w:val="18"/>
        </w:rPr>
      </w:pPr>
    </w:p>
    <w:p w:rsidR="004D69E7" w:rsidRDefault="004D69E7" w:rsidP="00871B38">
      <w:pPr>
        <w:jc w:val="center"/>
        <w:rPr>
          <w:rFonts w:ascii="Arial" w:hAnsi="Arial" w:cs="Arial"/>
          <w:sz w:val="18"/>
        </w:rPr>
      </w:pPr>
    </w:p>
    <w:p w:rsidR="004D69E7" w:rsidRDefault="004D69E7" w:rsidP="00871B38">
      <w:pPr>
        <w:jc w:val="center"/>
        <w:rPr>
          <w:rFonts w:ascii="Arial" w:hAnsi="Arial" w:cs="Arial"/>
          <w:sz w:val="18"/>
        </w:rPr>
      </w:pPr>
    </w:p>
    <w:p w:rsidR="00BC51B4" w:rsidRDefault="00BC51B4" w:rsidP="00871B38">
      <w:pPr>
        <w:jc w:val="center"/>
        <w:rPr>
          <w:rFonts w:ascii="Arial" w:hAnsi="Arial" w:cs="Arial"/>
          <w:sz w:val="18"/>
        </w:rPr>
      </w:pPr>
    </w:p>
    <w:p w:rsidR="00BC51B4" w:rsidRDefault="00BC51B4" w:rsidP="00871B38">
      <w:pPr>
        <w:jc w:val="center"/>
        <w:rPr>
          <w:rFonts w:ascii="Arial" w:hAnsi="Arial" w:cs="Arial"/>
          <w:sz w:val="18"/>
        </w:rPr>
      </w:pPr>
    </w:p>
    <w:p w:rsidR="00D62ACF" w:rsidRPr="00947A60" w:rsidRDefault="00D62ACF" w:rsidP="00C0534F">
      <w:pPr>
        <w:jc w:val="center"/>
      </w:pPr>
      <w:r w:rsidRPr="00947A60">
        <w:t>To request print or electronic copies or provide comments, contact the Office of the Chief Engineer</w:t>
      </w:r>
      <w:r w:rsidR="006E3372" w:rsidRPr="00947A60">
        <w:t xml:space="preserve"> at NASA Headquarters</w:t>
      </w:r>
    </w:p>
    <w:p w:rsidR="00D62ACF" w:rsidRPr="00947A60" w:rsidRDefault="00D62ACF" w:rsidP="00871B38">
      <w:pPr>
        <w:jc w:val="center"/>
      </w:pPr>
    </w:p>
    <w:p w:rsidR="00D62ACF" w:rsidRPr="00947A60" w:rsidRDefault="00D62ACF" w:rsidP="00871B38">
      <w:pPr>
        <w:jc w:val="center"/>
      </w:pPr>
    </w:p>
    <w:p w:rsidR="00D62ACF" w:rsidRPr="00947A60" w:rsidRDefault="00D62ACF" w:rsidP="00871B38">
      <w:pPr>
        <w:jc w:val="center"/>
      </w:pPr>
      <w:r w:rsidRPr="00947A60">
        <w:t xml:space="preserve">Electronic copies are also available from </w:t>
      </w:r>
    </w:p>
    <w:p w:rsidR="00D62ACF" w:rsidRPr="00947A60" w:rsidRDefault="00D62ACF" w:rsidP="00871B38">
      <w:pPr>
        <w:jc w:val="center"/>
      </w:pPr>
      <w:r w:rsidRPr="00947A60">
        <w:t xml:space="preserve">NASA Center for </w:t>
      </w:r>
      <w:proofErr w:type="spellStart"/>
      <w:r w:rsidRPr="00947A60">
        <w:t>AeroSpace</w:t>
      </w:r>
      <w:proofErr w:type="spellEnd"/>
      <w:r w:rsidRPr="00947A60">
        <w:t xml:space="preserve"> Information</w:t>
      </w:r>
    </w:p>
    <w:p w:rsidR="00D62ACF" w:rsidRPr="00947A60" w:rsidRDefault="00D62ACF" w:rsidP="00871B38">
      <w:pPr>
        <w:jc w:val="center"/>
      </w:pPr>
      <w:r w:rsidRPr="00947A60">
        <w:t>7115 Standard Drive</w:t>
      </w:r>
    </w:p>
    <w:p w:rsidR="00D62ACF" w:rsidRPr="00947A60" w:rsidRDefault="00D62ACF" w:rsidP="00871B38">
      <w:pPr>
        <w:jc w:val="center"/>
      </w:pPr>
      <w:r w:rsidRPr="00947A60">
        <w:t>Hanover, MD 21076-1320</w:t>
      </w:r>
    </w:p>
    <w:p w:rsidR="00D62ACF" w:rsidRPr="00947A60" w:rsidRDefault="00D62ACF" w:rsidP="00871B38">
      <w:pPr>
        <w:jc w:val="center"/>
      </w:pPr>
      <w:proofErr w:type="gramStart"/>
      <w:r w:rsidRPr="00947A60">
        <w:t>at</w:t>
      </w:r>
      <w:proofErr w:type="gramEnd"/>
    </w:p>
    <w:p w:rsidR="00D62ACF" w:rsidRDefault="00D62ACF" w:rsidP="00871B38">
      <w:pPr>
        <w:jc w:val="center"/>
        <w:rPr>
          <w:rFonts w:ascii="MS Reference Sans Serif" w:hAnsi="MS Reference Sans Serif"/>
        </w:rPr>
      </w:pPr>
      <w:r w:rsidRPr="00947A60">
        <w:t>http://ntrs.nasa.gov/</w:t>
      </w:r>
    </w:p>
    <w:p w:rsidR="00F133AC" w:rsidRDefault="00871B38" w:rsidP="00D62ACF">
      <w:pPr>
        <w:rPr>
          <w:rFonts w:ascii="Arial" w:hAnsi="Arial"/>
          <w:i/>
        </w:rPr>
      </w:pPr>
      <w:r>
        <w:rPr>
          <w:rFonts w:ascii="Arial" w:hAnsi="Arial"/>
          <w:i/>
        </w:rPr>
        <w:br w:type="page"/>
      </w:r>
    </w:p>
    <w:p w:rsidR="00F133AC" w:rsidRDefault="00F133AC" w:rsidP="00D62ACF">
      <w:pPr>
        <w:rPr>
          <w:rFonts w:ascii="Arial" w:hAnsi="Arial"/>
          <w:i/>
        </w:rPr>
      </w:pPr>
    </w:p>
    <w:p w:rsidR="008649D1" w:rsidRPr="00D62ACF" w:rsidRDefault="00576D59" w:rsidP="00D62ACF">
      <w:pPr>
        <w:rPr>
          <w:rFonts w:ascii="MS Reference Sans Serif" w:hAnsi="MS Reference Sans Serif"/>
          <w:b/>
          <w:color w:val="3333FF"/>
          <w:sz w:val="28"/>
          <w:szCs w:val="28"/>
        </w:rPr>
      </w:pPr>
      <w:r w:rsidRPr="00D62ACF">
        <w:rPr>
          <w:rFonts w:ascii="MS Reference Sans Serif" w:hAnsi="MS Reference Sans Serif"/>
          <w:b/>
          <w:color w:val="3333FF"/>
          <w:sz w:val="28"/>
          <w:szCs w:val="28"/>
        </w:rPr>
        <w:t xml:space="preserve">Table of </w:t>
      </w:r>
      <w:r w:rsidR="008649D1" w:rsidRPr="00D62ACF">
        <w:rPr>
          <w:rFonts w:ascii="MS Reference Sans Serif" w:hAnsi="MS Reference Sans Serif"/>
          <w:b/>
          <w:color w:val="3333FF"/>
          <w:sz w:val="28"/>
          <w:szCs w:val="28"/>
        </w:rPr>
        <w:t>Content</w:t>
      </w:r>
      <w:r w:rsidRPr="00D62ACF">
        <w:rPr>
          <w:rFonts w:ascii="MS Reference Sans Serif" w:hAnsi="MS Reference Sans Serif"/>
          <w:b/>
          <w:color w:val="3333FF"/>
          <w:sz w:val="28"/>
          <w:szCs w:val="28"/>
        </w:rPr>
        <w:t>s</w:t>
      </w:r>
    </w:p>
    <w:p w:rsidR="008649D1" w:rsidRDefault="008649D1" w:rsidP="008649D1"/>
    <w:p w:rsidR="00F133AC" w:rsidRDefault="00F133AC" w:rsidP="008649D1"/>
    <w:p w:rsidR="0032689F" w:rsidRDefault="0032689F" w:rsidP="007A238A">
      <w:pPr>
        <w:tabs>
          <w:tab w:val="left" w:pos="900"/>
          <w:tab w:val="right" w:pos="8280"/>
        </w:tabs>
        <w:jc w:val="both"/>
        <w:rPr>
          <w:rFonts w:ascii="MS Reference Sans Serif" w:hAnsi="MS Reference Sans Serif"/>
          <w:b/>
          <w:color w:val="3333FF"/>
        </w:rPr>
      </w:pPr>
      <w:r>
        <w:rPr>
          <w:rFonts w:ascii="MS Reference Sans Serif" w:hAnsi="MS Reference Sans Serif"/>
          <w:b/>
          <w:color w:val="3333FF"/>
        </w:rPr>
        <w:t>Figures and Illustrations………………………………………………………………</w:t>
      </w:r>
      <w:r>
        <w:rPr>
          <w:rFonts w:ascii="MS Reference Sans Serif" w:hAnsi="MS Reference Sans Serif"/>
          <w:b/>
          <w:color w:val="3333FF"/>
        </w:rPr>
        <w:tab/>
        <w:t>viii</w:t>
      </w:r>
    </w:p>
    <w:p w:rsidR="0032689F" w:rsidRDefault="0032689F" w:rsidP="007A238A">
      <w:pPr>
        <w:tabs>
          <w:tab w:val="left" w:pos="900"/>
          <w:tab w:val="right" w:pos="8280"/>
        </w:tabs>
        <w:jc w:val="both"/>
        <w:rPr>
          <w:rFonts w:ascii="MS Reference Sans Serif" w:hAnsi="MS Reference Sans Serif"/>
          <w:b/>
          <w:color w:val="3333FF"/>
        </w:rPr>
      </w:pPr>
    </w:p>
    <w:p w:rsidR="0095090C" w:rsidRPr="00D62ACF" w:rsidRDefault="006475AC" w:rsidP="007A238A">
      <w:pPr>
        <w:tabs>
          <w:tab w:val="left" w:pos="900"/>
          <w:tab w:val="right" w:pos="8280"/>
        </w:tabs>
        <w:jc w:val="both"/>
        <w:rPr>
          <w:rFonts w:ascii="MS Reference Sans Serif" w:hAnsi="MS Reference Sans Serif"/>
          <w:b/>
          <w:color w:val="3333FF"/>
        </w:rPr>
      </w:pPr>
      <w:r w:rsidRPr="00D62ACF">
        <w:rPr>
          <w:rFonts w:ascii="MS Reference Sans Serif" w:hAnsi="MS Reference Sans Serif"/>
          <w:b/>
          <w:color w:val="3333FF"/>
        </w:rPr>
        <w:t>Preface</w:t>
      </w:r>
      <w:r w:rsidR="0099005E">
        <w:rPr>
          <w:rFonts w:ascii="MS Reference Sans Serif" w:hAnsi="MS Reference Sans Serif"/>
          <w:b/>
          <w:color w:val="3333FF"/>
        </w:rPr>
        <w:t>…………</w:t>
      </w:r>
      <w:r w:rsidR="005E319F">
        <w:rPr>
          <w:rFonts w:ascii="MS Reference Sans Serif" w:hAnsi="MS Reference Sans Serif"/>
          <w:b/>
          <w:color w:val="3333FF"/>
        </w:rPr>
        <w:t>………………………………………………………………………….</w:t>
      </w:r>
      <w:r w:rsidR="005E319F" w:rsidRPr="005E319F">
        <w:rPr>
          <w:rFonts w:ascii="MS Reference Sans Serif" w:hAnsi="MS Reference Sans Serif"/>
          <w:b/>
          <w:color w:val="3333FF"/>
          <w:sz w:val="20"/>
          <w:szCs w:val="20"/>
        </w:rPr>
        <w:t>..</w:t>
      </w:r>
      <w:r w:rsidR="005E319F">
        <w:rPr>
          <w:rFonts w:ascii="MS Reference Sans Serif" w:hAnsi="MS Reference Sans Serif"/>
          <w:b/>
          <w:color w:val="3333FF"/>
        </w:rPr>
        <w:t>……</w:t>
      </w:r>
      <w:r w:rsidR="005E319F">
        <w:rPr>
          <w:rFonts w:ascii="MS Reference Sans Serif" w:hAnsi="MS Reference Sans Serif"/>
          <w:b/>
          <w:color w:val="3333FF"/>
        </w:rPr>
        <w:tab/>
        <w:t>ix</w:t>
      </w:r>
    </w:p>
    <w:p w:rsidR="007A238A" w:rsidRDefault="006475AC" w:rsidP="007A238A">
      <w:pPr>
        <w:tabs>
          <w:tab w:val="left" w:pos="900"/>
          <w:tab w:val="right" w:pos="8280"/>
        </w:tabs>
        <w:jc w:val="both"/>
      </w:pPr>
      <w:r w:rsidRPr="00947A60">
        <w:t>P.1</w:t>
      </w:r>
      <w:r w:rsidRPr="00947A60">
        <w:tab/>
        <w:t>Purpose</w:t>
      </w:r>
      <w:r w:rsidR="00BE4E8D" w:rsidRPr="00947A60">
        <w:t>…………………………………………………………………</w:t>
      </w:r>
      <w:r w:rsidR="0045195C">
        <w:t>.</w:t>
      </w:r>
      <w:r w:rsidR="00627906" w:rsidRPr="00947A60">
        <w:tab/>
      </w:r>
      <w:r w:rsidR="00F467D7" w:rsidRPr="00947A60">
        <w:t xml:space="preserve"> </w:t>
      </w:r>
      <w:r w:rsidR="005E319F">
        <w:t>ix</w:t>
      </w:r>
    </w:p>
    <w:p w:rsidR="006475AC" w:rsidRPr="00947A60" w:rsidRDefault="006475AC" w:rsidP="007A238A">
      <w:pPr>
        <w:tabs>
          <w:tab w:val="left" w:pos="900"/>
          <w:tab w:val="right" w:pos="8280"/>
        </w:tabs>
        <w:jc w:val="both"/>
      </w:pPr>
      <w:r w:rsidRPr="00947A60">
        <w:t>P.</w:t>
      </w:r>
      <w:r w:rsidR="00785704" w:rsidRPr="00947A60">
        <w:t>2</w:t>
      </w:r>
      <w:r w:rsidRPr="00947A60">
        <w:tab/>
        <w:t>Applicability</w:t>
      </w:r>
      <w:r w:rsidR="00BE4E8D" w:rsidRPr="00947A60">
        <w:t>……………………………………………………………</w:t>
      </w:r>
      <w:r w:rsidR="0045195C">
        <w:t>.</w:t>
      </w:r>
      <w:r w:rsidR="00627906" w:rsidRPr="00947A60">
        <w:tab/>
      </w:r>
      <w:r w:rsidR="005E319F">
        <w:t>ix</w:t>
      </w:r>
    </w:p>
    <w:p w:rsidR="006D04D5" w:rsidRPr="00947A60" w:rsidRDefault="006475AC" w:rsidP="007A238A">
      <w:pPr>
        <w:tabs>
          <w:tab w:val="left" w:pos="900"/>
          <w:tab w:val="right" w:pos="8280"/>
        </w:tabs>
        <w:jc w:val="both"/>
      </w:pPr>
      <w:r w:rsidRPr="00947A60">
        <w:t>P.</w:t>
      </w:r>
      <w:r w:rsidR="00785704" w:rsidRPr="00947A60">
        <w:t>3</w:t>
      </w:r>
      <w:r w:rsidRPr="00947A60">
        <w:tab/>
        <w:t>Authority</w:t>
      </w:r>
      <w:r w:rsidR="0099005E" w:rsidRPr="00947A60">
        <w:t>………………………………………………………</w:t>
      </w:r>
      <w:r w:rsidR="00947A60">
        <w:t>…….</w:t>
      </w:r>
      <w:r w:rsidR="00CB0B9C" w:rsidRPr="00947A60">
        <w:t>…</w:t>
      </w:r>
      <w:r w:rsidR="0045195C">
        <w:t>..</w:t>
      </w:r>
      <w:r w:rsidR="0099005E" w:rsidRPr="00947A60">
        <w:tab/>
      </w:r>
      <w:proofErr w:type="gramStart"/>
      <w:r w:rsidR="005E319F">
        <w:t>ix</w:t>
      </w:r>
      <w:proofErr w:type="gramEnd"/>
    </w:p>
    <w:p w:rsidR="006D04D5" w:rsidRDefault="000C26A0" w:rsidP="007A238A">
      <w:pPr>
        <w:tabs>
          <w:tab w:val="left" w:pos="900"/>
          <w:tab w:val="right" w:pos="8280"/>
        </w:tabs>
        <w:jc w:val="both"/>
      </w:pPr>
      <w:r w:rsidRPr="00947A60">
        <w:t>P.</w:t>
      </w:r>
      <w:r w:rsidR="00785704" w:rsidRPr="00947A60">
        <w:t>4</w:t>
      </w:r>
      <w:r w:rsidR="006475AC" w:rsidRPr="00947A60">
        <w:tab/>
        <w:t>References</w:t>
      </w:r>
      <w:r w:rsidR="00BE4E8D" w:rsidRPr="00947A60">
        <w:t>……………………………………………</w:t>
      </w:r>
      <w:r w:rsidR="00947A60">
        <w:t>………………</w:t>
      </w:r>
      <w:r w:rsidR="0045195C">
        <w:t>….</w:t>
      </w:r>
      <w:r w:rsidR="00BE4E8D" w:rsidRPr="00947A60">
        <w:tab/>
      </w:r>
      <w:r w:rsidR="005E319F">
        <w:t>x</w:t>
      </w:r>
    </w:p>
    <w:p w:rsidR="00D1093F" w:rsidRDefault="00D1093F" w:rsidP="007A238A">
      <w:pPr>
        <w:tabs>
          <w:tab w:val="left" w:pos="900"/>
          <w:tab w:val="right" w:pos="8280"/>
        </w:tabs>
        <w:jc w:val="both"/>
      </w:pPr>
    </w:p>
    <w:p w:rsidR="00D1093F" w:rsidRDefault="00D1093F" w:rsidP="007A238A">
      <w:pPr>
        <w:tabs>
          <w:tab w:val="left" w:pos="900"/>
          <w:tab w:val="left" w:pos="1440"/>
          <w:tab w:val="right" w:pos="8280"/>
        </w:tabs>
        <w:jc w:val="both"/>
        <w:rPr>
          <w:rFonts w:ascii="MS Reference Sans Serif" w:hAnsi="MS Reference Sans Serif"/>
          <w:b/>
          <w:color w:val="3333FF"/>
        </w:rPr>
      </w:pPr>
      <w:r>
        <w:rPr>
          <w:rFonts w:ascii="MS Reference Sans Serif" w:hAnsi="MS Reference Sans Serif"/>
          <w:b/>
          <w:color w:val="3333FF"/>
        </w:rPr>
        <w:t>Acknowledgments</w:t>
      </w:r>
      <w:proofErr w:type="gramStart"/>
      <w:r>
        <w:rPr>
          <w:rFonts w:ascii="MS Reference Sans Serif" w:hAnsi="MS Reference Sans Serif"/>
          <w:b/>
          <w:color w:val="3333FF"/>
        </w:rPr>
        <w:t>……..…………………………</w:t>
      </w:r>
      <w:r w:rsidR="0075063B">
        <w:rPr>
          <w:rFonts w:ascii="MS Reference Sans Serif" w:hAnsi="MS Reference Sans Serif"/>
          <w:b/>
          <w:color w:val="3333FF"/>
        </w:rPr>
        <w:t>.</w:t>
      </w:r>
      <w:r>
        <w:rPr>
          <w:rFonts w:ascii="MS Reference Sans Serif" w:hAnsi="MS Reference Sans Serif"/>
          <w:b/>
          <w:color w:val="3333FF"/>
        </w:rPr>
        <w:t>………………………</w:t>
      </w:r>
      <w:r w:rsidR="005E319F">
        <w:rPr>
          <w:rFonts w:ascii="MS Reference Sans Serif" w:hAnsi="MS Reference Sans Serif"/>
          <w:b/>
          <w:color w:val="3333FF"/>
        </w:rPr>
        <w:t>.</w:t>
      </w:r>
      <w:r>
        <w:rPr>
          <w:rFonts w:ascii="MS Reference Sans Serif" w:hAnsi="MS Reference Sans Serif"/>
          <w:b/>
          <w:color w:val="3333FF"/>
        </w:rPr>
        <w:t>………</w:t>
      </w:r>
      <w:r w:rsidR="005E319F">
        <w:rPr>
          <w:rFonts w:ascii="MS Reference Sans Serif" w:hAnsi="MS Reference Sans Serif"/>
          <w:b/>
          <w:color w:val="3333FF"/>
        </w:rPr>
        <w:t>..</w:t>
      </w:r>
      <w:r>
        <w:rPr>
          <w:rFonts w:ascii="MS Reference Sans Serif" w:hAnsi="MS Reference Sans Serif"/>
          <w:b/>
          <w:color w:val="3333FF"/>
        </w:rPr>
        <w:t>……</w:t>
      </w:r>
      <w:proofErr w:type="gramEnd"/>
      <w:r>
        <w:rPr>
          <w:rFonts w:ascii="MS Reference Sans Serif" w:hAnsi="MS Reference Sans Serif"/>
          <w:b/>
          <w:color w:val="3333FF"/>
        </w:rPr>
        <w:tab/>
      </w:r>
      <w:r w:rsidR="0032689F">
        <w:rPr>
          <w:rFonts w:ascii="MS Reference Sans Serif" w:hAnsi="MS Reference Sans Serif"/>
          <w:b/>
          <w:color w:val="3333FF"/>
        </w:rPr>
        <w:t>xi</w:t>
      </w:r>
    </w:p>
    <w:p w:rsidR="00D1093F" w:rsidRPr="00D62ACF" w:rsidRDefault="00D1093F" w:rsidP="007A238A">
      <w:pPr>
        <w:tabs>
          <w:tab w:val="left" w:pos="900"/>
          <w:tab w:val="left" w:pos="1440"/>
          <w:tab w:val="right" w:pos="8280"/>
        </w:tabs>
        <w:jc w:val="both"/>
        <w:rPr>
          <w:rFonts w:ascii="MS Reference Sans Serif" w:hAnsi="MS Reference Sans Serif"/>
          <w:b/>
          <w:color w:val="3333FF"/>
        </w:rPr>
      </w:pPr>
    </w:p>
    <w:p w:rsidR="00785704" w:rsidRDefault="0036143F" w:rsidP="007A238A">
      <w:pPr>
        <w:tabs>
          <w:tab w:val="left" w:pos="900"/>
          <w:tab w:val="left" w:pos="1440"/>
          <w:tab w:val="right" w:pos="8280"/>
        </w:tabs>
        <w:jc w:val="both"/>
        <w:rPr>
          <w:rFonts w:ascii="MS Reference Sans Serif" w:hAnsi="MS Reference Sans Serif"/>
          <w:b/>
          <w:color w:val="3333FF"/>
        </w:rPr>
      </w:pPr>
      <w:r w:rsidRPr="00D62ACF">
        <w:rPr>
          <w:rFonts w:ascii="MS Reference Sans Serif" w:hAnsi="MS Reference Sans Serif"/>
          <w:b/>
          <w:color w:val="3333FF"/>
        </w:rPr>
        <w:t>Chapter 1</w:t>
      </w:r>
      <w:r w:rsidRPr="00D62ACF">
        <w:rPr>
          <w:rFonts w:ascii="MS Reference Sans Serif" w:hAnsi="MS Reference Sans Serif"/>
          <w:b/>
          <w:color w:val="3333FF"/>
        </w:rPr>
        <w:tab/>
      </w:r>
      <w:r w:rsidR="007A238A">
        <w:rPr>
          <w:rFonts w:ascii="MS Reference Sans Serif" w:hAnsi="MS Reference Sans Serif"/>
          <w:b/>
          <w:color w:val="3333FF"/>
        </w:rPr>
        <w:t xml:space="preserve">  </w:t>
      </w:r>
      <w:r w:rsidR="00785704" w:rsidRPr="00D62ACF">
        <w:rPr>
          <w:rFonts w:ascii="MS Reference Sans Serif" w:hAnsi="MS Reference Sans Serif"/>
          <w:b/>
          <w:color w:val="3333FF"/>
        </w:rPr>
        <w:t>Introduction</w:t>
      </w:r>
      <w:r w:rsidR="00CB0B9C">
        <w:rPr>
          <w:rFonts w:ascii="MS Reference Sans Serif" w:hAnsi="MS Reference Sans Serif"/>
          <w:b/>
          <w:color w:val="3333FF"/>
        </w:rPr>
        <w:t>………………………………………………………………</w:t>
      </w:r>
      <w:r w:rsidR="00CB0B9C">
        <w:rPr>
          <w:rFonts w:ascii="MS Reference Sans Serif" w:hAnsi="MS Reference Sans Serif"/>
          <w:b/>
          <w:color w:val="3333FF"/>
        </w:rPr>
        <w:tab/>
      </w:r>
      <w:r w:rsidR="0032689F">
        <w:rPr>
          <w:rFonts w:ascii="MS Reference Sans Serif" w:hAnsi="MS Reference Sans Serif"/>
          <w:b/>
          <w:color w:val="3333FF"/>
        </w:rPr>
        <w:t>1</w:t>
      </w:r>
    </w:p>
    <w:p w:rsidR="00AE4956" w:rsidRPr="00947A60" w:rsidRDefault="00AE4956" w:rsidP="007A238A">
      <w:pPr>
        <w:numPr>
          <w:ilvl w:val="1"/>
          <w:numId w:val="2"/>
        </w:numPr>
        <w:tabs>
          <w:tab w:val="clear" w:pos="1080"/>
          <w:tab w:val="left" w:pos="900"/>
          <w:tab w:val="right" w:pos="8280"/>
        </w:tabs>
        <w:ind w:firstLine="0"/>
        <w:jc w:val="both"/>
      </w:pPr>
      <w:r w:rsidRPr="00947A60">
        <w:t>Background</w:t>
      </w:r>
      <w:r w:rsidR="00BE4E8D" w:rsidRPr="00947A60">
        <w:t>………………………………………………………………</w:t>
      </w:r>
      <w:r w:rsidR="00627906" w:rsidRPr="00947A60">
        <w:tab/>
      </w:r>
      <w:r w:rsidR="0032689F">
        <w:t>1</w:t>
      </w:r>
    </w:p>
    <w:p w:rsidR="00AE4956" w:rsidRPr="00947A60" w:rsidRDefault="00AE4956" w:rsidP="007A238A">
      <w:pPr>
        <w:numPr>
          <w:ilvl w:val="1"/>
          <w:numId w:val="2"/>
        </w:numPr>
        <w:tabs>
          <w:tab w:val="clear" w:pos="1080"/>
          <w:tab w:val="left" w:pos="900"/>
          <w:tab w:val="right" w:pos="8280"/>
        </w:tabs>
        <w:ind w:firstLine="0"/>
        <w:jc w:val="both"/>
      </w:pPr>
      <w:r w:rsidRPr="00947A60">
        <w:t>Policy Implementation</w:t>
      </w:r>
      <w:r w:rsidR="00BE4E8D" w:rsidRPr="00947A60">
        <w:t>………………………………………………</w:t>
      </w:r>
      <w:r w:rsidR="00947A60">
        <w:t>…</w:t>
      </w:r>
      <w:r w:rsidR="0045195C">
        <w:t>…</w:t>
      </w:r>
      <w:r w:rsidR="00627906" w:rsidRPr="00947A60">
        <w:tab/>
      </w:r>
      <w:r w:rsidR="0032689F">
        <w:t>3</w:t>
      </w:r>
    </w:p>
    <w:p w:rsidR="00AE4956" w:rsidRDefault="00AE4956" w:rsidP="007A238A">
      <w:pPr>
        <w:tabs>
          <w:tab w:val="left" w:pos="900"/>
          <w:tab w:val="right" w:pos="8280"/>
        </w:tabs>
        <w:jc w:val="both"/>
      </w:pPr>
    </w:p>
    <w:p w:rsidR="00AE4956" w:rsidRPr="00BC51B4" w:rsidRDefault="00AE4956" w:rsidP="007A238A">
      <w:pPr>
        <w:tabs>
          <w:tab w:val="left" w:pos="900"/>
          <w:tab w:val="left" w:pos="1440"/>
          <w:tab w:val="right" w:pos="8280"/>
        </w:tabs>
        <w:jc w:val="both"/>
        <w:rPr>
          <w:rFonts w:ascii="MS Reference Sans Serif" w:hAnsi="MS Reference Sans Serif"/>
          <w:b/>
          <w:color w:val="3333FF"/>
        </w:rPr>
      </w:pPr>
      <w:r w:rsidRPr="00BC51B4">
        <w:rPr>
          <w:rFonts w:ascii="MS Reference Sans Serif" w:hAnsi="MS Reference Sans Serif"/>
          <w:b/>
          <w:color w:val="3333FF"/>
        </w:rPr>
        <w:t>Chapter 2</w:t>
      </w:r>
      <w:r w:rsidRPr="00BC51B4">
        <w:rPr>
          <w:rFonts w:ascii="MS Reference Sans Serif" w:hAnsi="MS Reference Sans Serif"/>
          <w:b/>
          <w:color w:val="3333FF"/>
        </w:rPr>
        <w:tab/>
      </w:r>
      <w:r w:rsidR="007A238A">
        <w:rPr>
          <w:rFonts w:ascii="MS Reference Sans Serif" w:hAnsi="MS Reference Sans Serif"/>
          <w:b/>
          <w:color w:val="3333FF"/>
        </w:rPr>
        <w:t xml:space="preserve">  </w:t>
      </w:r>
      <w:r w:rsidRPr="00BC51B4">
        <w:rPr>
          <w:rFonts w:ascii="MS Reference Sans Serif" w:hAnsi="MS Reference Sans Serif"/>
          <w:b/>
          <w:color w:val="3333FF"/>
        </w:rPr>
        <w:t>Schedule Management Overview</w:t>
      </w:r>
      <w:r w:rsidR="00CB0B9C">
        <w:rPr>
          <w:rFonts w:ascii="MS Reference Sans Serif" w:hAnsi="MS Reference Sans Serif"/>
          <w:b/>
          <w:color w:val="3333FF"/>
        </w:rPr>
        <w:t>………………………………</w:t>
      </w:r>
      <w:r w:rsidR="00CB0B9C">
        <w:rPr>
          <w:rFonts w:ascii="MS Reference Sans Serif" w:hAnsi="MS Reference Sans Serif"/>
          <w:b/>
          <w:color w:val="3333FF"/>
        </w:rPr>
        <w:tab/>
      </w:r>
      <w:r w:rsidR="0032689F">
        <w:rPr>
          <w:rFonts w:ascii="MS Reference Sans Serif" w:hAnsi="MS Reference Sans Serif"/>
          <w:b/>
          <w:color w:val="3333FF"/>
        </w:rPr>
        <w:t>4</w:t>
      </w:r>
    </w:p>
    <w:p w:rsidR="00AE4956" w:rsidRPr="00947A60" w:rsidRDefault="00AE4956" w:rsidP="007A238A">
      <w:pPr>
        <w:numPr>
          <w:ilvl w:val="1"/>
          <w:numId w:val="11"/>
        </w:numPr>
        <w:tabs>
          <w:tab w:val="clear" w:pos="1080"/>
          <w:tab w:val="left" w:pos="900"/>
          <w:tab w:val="right" w:pos="8280"/>
        </w:tabs>
        <w:ind w:firstLine="0"/>
        <w:jc w:val="both"/>
      </w:pPr>
      <w:r w:rsidRPr="00947A60">
        <w:t>Schedule Management Approach</w:t>
      </w:r>
      <w:r w:rsidR="00CB0B9C" w:rsidRPr="00947A60">
        <w:t>……………………</w:t>
      </w:r>
      <w:r w:rsidR="00E46864">
        <w:t>…………………</w:t>
      </w:r>
      <w:r w:rsidR="0075063B">
        <w:t>…</w:t>
      </w:r>
      <w:r w:rsidR="00627906" w:rsidRPr="00947A60">
        <w:tab/>
      </w:r>
      <w:r w:rsidR="0032689F">
        <w:t>4</w:t>
      </w:r>
    </w:p>
    <w:p w:rsidR="00AE4956" w:rsidRPr="00947A60" w:rsidRDefault="00AE4956" w:rsidP="007A238A">
      <w:pPr>
        <w:numPr>
          <w:ilvl w:val="1"/>
          <w:numId w:val="11"/>
        </w:numPr>
        <w:tabs>
          <w:tab w:val="clear" w:pos="1080"/>
          <w:tab w:val="left" w:pos="900"/>
          <w:tab w:val="right" w:pos="8280"/>
        </w:tabs>
        <w:ind w:firstLine="0"/>
        <w:jc w:val="both"/>
      </w:pPr>
      <w:r w:rsidRPr="00947A60">
        <w:t xml:space="preserve">Roles </w:t>
      </w:r>
      <w:r w:rsidR="00BC51B4" w:rsidRPr="00947A60">
        <w:t>a</w:t>
      </w:r>
      <w:r w:rsidRPr="00947A60">
        <w:t>nd Responsibilities</w:t>
      </w:r>
      <w:r w:rsidR="00BC51B4" w:rsidRPr="00947A60">
        <w:t>……………………</w:t>
      </w:r>
      <w:r w:rsidR="00CB0B9C" w:rsidRPr="00947A60">
        <w:t>……</w:t>
      </w:r>
      <w:r w:rsidR="00E46864">
        <w:t>……………………</w:t>
      </w:r>
      <w:r w:rsidR="0075063B">
        <w:t>..</w:t>
      </w:r>
      <w:r w:rsidR="00627906" w:rsidRPr="00947A60">
        <w:tab/>
      </w:r>
      <w:r w:rsidR="0032689F">
        <w:t>8</w:t>
      </w:r>
    </w:p>
    <w:p w:rsidR="00AE4956" w:rsidRPr="00947A60" w:rsidRDefault="00AE4956" w:rsidP="007A238A">
      <w:pPr>
        <w:numPr>
          <w:ilvl w:val="1"/>
          <w:numId w:val="11"/>
        </w:numPr>
        <w:tabs>
          <w:tab w:val="clear" w:pos="1080"/>
          <w:tab w:val="left" w:pos="900"/>
          <w:tab w:val="right" w:pos="8280"/>
        </w:tabs>
        <w:ind w:firstLine="0"/>
        <w:jc w:val="both"/>
      </w:pPr>
      <w:r w:rsidRPr="00947A60">
        <w:t>Contractor Schedules and Coordination</w:t>
      </w:r>
      <w:r w:rsidR="00CB0B9C" w:rsidRPr="00947A60">
        <w:t>……………</w:t>
      </w:r>
      <w:r w:rsidR="00E46864">
        <w:t>…………………...</w:t>
      </w:r>
      <w:r w:rsidR="0075063B">
        <w:t>..</w:t>
      </w:r>
      <w:r w:rsidR="00FA380D" w:rsidRPr="00947A60">
        <w:tab/>
      </w:r>
      <w:r w:rsidR="0032689F">
        <w:t>9</w:t>
      </w:r>
    </w:p>
    <w:p w:rsidR="00AE199E" w:rsidRPr="00947A60" w:rsidRDefault="00AE199E" w:rsidP="007A238A">
      <w:pPr>
        <w:numPr>
          <w:ilvl w:val="1"/>
          <w:numId w:val="11"/>
        </w:numPr>
        <w:tabs>
          <w:tab w:val="clear" w:pos="1080"/>
          <w:tab w:val="left" w:pos="900"/>
          <w:tab w:val="right" w:pos="8280"/>
        </w:tabs>
        <w:ind w:firstLine="0"/>
        <w:jc w:val="both"/>
      </w:pPr>
      <w:r w:rsidRPr="00947A60">
        <w:t>In-House Schedules and Coordination</w:t>
      </w:r>
      <w:r w:rsidR="00CB0B9C" w:rsidRPr="00947A60">
        <w:t>…………………</w:t>
      </w:r>
      <w:r w:rsidR="00E46864">
        <w:t>………………</w:t>
      </w:r>
      <w:r w:rsidR="0075063B">
        <w:t>…</w:t>
      </w:r>
      <w:r w:rsidRPr="00947A60">
        <w:tab/>
      </w:r>
      <w:r w:rsidR="00F92D69" w:rsidRPr="00947A60">
        <w:t>1</w:t>
      </w:r>
      <w:r w:rsidR="0032689F">
        <w:t>0</w:t>
      </w:r>
    </w:p>
    <w:p w:rsidR="00AE199E" w:rsidRPr="00947A60" w:rsidRDefault="00AE199E" w:rsidP="007A238A">
      <w:pPr>
        <w:numPr>
          <w:ilvl w:val="1"/>
          <w:numId w:val="11"/>
        </w:numPr>
        <w:tabs>
          <w:tab w:val="clear" w:pos="1080"/>
          <w:tab w:val="left" w:pos="900"/>
          <w:tab w:val="right" w:pos="8280"/>
        </w:tabs>
        <w:ind w:firstLine="0"/>
        <w:jc w:val="both"/>
      </w:pPr>
      <w:r w:rsidRPr="00947A60">
        <w:t>External Organizations Schedules and Coordination</w:t>
      </w:r>
      <w:r w:rsidR="00CB0B9C" w:rsidRPr="00947A60">
        <w:t>……</w:t>
      </w:r>
      <w:r w:rsidR="00E46864">
        <w:t>………………</w:t>
      </w:r>
      <w:r w:rsidR="0075063B">
        <w:t>..</w:t>
      </w:r>
      <w:r w:rsidRPr="00947A60">
        <w:tab/>
      </w:r>
      <w:r w:rsidR="00CB0B9C" w:rsidRPr="00947A60">
        <w:t>1</w:t>
      </w:r>
      <w:r w:rsidR="0032689F">
        <w:t>3</w:t>
      </w:r>
    </w:p>
    <w:p w:rsidR="00AE199E" w:rsidRPr="00947A60" w:rsidRDefault="00AE199E" w:rsidP="007A238A">
      <w:pPr>
        <w:numPr>
          <w:ilvl w:val="1"/>
          <w:numId w:val="11"/>
        </w:numPr>
        <w:tabs>
          <w:tab w:val="clear" w:pos="1080"/>
          <w:tab w:val="left" w:pos="900"/>
          <w:tab w:val="right" w:pos="8280"/>
        </w:tabs>
        <w:ind w:firstLine="0"/>
        <w:jc w:val="both"/>
      </w:pPr>
      <w:r w:rsidRPr="00947A60">
        <w:t>Schedule Training</w:t>
      </w:r>
      <w:r w:rsidR="00CB0B9C" w:rsidRPr="00947A60">
        <w:t>……………………………………………</w:t>
      </w:r>
      <w:r w:rsidR="00E46864">
        <w:t>…………</w:t>
      </w:r>
      <w:r w:rsidR="0075063B">
        <w:t>…</w:t>
      </w:r>
      <w:r w:rsidRPr="00947A60">
        <w:tab/>
      </w:r>
      <w:r w:rsidR="00510DA2">
        <w:t>1</w:t>
      </w:r>
      <w:r w:rsidR="0032689F">
        <w:t>4</w:t>
      </w:r>
    </w:p>
    <w:p w:rsidR="00AE199E" w:rsidRDefault="00AE199E" w:rsidP="007A238A">
      <w:pPr>
        <w:tabs>
          <w:tab w:val="left" w:pos="900"/>
          <w:tab w:val="right" w:pos="8280"/>
        </w:tabs>
        <w:jc w:val="both"/>
      </w:pPr>
    </w:p>
    <w:p w:rsidR="00AE199E" w:rsidRPr="006E3372" w:rsidRDefault="00AE199E" w:rsidP="007A238A">
      <w:pPr>
        <w:tabs>
          <w:tab w:val="left" w:pos="900"/>
          <w:tab w:val="left" w:pos="1440"/>
          <w:tab w:val="right" w:pos="8280"/>
        </w:tabs>
        <w:jc w:val="both"/>
        <w:rPr>
          <w:rFonts w:ascii="MS Reference Sans Serif" w:hAnsi="MS Reference Sans Serif"/>
          <w:b/>
          <w:color w:val="3333FF"/>
        </w:rPr>
      </w:pPr>
      <w:r w:rsidRPr="006E3372">
        <w:rPr>
          <w:rFonts w:ascii="MS Reference Sans Serif" w:hAnsi="MS Reference Sans Serif"/>
          <w:b/>
          <w:color w:val="3333FF"/>
        </w:rPr>
        <w:t>Chapter 3</w:t>
      </w:r>
      <w:r w:rsidRPr="006E3372">
        <w:rPr>
          <w:rFonts w:ascii="MS Reference Sans Serif" w:hAnsi="MS Reference Sans Serif"/>
          <w:b/>
          <w:color w:val="3333FF"/>
        </w:rPr>
        <w:tab/>
      </w:r>
      <w:r w:rsidR="007A238A">
        <w:rPr>
          <w:rFonts w:ascii="MS Reference Sans Serif" w:hAnsi="MS Reference Sans Serif"/>
          <w:b/>
          <w:color w:val="3333FF"/>
        </w:rPr>
        <w:t xml:space="preserve">  </w:t>
      </w:r>
      <w:r w:rsidRPr="006E3372">
        <w:rPr>
          <w:rFonts w:ascii="MS Reference Sans Serif" w:hAnsi="MS Reference Sans Serif"/>
          <w:b/>
          <w:color w:val="3333FF"/>
        </w:rPr>
        <w:t>Schedule Management Tool Considerations</w:t>
      </w:r>
      <w:r w:rsidR="00CB0B9C">
        <w:rPr>
          <w:rFonts w:ascii="MS Reference Sans Serif" w:hAnsi="MS Reference Sans Serif"/>
          <w:b/>
          <w:color w:val="3333FF"/>
        </w:rPr>
        <w:t>……………</w:t>
      </w:r>
      <w:r w:rsidR="00CB0B9C">
        <w:rPr>
          <w:rFonts w:ascii="MS Reference Sans Serif" w:hAnsi="MS Reference Sans Serif"/>
          <w:b/>
          <w:color w:val="3333FF"/>
        </w:rPr>
        <w:tab/>
        <w:t>1</w:t>
      </w:r>
      <w:r w:rsidR="0032689F">
        <w:rPr>
          <w:rFonts w:ascii="MS Reference Sans Serif" w:hAnsi="MS Reference Sans Serif"/>
          <w:b/>
          <w:color w:val="3333FF"/>
        </w:rPr>
        <w:t>6</w:t>
      </w:r>
    </w:p>
    <w:p w:rsidR="00AE199E" w:rsidRPr="00E46864" w:rsidRDefault="00AE199E" w:rsidP="007A238A">
      <w:pPr>
        <w:numPr>
          <w:ilvl w:val="1"/>
          <w:numId w:val="12"/>
        </w:numPr>
        <w:tabs>
          <w:tab w:val="clear" w:pos="1080"/>
          <w:tab w:val="left" w:pos="900"/>
          <w:tab w:val="right" w:pos="8280"/>
        </w:tabs>
        <w:ind w:firstLine="0"/>
        <w:jc w:val="both"/>
      </w:pPr>
      <w:r w:rsidRPr="00E46864">
        <w:t>Overview</w:t>
      </w:r>
      <w:r w:rsidR="00E46105" w:rsidRPr="00E46864">
        <w:t>…………</w:t>
      </w:r>
      <w:r w:rsidR="00CB0B9C" w:rsidRPr="00E46864">
        <w:t>………………………………………………</w:t>
      </w:r>
      <w:r w:rsidR="00E46864">
        <w:t>……</w:t>
      </w:r>
      <w:r w:rsidR="0045195C">
        <w:t>…</w:t>
      </w:r>
      <w:r w:rsidR="001A3778" w:rsidRPr="00E46864">
        <w:tab/>
      </w:r>
      <w:r w:rsidR="00CB0B9C" w:rsidRPr="00E46864">
        <w:t>1</w:t>
      </w:r>
      <w:r w:rsidR="0032689F">
        <w:t>6</w:t>
      </w:r>
    </w:p>
    <w:p w:rsidR="005D29AD" w:rsidRPr="00E46864" w:rsidRDefault="00F12CDA" w:rsidP="007A238A">
      <w:pPr>
        <w:numPr>
          <w:ilvl w:val="1"/>
          <w:numId w:val="12"/>
        </w:numPr>
        <w:tabs>
          <w:tab w:val="clear" w:pos="1080"/>
          <w:tab w:val="left" w:pos="900"/>
          <w:tab w:val="right" w:pos="8280"/>
        </w:tabs>
        <w:ind w:firstLine="0"/>
        <w:jc w:val="both"/>
      </w:pPr>
      <w:r w:rsidRPr="00E46864">
        <w:t xml:space="preserve">Best Practices </w:t>
      </w:r>
      <w:r w:rsidR="008F35F4" w:rsidRPr="00E46864">
        <w:t>……………………………………</w:t>
      </w:r>
      <w:r w:rsidR="00B0108A" w:rsidRPr="00E46864">
        <w:t>……</w:t>
      </w:r>
      <w:r w:rsidR="00E46105" w:rsidRPr="00E46864">
        <w:t>…………</w:t>
      </w:r>
      <w:r w:rsidR="00E46864">
        <w:t>……</w:t>
      </w:r>
      <w:r w:rsidR="0045195C">
        <w:t>…</w:t>
      </w:r>
      <w:r w:rsidR="008F35F4" w:rsidRPr="00E46864">
        <w:tab/>
      </w:r>
      <w:r w:rsidR="00CB0B9C" w:rsidRPr="00E46864">
        <w:t>1</w:t>
      </w:r>
      <w:r w:rsidR="0032689F">
        <w:t>6</w:t>
      </w:r>
    </w:p>
    <w:p w:rsidR="00AE199E" w:rsidRPr="00E46864" w:rsidRDefault="005D29AD" w:rsidP="007A238A">
      <w:pPr>
        <w:tabs>
          <w:tab w:val="left" w:pos="900"/>
          <w:tab w:val="right" w:pos="8280"/>
        </w:tabs>
        <w:jc w:val="both"/>
      </w:pPr>
      <w:r w:rsidRPr="00E46864">
        <w:t>3.2.1</w:t>
      </w:r>
      <w:r w:rsidRPr="00E46864">
        <w:tab/>
      </w:r>
      <w:r w:rsidR="00AE199E" w:rsidRPr="00E46864">
        <w:t xml:space="preserve">Functional </w:t>
      </w:r>
      <w:r w:rsidR="00883A57" w:rsidRPr="00E46864">
        <w:t>Capabilities</w:t>
      </w:r>
      <w:r w:rsidR="00CB0B9C" w:rsidRPr="00E46864">
        <w:t>…………………………………</w:t>
      </w:r>
      <w:r w:rsidR="00E46864">
        <w:t>………………</w:t>
      </w:r>
      <w:r w:rsidR="0045195C">
        <w:t>..</w:t>
      </w:r>
      <w:r w:rsidR="00AE199E" w:rsidRPr="00E46864">
        <w:tab/>
      </w:r>
      <w:r w:rsidR="00CB0B9C" w:rsidRPr="00E46864">
        <w:t>1</w:t>
      </w:r>
      <w:r w:rsidR="0032689F">
        <w:t>6</w:t>
      </w:r>
    </w:p>
    <w:p w:rsidR="00AE199E" w:rsidRPr="00E46864" w:rsidRDefault="005D29AD" w:rsidP="007A238A">
      <w:pPr>
        <w:tabs>
          <w:tab w:val="left" w:pos="900"/>
          <w:tab w:val="right" w:pos="8280"/>
        </w:tabs>
        <w:jc w:val="both"/>
      </w:pPr>
      <w:r w:rsidRPr="00E46864">
        <w:t>3.2.2</w:t>
      </w:r>
      <w:r w:rsidRPr="00E46864">
        <w:tab/>
      </w:r>
      <w:r w:rsidR="00AE199E" w:rsidRPr="00E46864">
        <w:t xml:space="preserve">Interface </w:t>
      </w:r>
      <w:r w:rsidR="00883A57" w:rsidRPr="00E46864">
        <w:t>Capabilities……</w:t>
      </w:r>
      <w:r w:rsidR="000F65EC" w:rsidRPr="00E46864">
        <w:t>…</w:t>
      </w:r>
      <w:r w:rsidR="008F35F4" w:rsidRPr="00E46864">
        <w:t>………………</w:t>
      </w:r>
      <w:r w:rsidR="00B0108A" w:rsidRPr="00E46864">
        <w:t>…</w:t>
      </w:r>
      <w:r w:rsidR="00E46105" w:rsidRPr="00E46864">
        <w:t>…</w:t>
      </w:r>
      <w:r w:rsidR="00CB0B9C" w:rsidRPr="00E46864">
        <w:t>………</w:t>
      </w:r>
      <w:r w:rsidR="00E46864">
        <w:t>……………</w:t>
      </w:r>
      <w:r w:rsidR="0045195C">
        <w:t>….</w:t>
      </w:r>
      <w:r w:rsidR="00AE199E" w:rsidRPr="00E46864">
        <w:tab/>
      </w:r>
      <w:r w:rsidR="00CB0B9C" w:rsidRPr="00E46864">
        <w:t>1</w:t>
      </w:r>
      <w:r w:rsidR="0032689F">
        <w:t>6</w:t>
      </w:r>
    </w:p>
    <w:p w:rsidR="00AE199E" w:rsidRPr="00E46864" w:rsidRDefault="005D29AD" w:rsidP="007A238A">
      <w:pPr>
        <w:tabs>
          <w:tab w:val="left" w:pos="900"/>
          <w:tab w:val="right" w:pos="8280"/>
        </w:tabs>
        <w:spacing w:after="120"/>
        <w:jc w:val="both"/>
      </w:pPr>
      <w:r w:rsidRPr="00E46864">
        <w:t>3.2.3</w:t>
      </w:r>
      <w:r w:rsidRPr="00E46864">
        <w:tab/>
      </w:r>
      <w:r w:rsidR="00AE199E" w:rsidRPr="00E46864">
        <w:t xml:space="preserve">Technical </w:t>
      </w:r>
      <w:r w:rsidR="00883A57" w:rsidRPr="00E46864">
        <w:t>Capabilities</w:t>
      </w:r>
      <w:r w:rsidR="000F65EC" w:rsidRPr="00E46864">
        <w:t>……</w:t>
      </w:r>
      <w:r w:rsidR="008F35F4" w:rsidRPr="00E46864">
        <w:t>………………</w:t>
      </w:r>
      <w:r w:rsidR="00B0108A" w:rsidRPr="00E46864">
        <w:t>…</w:t>
      </w:r>
      <w:r w:rsidR="00E46105" w:rsidRPr="00E46864">
        <w:t>…………</w:t>
      </w:r>
      <w:r w:rsidR="00E46864">
        <w:t>………………</w:t>
      </w:r>
      <w:r w:rsidR="0045195C">
        <w:t>…</w:t>
      </w:r>
      <w:r w:rsidR="000F65EC" w:rsidRPr="00E46864">
        <w:tab/>
      </w:r>
      <w:r w:rsidR="00CB0B9C" w:rsidRPr="00E46864">
        <w:t>1</w:t>
      </w:r>
      <w:r w:rsidR="0032689F">
        <w:t>7</w:t>
      </w:r>
    </w:p>
    <w:p w:rsidR="00AE199E" w:rsidRDefault="00AE199E" w:rsidP="007A238A">
      <w:pPr>
        <w:tabs>
          <w:tab w:val="left" w:pos="900"/>
          <w:tab w:val="right" w:pos="8280"/>
        </w:tabs>
        <w:ind w:left="720"/>
        <w:jc w:val="both"/>
      </w:pPr>
    </w:p>
    <w:p w:rsidR="00AE199E" w:rsidRPr="00E2044C" w:rsidRDefault="00AE199E" w:rsidP="007A238A">
      <w:pPr>
        <w:tabs>
          <w:tab w:val="left" w:pos="900"/>
          <w:tab w:val="left" w:pos="1440"/>
          <w:tab w:val="right" w:pos="8280"/>
        </w:tabs>
        <w:jc w:val="both"/>
        <w:rPr>
          <w:rFonts w:ascii="MS Reference Sans Serif" w:hAnsi="MS Reference Sans Serif"/>
          <w:color w:val="3333FF"/>
        </w:rPr>
      </w:pPr>
      <w:r w:rsidRPr="00E2044C">
        <w:rPr>
          <w:rFonts w:ascii="MS Reference Sans Serif" w:hAnsi="MS Reference Sans Serif"/>
          <w:b/>
          <w:color w:val="3333FF"/>
        </w:rPr>
        <w:t>Chapter 4</w:t>
      </w:r>
      <w:r w:rsidRPr="00E2044C">
        <w:rPr>
          <w:rFonts w:ascii="MS Reference Sans Serif" w:hAnsi="MS Reference Sans Serif"/>
          <w:b/>
          <w:color w:val="3333FF"/>
        </w:rPr>
        <w:tab/>
      </w:r>
      <w:r w:rsidR="007A238A">
        <w:rPr>
          <w:rFonts w:ascii="MS Reference Sans Serif" w:hAnsi="MS Reference Sans Serif"/>
          <w:b/>
          <w:color w:val="3333FF"/>
        </w:rPr>
        <w:t xml:space="preserve">  </w:t>
      </w:r>
      <w:r w:rsidRPr="00E2044C">
        <w:rPr>
          <w:rFonts w:ascii="MS Reference Sans Serif" w:hAnsi="MS Reference Sans Serif"/>
          <w:b/>
          <w:color w:val="3333FF"/>
        </w:rPr>
        <w:t>Pre-Schedule Development</w:t>
      </w:r>
      <w:r w:rsidR="0032689F">
        <w:rPr>
          <w:rFonts w:ascii="MS Reference Sans Serif" w:hAnsi="MS Reference Sans Serif"/>
          <w:b/>
          <w:color w:val="3333FF"/>
        </w:rPr>
        <w:t xml:space="preserve"> Activity…………..</w:t>
      </w:r>
      <w:r w:rsidR="00CB0B9C">
        <w:rPr>
          <w:rFonts w:ascii="MS Reference Sans Serif" w:hAnsi="MS Reference Sans Serif"/>
          <w:b/>
          <w:color w:val="3333FF"/>
        </w:rPr>
        <w:t>……………</w:t>
      </w:r>
      <w:r w:rsidR="00CB0B9C">
        <w:rPr>
          <w:rFonts w:ascii="MS Reference Sans Serif" w:hAnsi="MS Reference Sans Serif"/>
          <w:b/>
          <w:color w:val="3333FF"/>
        </w:rPr>
        <w:tab/>
        <w:t>1</w:t>
      </w:r>
      <w:r w:rsidR="0032689F">
        <w:rPr>
          <w:rFonts w:ascii="MS Reference Sans Serif" w:hAnsi="MS Reference Sans Serif"/>
          <w:b/>
          <w:color w:val="3333FF"/>
        </w:rPr>
        <w:t>8</w:t>
      </w:r>
    </w:p>
    <w:p w:rsidR="00AE199E" w:rsidRPr="00E46864" w:rsidRDefault="00AE199E" w:rsidP="007A238A">
      <w:pPr>
        <w:numPr>
          <w:ilvl w:val="1"/>
          <w:numId w:val="13"/>
        </w:numPr>
        <w:tabs>
          <w:tab w:val="clear" w:pos="1080"/>
          <w:tab w:val="left" w:pos="900"/>
          <w:tab w:val="right" w:pos="8280"/>
        </w:tabs>
        <w:ind w:firstLine="0"/>
        <w:jc w:val="both"/>
      </w:pPr>
      <w:r w:rsidRPr="00E46864">
        <w:t>Overview</w:t>
      </w:r>
      <w:r w:rsidR="00AC1C7B" w:rsidRPr="00E46864">
        <w:t>………………………………………………………</w:t>
      </w:r>
      <w:r w:rsidR="00E46864">
        <w:t>………</w:t>
      </w:r>
      <w:r w:rsidR="00193786">
        <w:t>…</w:t>
      </w:r>
      <w:r w:rsidR="000F65EC" w:rsidRPr="00E46864">
        <w:tab/>
      </w:r>
      <w:r w:rsidR="00CB0B9C" w:rsidRPr="00E46864">
        <w:t>1</w:t>
      </w:r>
      <w:r w:rsidR="0032689F">
        <w:t>8</w:t>
      </w:r>
    </w:p>
    <w:p w:rsidR="003925BE" w:rsidRPr="00E46864" w:rsidRDefault="00484D60" w:rsidP="007A238A">
      <w:pPr>
        <w:tabs>
          <w:tab w:val="left" w:pos="900"/>
          <w:tab w:val="right" w:pos="8280"/>
        </w:tabs>
        <w:jc w:val="both"/>
      </w:pPr>
      <w:r w:rsidRPr="00E46864">
        <w:t>4.2</w:t>
      </w:r>
      <w:r w:rsidR="003925BE" w:rsidRPr="00E46864">
        <w:tab/>
        <w:t xml:space="preserve">Assignment of </w:t>
      </w:r>
      <w:r w:rsidR="00C3315C" w:rsidRPr="00E46864">
        <w:t>Project</w:t>
      </w:r>
      <w:r w:rsidR="003925BE" w:rsidRPr="00E46864">
        <w:t xml:space="preserve"> </w:t>
      </w:r>
      <w:r w:rsidR="00B50314" w:rsidRPr="00E46864">
        <w:t>P</w:t>
      </w:r>
      <w:r w:rsidR="008678B9" w:rsidRPr="00E46864">
        <w:t>lanner</w:t>
      </w:r>
      <w:r w:rsidR="00B50314" w:rsidRPr="00E46864">
        <w:t>/S</w:t>
      </w:r>
      <w:r w:rsidR="008678B9" w:rsidRPr="00E46864">
        <w:t>cheduler</w:t>
      </w:r>
      <w:r w:rsidR="000F65EC" w:rsidRPr="00E46864">
        <w:t>………</w:t>
      </w:r>
      <w:r w:rsidR="00733DE6" w:rsidRPr="00E46864">
        <w:t>………</w:t>
      </w:r>
      <w:r w:rsidR="00E46864">
        <w:t>……………</w:t>
      </w:r>
      <w:r w:rsidR="00193786">
        <w:t>….</w:t>
      </w:r>
      <w:r w:rsidR="000F65EC" w:rsidRPr="00E46864">
        <w:tab/>
      </w:r>
      <w:r w:rsidR="00CB0B9C" w:rsidRPr="00E46864">
        <w:t>1</w:t>
      </w:r>
      <w:r w:rsidR="00557F1F">
        <w:t>8</w:t>
      </w:r>
    </w:p>
    <w:p w:rsidR="003925BE" w:rsidRPr="00E46864" w:rsidRDefault="00484D60" w:rsidP="007A238A">
      <w:pPr>
        <w:tabs>
          <w:tab w:val="left" w:pos="900"/>
          <w:tab w:val="right" w:pos="8280"/>
        </w:tabs>
        <w:jc w:val="both"/>
      </w:pPr>
      <w:r w:rsidRPr="00E46864">
        <w:t>4.</w:t>
      </w:r>
      <w:r w:rsidR="00A84669">
        <w:t>3</w:t>
      </w:r>
      <w:r w:rsidR="003925BE" w:rsidRPr="00E46864">
        <w:tab/>
      </w:r>
      <w:r w:rsidR="00533E26" w:rsidRPr="00E46864">
        <w:t>Program/</w:t>
      </w:r>
      <w:r w:rsidR="003925BE" w:rsidRPr="00E46864">
        <w:t>Project Scope</w:t>
      </w:r>
      <w:r w:rsidR="00733DE6" w:rsidRPr="00E46864">
        <w:t>…………………………………</w:t>
      </w:r>
      <w:r w:rsidR="00E46864">
        <w:t>………………</w:t>
      </w:r>
      <w:r w:rsidR="00193786">
        <w:t>..</w:t>
      </w:r>
      <w:r w:rsidR="000F65EC" w:rsidRPr="00E46864">
        <w:tab/>
      </w:r>
      <w:r w:rsidR="00CB0B9C" w:rsidRPr="00E46864">
        <w:t>1</w:t>
      </w:r>
      <w:r w:rsidR="00557F1F">
        <w:t>8</w:t>
      </w:r>
    </w:p>
    <w:p w:rsidR="003925BE" w:rsidRPr="00E46864" w:rsidRDefault="00484D60" w:rsidP="007A238A">
      <w:pPr>
        <w:tabs>
          <w:tab w:val="left" w:pos="900"/>
          <w:tab w:val="right" w:pos="8280"/>
        </w:tabs>
        <w:jc w:val="both"/>
      </w:pPr>
      <w:r w:rsidRPr="00E46864">
        <w:t>4.</w:t>
      </w:r>
      <w:r w:rsidR="00A84669">
        <w:t>4</w:t>
      </w:r>
      <w:r w:rsidR="003925BE" w:rsidRPr="00E46864">
        <w:tab/>
        <w:t>Project Work Breakdown Structure (WBS)</w:t>
      </w:r>
      <w:r w:rsidR="00E46864" w:rsidRPr="00E46864">
        <w:t xml:space="preserve"> </w:t>
      </w:r>
      <w:r w:rsidR="00733DE6" w:rsidRPr="00E46864">
        <w:t>……………</w:t>
      </w:r>
      <w:r w:rsidR="00E46864">
        <w:t>……………….</w:t>
      </w:r>
      <w:r w:rsidR="000F65EC" w:rsidRPr="00E46864">
        <w:tab/>
      </w:r>
      <w:r w:rsidR="00557F1F">
        <w:t>19</w:t>
      </w:r>
    </w:p>
    <w:p w:rsidR="003925BE" w:rsidRPr="00E46864" w:rsidRDefault="00484D60" w:rsidP="007A238A">
      <w:pPr>
        <w:tabs>
          <w:tab w:val="left" w:pos="900"/>
          <w:tab w:val="right" w:pos="8280"/>
        </w:tabs>
        <w:jc w:val="both"/>
      </w:pPr>
      <w:r w:rsidRPr="00E46864">
        <w:t>4.</w:t>
      </w:r>
      <w:r w:rsidR="00A84669">
        <w:t>5</w:t>
      </w:r>
      <w:r w:rsidR="003925BE" w:rsidRPr="00E46864">
        <w:tab/>
      </w:r>
      <w:r w:rsidR="00217FBA" w:rsidRPr="00E46864">
        <w:t>P</w:t>
      </w:r>
      <w:r w:rsidR="003925BE" w:rsidRPr="00E46864">
        <w:t>roject Organizational Breakdown Structure (OBS)</w:t>
      </w:r>
      <w:r w:rsidR="00E46864" w:rsidRPr="00E46864">
        <w:t xml:space="preserve"> </w:t>
      </w:r>
      <w:r w:rsidR="00733DE6" w:rsidRPr="00E46864">
        <w:t>……</w:t>
      </w:r>
      <w:r w:rsidR="00E46864">
        <w:t>………………</w:t>
      </w:r>
      <w:r w:rsidR="000F65EC" w:rsidRPr="00E46864">
        <w:tab/>
      </w:r>
      <w:r w:rsidR="00CB0B9C" w:rsidRPr="00E46864">
        <w:t>2</w:t>
      </w:r>
      <w:r w:rsidR="00557F1F">
        <w:t>1</w:t>
      </w:r>
    </w:p>
    <w:p w:rsidR="003925BE" w:rsidRPr="00E46864" w:rsidRDefault="00484D60" w:rsidP="007A238A">
      <w:pPr>
        <w:tabs>
          <w:tab w:val="left" w:pos="900"/>
          <w:tab w:val="right" w:pos="8280"/>
        </w:tabs>
        <w:jc w:val="both"/>
      </w:pPr>
      <w:r w:rsidRPr="00E46864">
        <w:t>4.</w:t>
      </w:r>
      <w:r w:rsidR="00A84669">
        <w:t>6</w:t>
      </w:r>
      <w:r w:rsidR="003925BE" w:rsidRPr="00E46864">
        <w:tab/>
      </w:r>
      <w:r w:rsidR="00C3315C" w:rsidRPr="00E46864">
        <w:t>Project</w:t>
      </w:r>
      <w:r w:rsidR="003925BE" w:rsidRPr="00E46864">
        <w:t xml:space="preserve"> Funding</w:t>
      </w:r>
      <w:r w:rsidR="00733DE6" w:rsidRPr="00E46864">
        <w:t>…………………………………</w:t>
      </w:r>
      <w:r w:rsidR="00E46864">
        <w:t>……………………….</w:t>
      </w:r>
      <w:r w:rsidR="005E42A3" w:rsidRPr="00E46864">
        <w:tab/>
      </w:r>
      <w:r w:rsidR="00CB0B9C" w:rsidRPr="00E46864">
        <w:t>2</w:t>
      </w:r>
      <w:r w:rsidR="00557F1F">
        <w:t>3</w:t>
      </w:r>
    </w:p>
    <w:p w:rsidR="003925BE" w:rsidRPr="00E46864" w:rsidRDefault="00A11E43" w:rsidP="007A238A">
      <w:pPr>
        <w:tabs>
          <w:tab w:val="left" w:pos="900"/>
          <w:tab w:val="right" w:pos="8280"/>
        </w:tabs>
        <w:jc w:val="both"/>
      </w:pPr>
      <w:r w:rsidRPr="00E46864">
        <w:t>4.</w:t>
      </w:r>
      <w:r w:rsidR="00A84669">
        <w:t>7</w:t>
      </w:r>
      <w:r w:rsidR="003925BE" w:rsidRPr="00E46864">
        <w:tab/>
      </w:r>
      <w:r w:rsidR="00C3315C" w:rsidRPr="00E46864">
        <w:t>Project</w:t>
      </w:r>
      <w:r w:rsidR="003925BE" w:rsidRPr="00E46864">
        <w:t xml:space="preserve"> Documentation</w:t>
      </w:r>
      <w:r w:rsidR="00FF2BE6" w:rsidRPr="00E46864">
        <w:t>……………</w:t>
      </w:r>
      <w:r w:rsidR="00733DE6" w:rsidRPr="00E46864">
        <w:t>…………………………</w:t>
      </w:r>
      <w:r w:rsidR="00E46864">
        <w:t>…………..</w:t>
      </w:r>
      <w:r w:rsidR="005E42A3" w:rsidRPr="00E46864">
        <w:tab/>
      </w:r>
      <w:r w:rsidR="00CB0B9C" w:rsidRPr="00E46864">
        <w:t>2</w:t>
      </w:r>
      <w:r w:rsidR="00557F1F">
        <w:t>4</w:t>
      </w:r>
    </w:p>
    <w:p w:rsidR="003925BE" w:rsidRPr="00E46864" w:rsidRDefault="00A11E43" w:rsidP="007A238A">
      <w:pPr>
        <w:tabs>
          <w:tab w:val="left" w:pos="900"/>
          <w:tab w:val="right" w:pos="8280"/>
        </w:tabs>
        <w:jc w:val="both"/>
      </w:pPr>
      <w:r w:rsidRPr="00E46864">
        <w:t>4.</w:t>
      </w:r>
      <w:r w:rsidR="00A84669">
        <w:t>8</w:t>
      </w:r>
      <w:r w:rsidR="003925BE" w:rsidRPr="00E46864">
        <w:tab/>
        <w:t>Baseline Change Log</w:t>
      </w:r>
      <w:r w:rsidR="00AC1C7B" w:rsidRPr="00E46864">
        <w:t>………………………………………</w:t>
      </w:r>
      <w:r w:rsidR="00E46864">
        <w:t>…………….</w:t>
      </w:r>
      <w:r w:rsidR="005E42A3" w:rsidRPr="00E46864">
        <w:tab/>
      </w:r>
      <w:r w:rsidR="00CB0B9C" w:rsidRPr="00E46864">
        <w:t>2</w:t>
      </w:r>
      <w:r w:rsidR="00557F1F">
        <w:t>4</w:t>
      </w:r>
    </w:p>
    <w:p w:rsidR="003925BE" w:rsidRPr="00E46864" w:rsidRDefault="00A11E43" w:rsidP="007A238A">
      <w:pPr>
        <w:tabs>
          <w:tab w:val="left" w:pos="900"/>
          <w:tab w:val="right" w:pos="8280"/>
        </w:tabs>
        <w:jc w:val="both"/>
      </w:pPr>
      <w:r w:rsidRPr="00E46864">
        <w:t>4.</w:t>
      </w:r>
      <w:r w:rsidR="00A84669">
        <w:t>9</w:t>
      </w:r>
      <w:r w:rsidR="003925BE" w:rsidRPr="00E46864">
        <w:tab/>
        <w:t>Schedule Requirements</w:t>
      </w:r>
      <w:r w:rsidR="00AC1C7B" w:rsidRPr="00E46864">
        <w:t>…………………………………</w:t>
      </w:r>
      <w:r w:rsidR="00E46864">
        <w:t>……………….</w:t>
      </w:r>
      <w:r w:rsidR="00DF35B2" w:rsidRPr="00E46864">
        <w:tab/>
      </w:r>
      <w:r w:rsidR="00EE49AA" w:rsidRPr="00E46864">
        <w:t>2</w:t>
      </w:r>
      <w:r w:rsidR="00557F1F">
        <w:t>5</w:t>
      </w:r>
    </w:p>
    <w:p w:rsidR="00AE199E" w:rsidRDefault="00AE199E" w:rsidP="007A238A">
      <w:pPr>
        <w:tabs>
          <w:tab w:val="left" w:pos="900"/>
          <w:tab w:val="right" w:pos="8280"/>
        </w:tabs>
        <w:jc w:val="both"/>
      </w:pPr>
    </w:p>
    <w:p w:rsidR="00AE199E" w:rsidRPr="00C76120" w:rsidRDefault="00AE199E" w:rsidP="007A238A">
      <w:pPr>
        <w:tabs>
          <w:tab w:val="left" w:pos="900"/>
          <w:tab w:val="left" w:pos="1440"/>
          <w:tab w:val="right" w:pos="8280"/>
        </w:tabs>
        <w:jc w:val="both"/>
        <w:rPr>
          <w:rFonts w:ascii="MS Reference Sans Serif" w:hAnsi="MS Reference Sans Serif"/>
          <w:color w:val="3333FF"/>
        </w:rPr>
      </w:pPr>
      <w:r w:rsidRPr="00C76120">
        <w:rPr>
          <w:rFonts w:ascii="MS Reference Sans Serif" w:hAnsi="MS Reference Sans Serif"/>
          <w:b/>
          <w:color w:val="3333FF"/>
        </w:rPr>
        <w:t>Chapter 5</w:t>
      </w:r>
      <w:r w:rsidRPr="00C76120">
        <w:rPr>
          <w:rFonts w:ascii="MS Reference Sans Serif" w:hAnsi="MS Reference Sans Serif"/>
          <w:b/>
          <w:color w:val="3333FF"/>
        </w:rPr>
        <w:tab/>
      </w:r>
      <w:r w:rsidR="00FD0C4A">
        <w:rPr>
          <w:rFonts w:ascii="MS Reference Sans Serif" w:hAnsi="MS Reference Sans Serif"/>
          <w:b/>
          <w:color w:val="3333FF"/>
        </w:rPr>
        <w:t xml:space="preserve">  </w:t>
      </w:r>
      <w:r w:rsidRPr="00C76120">
        <w:rPr>
          <w:rFonts w:ascii="MS Reference Sans Serif" w:hAnsi="MS Reference Sans Serif"/>
          <w:b/>
          <w:color w:val="3333FF"/>
        </w:rPr>
        <w:t>Integrated Master Schedule Development</w:t>
      </w:r>
      <w:r w:rsidR="00EE49AA">
        <w:rPr>
          <w:rFonts w:ascii="MS Reference Sans Serif" w:hAnsi="MS Reference Sans Serif"/>
          <w:b/>
          <w:color w:val="3333FF"/>
        </w:rPr>
        <w:t>………………</w:t>
      </w:r>
      <w:r w:rsidR="00EE49AA">
        <w:rPr>
          <w:rFonts w:ascii="MS Reference Sans Serif" w:hAnsi="MS Reference Sans Serif"/>
          <w:b/>
          <w:color w:val="3333FF"/>
        </w:rPr>
        <w:tab/>
        <w:t>2</w:t>
      </w:r>
      <w:r w:rsidR="00557F1F">
        <w:rPr>
          <w:rFonts w:ascii="MS Reference Sans Serif" w:hAnsi="MS Reference Sans Serif"/>
          <w:b/>
          <w:color w:val="3333FF"/>
        </w:rPr>
        <w:t>6</w:t>
      </w:r>
    </w:p>
    <w:p w:rsidR="00AE199E" w:rsidRPr="00574DD9" w:rsidRDefault="00AE199E" w:rsidP="007A238A">
      <w:pPr>
        <w:numPr>
          <w:ilvl w:val="1"/>
          <w:numId w:val="14"/>
        </w:numPr>
        <w:tabs>
          <w:tab w:val="clear" w:pos="1080"/>
          <w:tab w:val="left" w:pos="900"/>
          <w:tab w:val="right" w:pos="8280"/>
        </w:tabs>
        <w:ind w:firstLine="0"/>
        <w:jc w:val="both"/>
      </w:pPr>
      <w:r w:rsidRPr="00574DD9">
        <w:t>Overview ………………</w:t>
      </w:r>
      <w:r w:rsidR="005B7685" w:rsidRPr="00574DD9">
        <w:t>…………………………………</w:t>
      </w:r>
      <w:r w:rsidR="00574DD9">
        <w:t>…………….</w:t>
      </w:r>
      <w:r w:rsidR="00193786">
        <w:t>..</w:t>
      </w:r>
      <w:r w:rsidR="00DF35B2" w:rsidRPr="00574DD9">
        <w:tab/>
      </w:r>
      <w:r w:rsidR="00EE49AA" w:rsidRPr="00574DD9">
        <w:t>2</w:t>
      </w:r>
      <w:r w:rsidR="00557F1F">
        <w:t>6</w:t>
      </w:r>
    </w:p>
    <w:p w:rsidR="00607E1A" w:rsidRPr="00574DD9" w:rsidRDefault="00242F6D" w:rsidP="007A238A">
      <w:pPr>
        <w:tabs>
          <w:tab w:val="left" w:pos="900"/>
          <w:tab w:val="right" w:pos="8280"/>
        </w:tabs>
        <w:jc w:val="both"/>
      </w:pPr>
      <w:r w:rsidRPr="00574DD9">
        <w:t>5.2</w:t>
      </w:r>
      <w:r w:rsidR="00607E1A" w:rsidRPr="00574DD9">
        <w:tab/>
        <w:t xml:space="preserve">Data </w:t>
      </w:r>
      <w:r w:rsidR="00F1462B" w:rsidRPr="00574DD9">
        <w:t>Input and Arrangement</w:t>
      </w:r>
      <w:r w:rsidR="00607E1A" w:rsidRPr="00574DD9">
        <w:t>………</w:t>
      </w:r>
      <w:r w:rsidR="00FF2BE6" w:rsidRPr="00574DD9">
        <w:t>……</w:t>
      </w:r>
      <w:r w:rsidR="005B7685" w:rsidRPr="00574DD9">
        <w:t>………………………………</w:t>
      </w:r>
      <w:r w:rsidR="00193786">
        <w:t>.</w:t>
      </w:r>
      <w:r w:rsidR="00DF35B2" w:rsidRPr="00574DD9">
        <w:tab/>
      </w:r>
      <w:r w:rsidR="00EE49AA" w:rsidRPr="00574DD9">
        <w:t>2</w:t>
      </w:r>
      <w:r w:rsidR="00557F1F">
        <w:t>6</w:t>
      </w:r>
    </w:p>
    <w:p w:rsidR="00607E1A" w:rsidRPr="00574DD9" w:rsidRDefault="00242F6D" w:rsidP="007A238A">
      <w:pPr>
        <w:tabs>
          <w:tab w:val="left" w:pos="900"/>
          <w:tab w:val="right" w:pos="8280"/>
        </w:tabs>
        <w:jc w:val="both"/>
        <w:rPr>
          <w:color w:val="000000"/>
        </w:rPr>
      </w:pPr>
      <w:r w:rsidRPr="00574DD9">
        <w:rPr>
          <w:color w:val="000000"/>
        </w:rPr>
        <w:t>5.</w:t>
      </w:r>
      <w:r w:rsidR="009F0945">
        <w:rPr>
          <w:color w:val="000000"/>
        </w:rPr>
        <w:t>3</w:t>
      </w:r>
      <w:r w:rsidR="00607E1A" w:rsidRPr="00574DD9">
        <w:rPr>
          <w:color w:val="000000"/>
        </w:rPr>
        <w:tab/>
        <w:t>Task/Activity Definition</w:t>
      </w:r>
      <w:r w:rsidR="00B057B7" w:rsidRPr="00574DD9">
        <w:rPr>
          <w:color w:val="000000"/>
        </w:rPr>
        <w:t>…</w:t>
      </w:r>
      <w:r w:rsidR="00574DD9">
        <w:rPr>
          <w:color w:val="000000"/>
        </w:rPr>
        <w:t>…</w:t>
      </w:r>
      <w:r w:rsidR="00B057B7" w:rsidRPr="00574DD9">
        <w:rPr>
          <w:color w:val="000000"/>
        </w:rPr>
        <w:t>……………………………………………</w:t>
      </w:r>
      <w:r w:rsidR="00DF35B2" w:rsidRPr="00574DD9">
        <w:tab/>
      </w:r>
      <w:r w:rsidR="00EE49AA" w:rsidRPr="00574DD9">
        <w:t>2</w:t>
      </w:r>
      <w:r w:rsidR="00557F1F">
        <w:t>7</w:t>
      </w:r>
    </w:p>
    <w:p w:rsidR="005A79F4" w:rsidRDefault="005A79F4" w:rsidP="007A238A">
      <w:pPr>
        <w:tabs>
          <w:tab w:val="left" w:pos="900"/>
          <w:tab w:val="right" w:pos="8280"/>
        </w:tabs>
        <w:jc w:val="both"/>
      </w:pPr>
    </w:p>
    <w:p w:rsidR="00607E1A" w:rsidRPr="00574DD9" w:rsidRDefault="009B20A6" w:rsidP="007A238A">
      <w:pPr>
        <w:tabs>
          <w:tab w:val="left" w:pos="900"/>
          <w:tab w:val="right" w:pos="8280"/>
        </w:tabs>
        <w:jc w:val="both"/>
      </w:pPr>
      <w:r w:rsidRPr="00574DD9">
        <w:t>5.</w:t>
      </w:r>
      <w:r w:rsidR="009F0945">
        <w:t>4</w:t>
      </w:r>
      <w:r w:rsidR="00607E1A" w:rsidRPr="00574DD9">
        <w:tab/>
        <w:t>Task/Activity Sequencing</w:t>
      </w:r>
      <w:r w:rsidR="00B057B7" w:rsidRPr="00574DD9">
        <w:t>………………………………………………</w:t>
      </w:r>
      <w:r w:rsidR="00574DD9">
        <w:t>.</w:t>
      </w:r>
      <w:r w:rsidR="00193786">
        <w:t>.</w:t>
      </w:r>
      <w:r w:rsidR="00DF35B2" w:rsidRPr="00574DD9">
        <w:tab/>
      </w:r>
      <w:r w:rsidR="00D1093F">
        <w:t>3</w:t>
      </w:r>
      <w:r w:rsidR="00557F1F">
        <w:t>3</w:t>
      </w:r>
    </w:p>
    <w:p w:rsidR="00607E1A" w:rsidRPr="00574DD9" w:rsidRDefault="009B20A6" w:rsidP="007A238A">
      <w:pPr>
        <w:tabs>
          <w:tab w:val="left" w:pos="900"/>
          <w:tab w:val="right" w:pos="8280"/>
        </w:tabs>
        <w:jc w:val="both"/>
      </w:pPr>
      <w:r w:rsidRPr="00574DD9">
        <w:t>5.</w:t>
      </w:r>
      <w:r w:rsidR="009F0945">
        <w:t>5</w:t>
      </w:r>
      <w:r w:rsidR="00607E1A" w:rsidRPr="00574DD9">
        <w:tab/>
        <w:t>Duration Estimating</w:t>
      </w:r>
      <w:r w:rsidR="00B057B7" w:rsidRPr="00574DD9">
        <w:t>……………………………………………………</w:t>
      </w:r>
      <w:r w:rsidR="00193786">
        <w:t>…</w:t>
      </w:r>
      <w:r w:rsidR="005F4B9F" w:rsidRPr="00574DD9">
        <w:tab/>
      </w:r>
      <w:r w:rsidR="00510DA2">
        <w:t>3</w:t>
      </w:r>
      <w:r w:rsidR="00557F1F">
        <w:t>7</w:t>
      </w:r>
    </w:p>
    <w:p w:rsidR="00607E1A" w:rsidRPr="00574DD9" w:rsidRDefault="009B20A6" w:rsidP="007A238A">
      <w:pPr>
        <w:tabs>
          <w:tab w:val="left" w:pos="900"/>
          <w:tab w:val="right" w:pos="8280"/>
        </w:tabs>
        <w:jc w:val="both"/>
      </w:pPr>
      <w:r w:rsidRPr="00574DD9">
        <w:t>5.</w:t>
      </w:r>
      <w:r w:rsidR="009F0945">
        <w:t>6</w:t>
      </w:r>
      <w:r w:rsidR="00607E1A" w:rsidRPr="00574DD9">
        <w:tab/>
        <w:t>Resource Planning</w:t>
      </w:r>
      <w:r w:rsidR="00B057B7" w:rsidRPr="00574DD9">
        <w:t>………</w:t>
      </w:r>
      <w:r w:rsidR="00574DD9">
        <w:t>………………………………………………</w:t>
      </w:r>
      <w:r w:rsidR="008E6B48">
        <w:t>.</w:t>
      </w:r>
      <w:r w:rsidR="00CB73A8" w:rsidRPr="00574DD9">
        <w:tab/>
      </w:r>
      <w:r w:rsidR="00D1093F">
        <w:t>4</w:t>
      </w:r>
      <w:r w:rsidR="00557F1F">
        <w:t>0</w:t>
      </w:r>
    </w:p>
    <w:p w:rsidR="00607E1A" w:rsidRPr="00574DD9" w:rsidRDefault="009B20A6" w:rsidP="007A238A">
      <w:pPr>
        <w:tabs>
          <w:tab w:val="left" w:pos="900"/>
          <w:tab w:val="right" w:pos="8280"/>
        </w:tabs>
        <w:jc w:val="both"/>
      </w:pPr>
      <w:r w:rsidRPr="00574DD9">
        <w:t>5.</w:t>
      </w:r>
      <w:r w:rsidR="009F0945">
        <w:t>7</w:t>
      </w:r>
      <w:r w:rsidR="00607E1A" w:rsidRPr="00574DD9">
        <w:tab/>
        <w:t xml:space="preserve">Schedule </w:t>
      </w:r>
      <w:r w:rsidR="008D191D" w:rsidRPr="00574DD9">
        <w:t xml:space="preserve">Margin </w:t>
      </w:r>
      <w:r w:rsidR="00607E1A" w:rsidRPr="00574DD9">
        <w:t>Planning……………………</w:t>
      </w:r>
      <w:r w:rsidR="001A51E4" w:rsidRPr="00574DD9">
        <w:t>………</w:t>
      </w:r>
      <w:r w:rsidR="00C76120" w:rsidRPr="00574DD9">
        <w:t>…</w:t>
      </w:r>
      <w:r w:rsidR="005B7685" w:rsidRPr="00574DD9">
        <w:t>………</w:t>
      </w:r>
      <w:r w:rsidR="00574DD9">
        <w:t>……</w:t>
      </w:r>
      <w:r w:rsidR="005B7685" w:rsidRPr="00574DD9">
        <w:t>…</w:t>
      </w:r>
      <w:r w:rsidR="008E6B48">
        <w:t>.</w:t>
      </w:r>
      <w:r w:rsidR="001A184A" w:rsidRPr="00574DD9">
        <w:tab/>
      </w:r>
      <w:r w:rsidR="00EE49AA" w:rsidRPr="00574DD9">
        <w:t>4</w:t>
      </w:r>
      <w:r w:rsidR="00BA2A81">
        <w:t>5</w:t>
      </w:r>
    </w:p>
    <w:p w:rsidR="0095365F" w:rsidRPr="00574DD9" w:rsidRDefault="009B20A6" w:rsidP="007A238A">
      <w:pPr>
        <w:tabs>
          <w:tab w:val="left" w:pos="900"/>
          <w:tab w:val="right" w:pos="8280"/>
        </w:tabs>
        <w:jc w:val="both"/>
      </w:pPr>
      <w:r w:rsidRPr="00574DD9">
        <w:t>5.</w:t>
      </w:r>
      <w:r w:rsidR="009F0945">
        <w:t>8</w:t>
      </w:r>
      <w:r w:rsidR="00607E1A" w:rsidRPr="00574DD9">
        <w:tab/>
        <w:t>Establishing the IMS Baseline</w:t>
      </w:r>
      <w:r w:rsidR="00B057B7" w:rsidRPr="00574DD9">
        <w:t>………………………………………</w:t>
      </w:r>
      <w:r w:rsidR="00574DD9">
        <w:t>…..</w:t>
      </w:r>
      <w:r w:rsidR="001A184A" w:rsidRPr="00574DD9">
        <w:tab/>
      </w:r>
      <w:r w:rsidR="00EE49AA" w:rsidRPr="00574DD9">
        <w:t>4</w:t>
      </w:r>
      <w:r w:rsidR="00BA2A81">
        <w:t>6</w:t>
      </w:r>
    </w:p>
    <w:p w:rsidR="00AE199E" w:rsidRDefault="00AE199E" w:rsidP="007A238A">
      <w:pPr>
        <w:tabs>
          <w:tab w:val="left" w:pos="900"/>
          <w:tab w:val="right" w:pos="8280"/>
        </w:tabs>
        <w:jc w:val="both"/>
      </w:pPr>
    </w:p>
    <w:p w:rsidR="00AE199E" w:rsidRPr="00C76120" w:rsidRDefault="00AE199E" w:rsidP="007A238A">
      <w:pPr>
        <w:tabs>
          <w:tab w:val="left" w:pos="900"/>
          <w:tab w:val="left" w:pos="1440"/>
          <w:tab w:val="right" w:pos="8280"/>
        </w:tabs>
        <w:jc w:val="both"/>
        <w:rPr>
          <w:rFonts w:ascii="MS Reference Sans Serif" w:hAnsi="MS Reference Sans Serif"/>
          <w:b/>
          <w:color w:val="3333FF"/>
        </w:rPr>
      </w:pPr>
      <w:r w:rsidRPr="00C76120">
        <w:rPr>
          <w:rFonts w:ascii="MS Reference Sans Serif" w:hAnsi="MS Reference Sans Serif"/>
          <w:b/>
          <w:color w:val="3333FF"/>
        </w:rPr>
        <w:t>Chapter 6</w:t>
      </w:r>
      <w:r w:rsidRPr="00C76120">
        <w:rPr>
          <w:rFonts w:ascii="MS Reference Sans Serif" w:hAnsi="MS Reference Sans Serif"/>
          <w:b/>
          <w:color w:val="3333FF"/>
        </w:rPr>
        <w:tab/>
      </w:r>
      <w:r w:rsidR="00FD0C4A">
        <w:rPr>
          <w:rFonts w:ascii="MS Reference Sans Serif" w:hAnsi="MS Reference Sans Serif"/>
          <w:b/>
          <w:color w:val="3333FF"/>
        </w:rPr>
        <w:t xml:space="preserve">  </w:t>
      </w:r>
      <w:r w:rsidRPr="00C76120">
        <w:rPr>
          <w:rFonts w:ascii="MS Reference Sans Serif" w:hAnsi="MS Reference Sans Serif"/>
          <w:b/>
          <w:color w:val="3333FF"/>
        </w:rPr>
        <w:t>Status Updates and Schedule Maintenance</w:t>
      </w:r>
      <w:r w:rsidR="00EE49AA">
        <w:rPr>
          <w:rFonts w:ascii="MS Reference Sans Serif" w:hAnsi="MS Reference Sans Serif"/>
          <w:b/>
          <w:color w:val="3333FF"/>
        </w:rPr>
        <w:t>……………</w:t>
      </w:r>
      <w:r w:rsidR="00EE49AA">
        <w:rPr>
          <w:rFonts w:ascii="MS Reference Sans Serif" w:hAnsi="MS Reference Sans Serif"/>
          <w:b/>
          <w:color w:val="3333FF"/>
        </w:rPr>
        <w:tab/>
      </w:r>
      <w:r w:rsidR="00D1093F">
        <w:rPr>
          <w:rFonts w:ascii="MS Reference Sans Serif" w:hAnsi="MS Reference Sans Serif"/>
          <w:b/>
          <w:color w:val="3333FF"/>
        </w:rPr>
        <w:t>5</w:t>
      </w:r>
      <w:r w:rsidR="00B458C3">
        <w:rPr>
          <w:rFonts w:ascii="MS Reference Sans Serif" w:hAnsi="MS Reference Sans Serif"/>
          <w:b/>
          <w:color w:val="3333FF"/>
        </w:rPr>
        <w:t>1</w:t>
      </w:r>
    </w:p>
    <w:p w:rsidR="0006522F" w:rsidRPr="00574DD9" w:rsidRDefault="00AE199E" w:rsidP="007A238A">
      <w:pPr>
        <w:numPr>
          <w:ilvl w:val="1"/>
          <w:numId w:val="15"/>
        </w:numPr>
        <w:tabs>
          <w:tab w:val="clear" w:pos="1080"/>
          <w:tab w:val="left" w:pos="900"/>
          <w:tab w:val="right" w:pos="8280"/>
        </w:tabs>
        <w:ind w:firstLine="0"/>
        <w:jc w:val="both"/>
      </w:pPr>
      <w:r w:rsidRPr="00574DD9">
        <w:t>Overview</w:t>
      </w:r>
      <w:r w:rsidR="00574DD9">
        <w:t>…</w:t>
      </w:r>
      <w:r w:rsidR="00633D93" w:rsidRPr="00574DD9">
        <w:t>………………………………………………………………</w:t>
      </w:r>
      <w:r w:rsidR="007C122C" w:rsidRPr="00574DD9">
        <w:tab/>
      </w:r>
      <w:r w:rsidR="00D1093F">
        <w:t>5</w:t>
      </w:r>
      <w:r w:rsidR="00B458C3">
        <w:t>1</w:t>
      </w:r>
    </w:p>
    <w:p w:rsidR="005B2AE2" w:rsidRPr="00574DD9" w:rsidRDefault="005B2AE2" w:rsidP="007A238A">
      <w:pPr>
        <w:tabs>
          <w:tab w:val="left" w:pos="900"/>
          <w:tab w:val="right" w:pos="8280"/>
        </w:tabs>
        <w:jc w:val="both"/>
      </w:pPr>
      <w:r w:rsidRPr="00574DD9">
        <w:t>6.</w:t>
      </w:r>
      <w:r w:rsidR="009B1B14" w:rsidRPr="00574DD9">
        <w:t>2</w:t>
      </w:r>
      <w:r w:rsidRPr="00574DD9">
        <w:tab/>
        <w:t>Status Update Accounting</w:t>
      </w:r>
      <w:r w:rsidR="00633D93" w:rsidRPr="00574DD9">
        <w:t>……</w:t>
      </w:r>
      <w:r w:rsidR="00574DD9">
        <w:t>.</w:t>
      </w:r>
      <w:r w:rsidR="00633D93" w:rsidRPr="00574DD9">
        <w:t>…………………………………………</w:t>
      </w:r>
      <w:r w:rsidR="00E02B64" w:rsidRPr="00574DD9">
        <w:tab/>
      </w:r>
      <w:r w:rsidR="003B307C">
        <w:t>5</w:t>
      </w:r>
      <w:r w:rsidR="00B458C3">
        <w:t>1</w:t>
      </w:r>
    </w:p>
    <w:p w:rsidR="005B2AE2" w:rsidRPr="00574DD9" w:rsidRDefault="005B2AE2" w:rsidP="007A238A">
      <w:pPr>
        <w:tabs>
          <w:tab w:val="left" w:pos="900"/>
          <w:tab w:val="right" w:pos="8280"/>
        </w:tabs>
        <w:jc w:val="both"/>
      </w:pPr>
      <w:r w:rsidRPr="00574DD9">
        <w:t>6.</w:t>
      </w:r>
      <w:r w:rsidR="009F0945">
        <w:t>3</w:t>
      </w:r>
      <w:r w:rsidRPr="00574DD9">
        <w:tab/>
        <w:t>Schedule Maintenance</w:t>
      </w:r>
      <w:r w:rsidR="00633D93" w:rsidRPr="00574DD9">
        <w:t>……………………………………………………</w:t>
      </w:r>
      <w:r w:rsidR="00E02B64" w:rsidRPr="00574DD9">
        <w:tab/>
      </w:r>
      <w:r w:rsidR="003B307C">
        <w:t>5</w:t>
      </w:r>
      <w:r w:rsidR="00B458C3">
        <w:t>3</w:t>
      </w:r>
    </w:p>
    <w:p w:rsidR="005B2AE2" w:rsidRPr="00574DD9" w:rsidRDefault="005B2AE2" w:rsidP="007A238A">
      <w:pPr>
        <w:tabs>
          <w:tab w:val="left" w:pos="900"/>
          <w:tab w:val="right" w:pos="8280"/>
        </w:tabs>
        <w:jc w:val="both"/>
      </w:pPr>
      <w:r w:rsidRPr="00574DD9">
        <w:t>6.</w:t>
      </w:r>
      <w:r w:rsidR="009F0945">
        <w:t>4</w:t>
      </w:r>
      <w:r w:rsidRPr="00574DD9">
        <w:tab/>
        <w:t>Schedule Data Back-up and Archive</w:t>
      </w:r>
      <w:r w:rsidR="00633D93" w:rsidRPr="00574DD9">
        <w:t>……</w:t>
      </w:r>
      <w:r w:rsidR="00574DD9">
        <w:t>..</w:t>
      </w:r>
      <w:r w:rsidR="00633D93" w:rsidRPr="00574DD9">
        <w:t>………………………………</w:t>
      </w:r>
      <w:r w:rsidR="00E02B64" w:rsidRPr="00574DD9">
        <w:tab/>
      </w:r>
      <w:r w:rsidR="00EE49AA" w:rsidRPr="00574DD9">
        <w:t>5</w:t>
      </w:r>
      <w:r w:rsidR="00B458C3">
        <w:t>4</w:t>
      </w:r>
    </w:p>
    <w:p w:rsidR="00AE199E" w:rsidRDefault="00AE199E" w:rsidP="007A238A">
      <w:pPr>
        <w:tabs>
          <w:tab w:val="left" w:pos="900"/>
          <w:tab w:val="right" w:pos="8280"/>
        </w:tabs>
        <w:jc w:val="both"/>
      </w:pPr>
    </w:p>
    <w:p w:rsidR="00AE199E" w:rsidRPr="00C76120" w:rsidRDefault="00AE199E" w:rsidP="007A238A">
      <w:pPr>
        <w:tabs>
          <w:tab w:val="left" w:pos="900"/>
          <w:tab w:val="left" w:pos="1440"/>
          <w:tab w:val="right" w:pos="8280"/>
        </w:tabs>
        <w:jc w:val="both"/>
        <w:rPr>
          <w:rFonts w:ascii="MS Reference Sans Serif" w:hAnsi="MS Reference Sans Serif"/>
          <w:color w:val="3333FF"/>
        </w:rPr>
      </w:pPr>
      <w:r w:rsidRPr="00C76120">
        <w:rPr>
          <w:rFonts w:ascii="MS Reference Sans Serif" w:hAnsi="MS Reference Sans Serif"/>
          <w:b/>
          <w:color w:val="3333FF"/>
        </w:rPr>
        <w:t>Chapter 7</w:t>
      </w:r>
      <w:r w:rsidRPr="00C76120">
        <w:rPr>
          <w:rFonts w:ascii="MS Reference Sans Serif" w:hAnsi="MS Reference Sans Serif"/>
          <w:b/>
          <w:color w:val="3333FF"/>
        </w:rPr>
        <w:tab/>
      </w:r>
      <w:r w:rsidR="00FD0C4A">
        <w:rPr>
          <w:rFonts w:ascii="MS Reference Sans Serif" w:hAnsi="MS Reference Sans Serif"/>
          <w:b/>
          <w:color w:val="3333FF"/>
        </w:rPr>
        <w:t xml:space="preserve">  </w:t>
      </w:r>
      <w:r w:rsidRPr="00C76120">
        <w:rPr>
          <w:rFonts w:ascii="MS Reference Sans Serif" w:hAnsi="MS Reference Sans Serif"/>
          <w:b/>
          <w:color w:val="3333FF"/>
        </w:rPr>
        <w:t>Schedule Assessment and Analysis</w:t>
      </w:r>
      <w:r w:rsidR="00EE49AA">
        <w:rPr>
          <w:rFonts w:ascii="MS Reference Sans Serif" w:hAnsi="MS Reference Sans Serif"/>
          <w:b/>
          <w:color w:val="3333FF"/>
        </w:rPr>
        <w:t>…………………………</w:t>
      </w:r>
      <w:r w:rsidR="00EE49AA">
        <w:rPr>
          <w:rFonts w:ascii="MS Reference Sans Serif" w:hAnsi="MS Reference Sans Serif"/>
          <w:b/>
          <w:color w:val="3333FF"/>
        </w:rPr>
        <w:tab/>
      </w:r>
      <w:r w:rsidR="00510DA2">
        <w:rPr>
          <w:rFonts w:ascii="MS Reference Sans Serif" w:hAnsi="MS Reference Sans Serif"/>
          <w:b/>
          <w:color w:val="3333FF"/>
        </w:rPr>
        <w:t>5</w:t>
      </w:r>
      <w:r w:rsidR="00B458C3">
        <w:rPr>
          <w:rFonts w:ascii="MS Reference Sans Serif" w:hAnsi="MS Reference Sans Serif"/>
          <w:b/>
          <w:color w:val="3333FF"/>
        </w:rPr>
        <w:t>5</w:t>
      </w:r>
    </w:p>
    <w:p w:rsidR="00AE199E" w:rsidRPr="00574DD9" w:rsidRDefault="00AE199E" w:rsidP="007A238A">
      <w:pPr>
        <w:numPr>
          <w:ilvl w:val="1"/>
          <w:numId w:val="16"/>
        </w:numPr>
        <w:tabs>
          <w:tab w:val="clear" w:pos="1080"/>
          <w:tab w:val="left" w:pos="900"/>
          <w:tab w:val="right" w:pos="8280"/>
        </w:tabs>
        <w:ind w:firstLine="0"/>
        <w:jc w:val="both"/>
      </w:pPr>
      <w:r w:rsidRPr="00574DD9">
        <w:t>Overview</w:t>
      </w:r>
      <w:r w:rsidR="00C951A3" w:rsidRPr="00574DD9">
        <w:t>…</w:t>
      </w:r>
      <w:r w:rsidR="00405A38" w:rsidRPr="00574DD9">
        <w:t>………………………………………………………………</w:t>
      </w:r>
      <w:r w:rsidR="00C951A3" w:rsidRPr="00574DD9">
        <w:tab/>
      </w:r>
      <w:r w:rsidR="00510DA2">
        <w:t>5</w:t>
      </w:r>
      <w:r w:rsidR="00B458C3">
        <w:t>5</w:t>
      </w:r>
    </w:p>
    <w:p w:rsidR="00AE199E" w:rsidRPr="00574DD9" w:rsidRDefault="005A069E" w:rsidP="007A238A">
      <w:pPr>
        <w:tabs>
          <w:tab w:val="left" w:pos="900"/>
          <w:tab w:val="right" w:pos="8280"/>
        </w:tabs>
        <w:jc w:val="both"/>
      </w:pPr>
      <w:r>
        <w:t>7.2</w:t>
      </w:r>
      <w:r>
        <w:tab/>
      </w:r>
      <w:r w:rsidR="000B030A" w:rsidRPr="00574DD9">
        <w:t>Levels</w:t>
      </w:r>
      <w:r w:rsidR="00F87678" w:rsidRPr="00574DD9">
        <w:t xml:space="preserve"> of </w:t>
      </w:r>
      <w:r w:rsidR="00AE199E" w:rsidRPr="00574DD9">
        <w:t>Insight</w:t>
      </w:r>
      <w:r w:rsidR="00405A38" w:rsidRPr="00574DD9">
        <w:t>…………………………………………………………</w:t>
      </w:r>
      <w:r w:rsidR="00E02B64" w:rsidRPr="00574DD9">
        <w:tab/>
      </w:r>
      <w:r w:rsidR="00510DA2">
        <w:t>5</w:t>
      </w:r>
      <w:r w:rsidR="00B458C3">
        <w:t>5</w:t>
      </w:r>
    </w:p>
    <w:p w:rsidR="00AE199E" w:rsidRPr="00574DD9" w:rsidRDefault="005A069E" w:rsidP="007A238A">
      <w:pPr>
        <w:tabs>
          <w:tab w:val="left" w:pos="900"/>
          <w:tab w:val="right" w:pos="8280"/>
        </w:tabs>
        <w:jc w:val="both"/>
      </w:pPr>
      <w:r>
        <w:t>7.3</w:t>
      </w:r>
      <w:r>
        <w:tab/>
      </w:r>
      <w:r w:rsidR="00AE199E" w:rsidRPr="00574DD9">
        <w:t>Schedule</w:t>
      </w:r>
      <w:r w:rsidR="00F87678" w:rsidRPr="00574DD9">
        <w:t xml:space="preserve"> Logic Credibility </w:t>
      </w:r>
      <w:r w:rsidR="00AE199E" w:rsidRPr="00574DD9">
        <w:t>Health Check</w:t>
      </w:r>
      <w:r w:rsidR="005B7685" w:rsidRPr="00574DD9">
        <w:t>…………</w:t>
      </w:r>
      <w:r w:rsidR="00574DD9">
        <w:t>.</w:t>
      </w:r>
      <w:r w:rsidR="005B7685" w:rsidRPr="00574DD9">
        <w:t>……………………</w:t>
      </w:r>
      <w:r w:rsidR="00AE199E" w:rsidRPr="00574DD9">
        <w:tab/>
      </w:r>
      <w:r w:rsidR="00403E78">
        <w:t>5</w:t>
      </w:r>
      <w:r w:rsidR="00B458C3">
        <w:t>7</w:t>
      </w:r>
    </w:p>
    <w:p w:rsidR="00AE199E" w:rsidRPr="00574DD9" w:rsidRDefault="00F87678" w:rsidP="005A069E">
      <w:pPr>
        <w:pStyle w:val="ListParagraph"/>
        <w:numPr>
          <w:ilvl w:val="1"/>
          <w:numId w:val="48"/>
        </w:numPr>
        <w:tabs>
          <w:tab w:val="left" w:pos="900"/>
          <w:tab w:val="right" w:pos="8280"/>
        </w:tabs>
        <w:ind w:left="0" w:firstLine="0"/>
        <w:jc w:val="both"/>
      </w:pPr>
      <w:r w:rsidRPr="00574DD9">
        <w:t xml:space="preserve">Critical Path Identification </w:t>
      </w:r>
      <w:r w:rsidR="00AE199E" w:rsidRPr="00574DD9">
        <w:t>and Analysis</w:t>
      </w:r>
      <w:r w:rsidR="00405A38" w:rsidRPr="00574DD9">
        <w:t>…………</w:t>
      </w:r>
      <w:r w:rsidR="00574DD9">
        <w:t>…</w:t>
      </w:r>
      <w:r w:rsidR="00405A38" w:rsidRPr="00574DD9">
        <w:t>…………………</w:t>
      </w:r>
      <w:r w:rsidR="00574DD9">
        <w:t>..</w:t>
      </w:r>
      <w:r w:rsidR="00C76120" w:rsidRPr="00574DD9">
        <w:tab/>
      </w:r>
      <w:r w:rsidR="00B458C3">
        <w:t>59</w:t>
      </w:r>
    </w:p>
    <w:p w:rsidR="00AE199E" w:rsidRPr="00574DD9" w:rsidRDefault="00F87678" w:rsidP="005A069E">
      <w:pPr>
        <w:pStyle w:val="ListParagraph"/>
        <w:numPr>
          <w:ilvl w:val="1"/>
          <w:numId w:val="48"/>
        </w:numPr>
        <w:tabs>
          <w:tab w:val="left" w:pos="900"/>
          <w:tab w:val="right" w:pos="8280"/>
        </w:tabs>
        <w:ind w:left="0" w:firstLine="0"/>
        <w:jc w:val="both"/>
      </w:pPr>
      <w:r w:rsidRPr="00574DD9">
        <w:t xml:space="preserve">Schedule Performance </w:t>
      </w:r>
      <w:r w:rsidR="00AE199E" w:rsidRPr="00574DD9">
        <w:t>Trend</w:t>
      </w:r>
      <w:r w:rsidRPr="00574DD9">
        <w:t xml:space="preserve"> </w:t>
      </w:r>
      <w:r w:rsidR="00AE199E" w:rsidRPr="00574DD9">
        <w:t>Analysis</w:t>
      </w:r>
      <w:r w:rsidR="00405A38" w:rsidRPr="00574DD9">
        <w:t>…………………………………</w:t>
      </w:r>
      <w:r w:rsidR="00574DD9">
        <w:t>.</w:t>
      </w:r>
      <w:r w:rsidR="00C76120" w:rsidRPr="00574DD9">
        <w:tab/>
      </w:r>
      <w:r w:rsidR="003B307C">
        <w:t>6</w:t>
      </w:r>
      <w:r w:rsidR="00B458C3">
        <w:t>1</w:t>
      </w:r>
    </w:p>
    <w:p w:rsidR="00AE199E" w:rsidRPr="00A62242" w:rsidRDefault="00F87678" w:rsidP="005A069E">
      <w:pPr>
        <w:pStyle w:val="ListParagraph"/>
        <w:numPr>
          <w:ilvl w:val="1"/>
          <w:numId w:val="48"/>
        </w:numPr>
        <w:tabs>
          <w:tab w:val="left" w:pos="900"/>
          <w:tab w:val="right" w:pos="8280"/>
        </w:tabs>
        <w:ind w:left="90" w:hanging="90"/>
        <w:jc w:val="both"/>
      </w:pPr>
      <w:r w:rsidRPr="00A62242">
        <w:t xml:space="preserve">Baseline vs. </w:t>
      </w:r>
      <w:r w:rsidR="00AE199E" w:rsidRPr="00A62242">
        <w:t>Current Comparison and Analysis</w:t>
      </w:r>
      <w:r w:rsidR="00C951A3" w:rsidRPr="00A62242">
        <w:t>.</w:t>
      </w:r>
      <w:r w:rsidR="00405A38" w:rsidRPr="00A62242">
        <w:t>…</w:t>
      </w:r>
      <w:r w:rsidR="00A62242">
        <w:t>………</w:t>
      </w:r>
      <w:r w:rsidR="00405A38" w:rsidRPr="00A62242">
        <w:t>………………</w:t>
      </w:r>
      <w:r w:rsidR="00C76120" w:rsidRPr="00A62242">
        <w:tab/>
      </w:r>
      <w:r w:rsidR="003B307C">
        <w:t>6</w:t>
      </w:r>
      <w:r w:rsidR="00B458C3">
        <w:t>4</w:t>
      </w:r>
    </w:p>
    <w:p w:rsidR="00AE199E" w:rsidRPr="00A62242" w:rsidRDefault="00F87678" w:rsidP="005A069E">
      <w:pPr>
        <w:pStyle w:val="ListParagraph"/>
        <w:numPr>
          <w:ilvl w:val="1"/>
          <w:numId w:val="48"/>
        </w:numPr>
        <w:tabs>
          <w:tab w:val="left" w:pos="900"/>
          <w:tab w:val="right" w:pos="8280"/>
        </w:tabs>
        <w:ind w:left="0" w:firstLine="0"/>
        <w:jc w:val="both"/>
      </w:pPr>
      <w:r w:rsidRPr="00A62242">
        <w:t xml:space="preserve">Schedule </w:t>
      </w:r>
      <w:r w:rsidR="008416ED" w:rsidRPr="00A62242">
        <w:t>Margin</w:t>
      </w:r>
      <w:r w:rsidRPr="00A62242">
        <w:t xml:space="preserve"> </w:t>
      </w:r>
      <w:r w:rsidR="00AE199E" w:rsidRPr="00A62242">
        <w:t>Assessment</w:t>
      </w:r>
      <w:r w:rsidR="00405A38" w:rsidRPr="00A62242">
        <w:t>……</w:t>
      </w:r>
      <w:r w:rsidR="00A62242">
        <w:t>.</w:t>
      </w:r>
      <w:r w:rsidR="00405A38" w:rsidRPr="00A62242">
        <w:t>………………………………………</w:t>
      </w:r>
      <w:r w:rsidR="00AE199E" w:rsidRPr="00A62242">
        <w:tab/>
      </w:r>
      <w:r w:rsidR="00403E78">
        <w:t>6</w:t>
      </w:r>
      <w:r w:rsidR="00B458C3">
        <w:t>5</w:t>
      </w:r>
    </w:p>
    <w:p w:rsidR="00AE199E" w:rsidRPr="00A62242" w:rsidRDefault="00F87678" w:rsidP="005A069E">
      <w:pPr>
        <w:pStyle w:val="ListParagraph"/>
        <w:numPr>
          <w:ilvl w:val="1"/>
          <w:numId w:val="48"/>
        </w:numPr>
        <w:tabs>
          <w:tab w:val="left" w:pos="900"/>
          <w:tab w:val="right" w:pos="8280"/>
        </w:tabs>
        <w:ind w:left="0" w:firstLine="0"/>
        <w:jc w:val="both"/>
      </w:pPr>
      <w:r w:rsidRPr="00A62242">
        <w:t>Validate</w:t>
      </w:r>
      <w:r w:rsidR="00600356" w:rsidRPr="00A62242">
        <w:t xml:space="preserve"> </w:t>
      </w:r>
      <w:r w:rsidR="00AE199E" w:rsidRPr="00A62242">
        <w:t>Cost/Schedule</w:t>
      </w:r>
      <w:r w:rsidRPr="00A62242">
        <w:t xml:space="preserve"> </w:t>
      </w:r>
      <w:r w:rsidR="00AE199E" w:rsidRPr="00A62242">
        <w:t>Correlation</w:t>
      </w:r>
      <w:r w:rsidR="00405A38" w:rsidRPr="00A62242">
        <w:t>………………………………………</w:t>
      </w:r>
      <w:r w:rsidR="00AE199E" w:rsidRPr="00A62242">
        <w:tab/>
      </w:r>
      <w:r w:rsidR="00403E78">
        <w:t>6</w:t>
      </w:r>
      <w:r w:rsidR="00B458C3">
        <w:t>6</w:t>
      </w:r>
    </w:p>
    <w:p w:rsidR="00AE199E" w:rsidRPr="00A62242" w:rsidRDefault="004C0F37" w:rsidP="005A069E">
      <w:pPr>
        <w:pStyle w:val="ListParagraph"/>
        <w:numPr>
          <w:ilvl w:val="1"/>
          <w:numId w:val="48"/>
        </w:numPr>
        <w:tabs>
          <w:tab w:val="left" w:pos="900"/>
          <w:tab w:val="right" w:pos="8280"/>
        </w:tabs>
        <w:ind w:left="0" w:firstLine="0"/>
      </w:pPr>
      <w:r w:rsidRPr="00A62242">
        <w:t>Sched</w:t>
      </w:r>
      <w:r w:rsidR="00A62242">
        <w:t>ule</w:t>
      </w:r>
      <w:r w:rsidRPr="00A62242">
        <w:t xml:space="preserve"> Risk Assessment (SRA)</w:t>
      </w:r>
      <w:r w:rsidR="009515A6">
        <w:t>……………………………………</w:t>
      </w:r>
      <w:r w:rsidR="00A62242">
        <w:t>…..</w:t>
      </w:r>
      <w:r w:rsidR="00AE199E" w:rsidRPr="00A62242">
        <w:tab/>
      </w:r>
      <w:r w:rsidR="00B458C3">
        <w:t>69</w:t>
      </w:r>
    </w:p>
    <w:p w:rsidR="00460A52" w:rsidRPr="00A62242" w:rsidRDefault="00460A52" w:rsidP="00B9146A">
      <w:pPr>
        <w:pStyle w:val="ListParagraph"/>
        <w:numPr>
          <w:ilvl w:val="1"/>
          <w:numId w:val="48"/>
        </w:numPr>
        <w:tabs>
          <w:tab w:val="left" w:pos="900"/>
          <w:tab w:val="right" w:pos="8280"/>
        </w:tabs>
        <w:jc w:val="both"/>
      </w:pPr>
      <w:r w:rsidRPr="00A62242">
        <w:t>Duration Compression………………………………………</w:t>
      </w:r>
      <w:r w:rsidR="007C42BD" w:rsidRPr="00A62242">
        <w:t>……………</w:t>
      </w:r>
      <w:r w:rsidRPr="00A62242">
        <w:tab/>
      </w:r>
      <w:r w:rsidR="003B307C">
        <w:t>7</w:t>
      </w:r>
      <w:r w:rsidR="00B458C3">
        <w:t>1</w:t>
      </w:r>
    </w:p>
    <w:p w:rsidR="00AE199E" w:rsidRPr="00A62242" w:rsidRDefault="00F87678" w:rsidP="00B9146A">
      <w:pPr>
        <w:pStyle w:val="ListParagraph"/>
        <w:numPr>
          <w:ilvl w:val="1"/>
          <w:numId w:val="48"/>
        </w:numPr>
        <w:tabs>
          <w:tab w:val="left" w:pos="900"/>
          <w:tab w:val="right" w:pos="8280"/>
        </w:tabs>
        <w:jc w:val="both"/>
      </w:pPr>
      <w:r w:rsidRPr="00A62242">
        <w:t xml:space="preserve">Earned Value </w:t>
      </w:r>
      <w:r w:rsidR="00AE199E" w:rsidRPr="00A62242">
        <w:t>Schedule Analysis</w:t>
      </w:r>
      <w:r w:rsidR="00405A38" w:rsidRPr="00A62242">
        <w:t>…………………………………………</w:t>
      </w:r>
      <w:r w:rsidR="00AE199E" w:rsidRPr="00A62242">
        <w:tab/>
      </w:r>
      <w:r w:rsidR="003B307C">
        <w:t>7</w:t>
      </w:r>
      <w:r w:rsidR="00B458C3">
        <w:t>1</w:t>
      </w:r>
    </w:p>
    <w:p w:rsidR="00AE199E" w:rsidRDefault="00AE199E" w:rsidP="007A238A">
      <w:pPr>
        <w:tabs>
          <w:tab w:val="left" w:pos="900"/>
          <w:tab w:val="right" w:pos="8280"/>
        </w:tabs>
        <w:jc w:val="both"/>
      </w:pPr>
    </w:p>
    <w:p w:rsidR="00AE199E" w:rsidRPr="007C42BD" w:rsidRDefault="00AE199E" w:rsidP="007A238A">
      <w:pPr>
        <w:tabs>
          <w:tab w:val="left" w:pos="900"/>
          <w:tab w:val="left" w:pos="1440"/>
          <w:tab w:val="right" w:pos="8280"/>
        </w:tabs>
        <w:rPr>
          <w:rFonts w:ascii="MS Reference Sans Serif" w:hAnsi="MS Reference Sans Serif"/>
          <w:color w:val="3333FF"/>
        </w:rPr>
      </w:pPr>
      <w:r w:rsidRPr="007C42BD">
        <w:rPr>
          <w:rFonts w:ascii="MS Reference Sans Serif" w:hAnsi="MS Reference Sans Serif"/>
          <w:b/>
          <w:color w:val="3333FF"/>
        </w:rPr>
        <w:t>Chapter 8</w:t>
      </w:r>
      <w:r w:rsidR="00FD0C4A">
        <w:rPr>
          <w:rFonts w:ascii="MS Reference Sans Serif" w:hAnsi="MS Reference Sans Serif"/>
          <w:b/>
          <w:color w:val="3333FF"/>
        </w:rPr>
        <w:t xml:space="preserve">   </w:t>
      </w:r>
      <w:r w:rsidRPr="007C42BD">
        <w:rPr>
          <w:rFonts w:ascii="MS Reference Sans Serif" w:hAnsi="MS Reference Sans Serif"/>
          <w:b/>
          <w:color w:val="3333FF"/>
        </w:rPr>
        <w:t>Schedule Control</w:t>
      </w:r>
      <w:r w:rsidR="00F76ABA">
        <w:rPr>
          <w:rFonts w:ascii="MS Reference Sans Serif" w:hAnsi="MS Reference Sans Serif"/>
          <w:b/>
          <w:color w:val="3333FF"/>
        </w:rPr>
        <w:t>………</w:t>
      </w:r>
      <w:r w:rsidR="009F4FAB">
        <w:rPr>
          <w:rFonts w:ascii="MS Reference Sans Serif" w:hAnsi="MS Reference Sans Serif"/>
          <w:b/>
          <w:color w:val="3333FF"/>
        </w:rPr>
        <w:t>………………………………………………</w:t>
      </w:r>
      <w:r w:rsidR="00306155">
        <w:rPr>
          <w:rFonts w:ascii="MS Reference Sans Serif" w:hAnsi="MS Reference Sans Serif"/>
          <w:b/>
          <w:color w:val="3333FF"/>
        </w:rPr>
        <w:t>..</w:t>
      </w:r>
      <w:r w:rsidR="00F76ABA">
        <w:rPr>
          <w:rFonts w:ascii="MS Reference Sans Serif" w:hAnsi="MS Reference Sans Serif"/>
          <w:b/>
          <w:color w:val="3333FF"/>
        </w:rPr>
        <w:tab/>
      </w:r>
      <w:r w:rsidR="00403E78">
        <w:rPr>
          <w:rFonts w:ascii="MS Reference Sans Serif" w:hAnsi="MS Reference Sans Serif"/>
          <w:b/>
          <w:color w:val="3333FF"/>
        </w:rPr>
        <w:t>7</w:t>
      </w:r>
      <w:r w:rsidR="00B458C3">
        <w:rPr>
          <w:rFonts w:ascii="MS Reference Sans Serif" w:hAnsi="MS Reference Sans Serif"/>
          <w:b/>
          <w:color w:val="3333FF"/>
        </w:rPr>
        <w:t>5</w:t>
      </w:r>
    </w:p>
    <w:p w:rsidR="00AE199E" w:rsidRPr="00A62242" w:rsidRDefault="00AE199E" w:rsidP="007A238A">
      <w:pPr>
        <w:numPr>
          <w:ilvl w:val="1"/>
          <w:numId w:val="17"/>
        </w:numPr>
        <w:tabs>
          <w:tab w:val="clear" w:pos="1080"/>
          <w:tab w:val="left" w:pos="900"/>
          <w:tab w:val="right" w:pos="8280"/>
        </w:tabs>
        <w:ind w:firstLine="0"/>
        <w:jc w:val="both"/>
      </w:pPr>
      <w:r w:rsidRPr="00A62242">
        <w:t>Overview</w:t>
      </w:r>
      <w:r w:rsidR="00534AD3" w:rsidRPr="00A62242">
        <w:t>…</w:t>
      </w:r>
      <w:r w:rsidR="00A62242">
        <w:t>.</w:t>
      </w:r>
      <w:r w:rsidR="00534AD3" w:rsidRPr="00A62242">
        <w:t>……………………………………………………………</w:t>
      </w:r>
      <w:r w:rsidR="00A62242">
        <w:t>..</w:t>
      </w:r>
      <w:r w:rsidRPr="00A62242">
        <w:tab/>
      </w:r>
      <w:r w:rsidR="00403E78">
        <w:t>7</w:t>
      </w:r>
      <w:r w:rsidR="00B458C3">
        <w:t>5</w:t>
      </w:r>
    </w:p>
    <w:p w:rsidR="00AE199E" w:rsidRPr="00A62242" w:rsidRDefault="00E43B0B" w:rsidP="007A238A">
      <w:pPr>
        <w:tabs>
          <w:tab w:val="left" w:pos="900"/>
          <w:tab w:val="right" w:pos="8280"/>
        </w:tabs>
        <w:jc w:val="both"/>
      </w:pPr>
      <w:r w:rsidRPr="00A62242">
        <w:t>8.2</w:t>
      </w:r>
      <w:r w:rsidRPr="00A62242">
        <w:tab/>
      </w:r>
      <w:r w:rsidR="00DA1E4E" w:rsidRPr="00A62242">
        <w:t xml:space="preserve">Baseline </w:t>
      </w:r>
      <w:r w:rsidR="007C42BD" w:rsidRPr="00A62242">
        <w:t>Content</w:t>
      </w:r>
      <w:r w:rsidR="00AE199E" w:rsidRPr="00A62242">
        <w:t>……</w:t>
      </w:r>
      <w:r w:rsidRPr="00A62242">
        <w:t>…</w:t>
      </w:r>
      <w:r w:rsidR="003C37AF" w:rsidRPr="00A62242">
        <w:t>…………………………………</w:t>
      </w:r>
      <w:r w:rsidR="007C42BD" w:rsidRPr="00A62242">
        <w:t>………………</w:t>
      </w:r>
      <w:r w:rsidR="00AE199E" w:rsidRPr="00A62242">
        <w:tab/>
      </w:r>
      <w:r w:rsidR="00403E78">
        <w:t>7</w:t>
      </w:r>
      <w:r w:rsidR="00B458C3">
        <w:t>6</w:t>
      </w:r>
    </w:p>
    <w:p w:rsidR="00AE199E" w:rsidRPr="00A62242" w:rsidRDefault="00E43B0B" w:rsidP="007A238A">
      <w:pPr>
        <w:tabs>
          <w:tab w:val="left" w:pos="900"/>
          <w:tab w:val="right" w:pos="8280"/>
        </w:tabs>
        <w:jc w:val="both"/>
      </w:pPr>
      <w:r w:rsidRPr="00A62242">
        <w:t>8.</w:t>
      </w:r>
      <w:r w:rsidR="00BB6E35">
        <w:t>3</w:t>
      </w:r>
      <w:r w:rsidRPr="00A62242">
        <w:tab/>
      </w:r>
      <w:r w:rsidR="00AE199E" w:rsidRPr="00A62242">
        <w:t>Baseline</w:t>
      </w:r>
      <w:r w:rsidR="00AB1295" w:rsidRPr="00A62242">
        <w:t xml:space="preserve"> </w:t>
      </w:r>
      <w:r w:rsidR="00164877" w:rsidRPr="00A62242">
        <w:t xml:space="preserve">Control Process </w:t>
      </w:r>
      <w:r w:rsidR="00AE199E" w:rsidRPr="00A62242">
        <w:t>……</w:t>
      </w:r>
      <w:r w:rsidR="00AB1295" w:rsidRPr="00A62242">
        <w:t>…</w:t>
      </w:r>
      <w:r w:rsidRPr="00A62242">
        <w:t>…</w:t>
      </w:r>
      <w:r w:rsidR="007C42BD" w:rsidRPr="00A62242">
        <w:t>………………………………</w:t>
      </w:r>
      <w:r w:rsidR="00A62242">
        <w:t>..</w:t>
      </w:r>
      <w:r w:rsidR="007C42BD" w:rsidRPr="00A62242">
        <w:t>……</w:t>
      </w:r>
      <w:r w:rsidR="00AE199E" w:rsidRPr="00A62242">
        <w:tab/>
      </w:r>
      <w:r w:rsidR="00403E78">
        <w:t>7</w:t>
      </w:r>
      <w:r w:rsidR="00B458C3">
        <w:t>6</w:t>
      </w:r>
    </w:p>
    <w:p w:rsidR="00AE199E" w:rsidRPr="00A62242" w:rsidRDefault="00E43B0B" w:rsidP="007A238A">
      <w:pPr>
        <w:tabs>
          <w:tab w:val="left" w:pos="900"/>
          <w:tab w:val="right" w:pos="8280"/>
        </w:tabs>
        <w:jc w:val="both"/>
      </w:pPr>
      <w:r w:rsidRPr="00A62242">
        <w:t>8.</w:t>
      </w:r>
      <w:r w:rsidR="00BB6E35">
        <w:t>4</w:t>
      </w:r>
      <w:r w:rsidRPr="00A62242">
        <w:tab/>
      </w:r>
      <w:r w:rsidR="00164877" w:rsidRPr="00A62242">
        <w:t xml:space="preserve">Re-planning </w:t>
      </w:r>
      <w:r w:rsidRPr="00A62242">
        <w:t>…</w:t>
      </w:r>
      <w:r w:rsidR="003C37AF" w:rsidRPr="00A62242">
        <w:t>…………………………………………</w:t>
      </w:r>
      <w:r w:rsidR="00A62242">
        <w:t>..</w:t>
      </w:r>
      <w:r w:rsidR="007C42BD" w:rsidRPr="00A62242">
        <w:rPr>
          <w:rStyle w:val="PageNumber"/>
        </w:rPr>
        <w:t>………………</w:t>
      </w:r>
      <w:r w:rsidR="00AE199E" w:rsidRPr="00A62242">
        <w:tab/>
      </w:r>
      <w:r w:rsidR="007C2464">
        <w:t>7</w:t>
      </w:r>
      <w:r w:rsidR="00B458C3">
        <w:t>8</w:t>
      </w:r>
    </w:p>
    <w:p w:rsidR="00AE199E" w:rsidRPr="00A62242" w:rsidRDefault="00E43B0B" w:rsidP="007A238A">
      <w:pPr>
        <w:tabs>
          <w:tab w:val="left" w:pos="900"/>
          <w:tab w:val="right" w:pos="8280"/>
        </w:tabs>
        <w:jc w:val="both"/>
      </w:pPr>
      <w:r w:rsidRPr="00A62242">
        <w:t>8.</w:t>
      </w:r>
      <w:r w:rsidR="00BB6E35">
        <w:t>5</w:t>
      </w:r>
      <w:r w:rsidRPr="00A62242">
        <w:tab/>
      </w:r>
      <w:r w:rsidR="00A10120" w:rsidRPr="00A62242">
        <w:t>Re</w:t>
      </w:r>
      <w:r w:rsidR="00164877" w:rsidRPr="00A62242">
        <w:t>-</w:t>
      </w:r>
      <w:proofErr w:type="spellStart"/>
      <w:r w:rsidR="00A10120" w:rsidRPr="00A62242">
        <w:t>baselining</w:t>
      </w:r>
      <w:proofErr w:type="spellEnd"/>
      <w:r w:rsidR="005D7A24" w:rsidRPr="00A62242">
        <w:t>…</w:t>
      </w:r>
      <w:r w:rsidRPr="00A62242">
        <w:t>………</w:t>
      </w:r>
      <w:r w:rsidR="003C37AF" w:rsidRPr="00A62242">
        <w:t>…………………………………</w:t>
      </w:r>
      <w:r w:rsidR="007C42BD" w:rsidRPr="00A62242">
        <w:t>………………</w:t>
      </w:r>
      <w:r w:rsidR="008E6B48">
        <w:t>.</w:t>
      </w:r>
      <w:r w:rsidR="00AE199E" w:rsidRPr="00A62242">
        <w:tab/>
      </w:r>
      <w:r w:rsidR="007C2464">
        <w:t>7</w:t>
      </w:r>
      <w:r w:rsidR="00B458C3">
        <w:t>8</w:t>
      </w:r>
    </w:p>
    <w:p w:rsidR="00164877" w:rsidRPr="00A62242" w:rsidRDefault="00164877" w:rsidP="007A238A">
      <w:pPr>
        <w:tabs>
          <w:tab w:val="left" w:pos="900"/>
          <w:tab w:val="right" w:pos="8280"/>
        </w:tabs>
        <w:jc w:val="both"/>
      </w:pPr>
      <w:r w:rsidRPr="00A62242">
        <w:t>8.</w:t>
      </w:r>
      <w:r w:rsidR="00BB6E35">
        <w:t>6</w:t>
      </w:r>
      <w:r w:rsidRPr="00A62242">
        <w:tab/>
      </w:r>
      <w:r w:rsidR="000541C3" w:rsidRPr="00A62242">
        <w:t>Current Schedule Control …</w:t>
      </w:r>
      <w:r w:rsidRPr="00A62242">
        <w:t>……………………………………</w:t>
      </w:r>
      <w:r w:rsidR="00A62242">
        <w:t>.</w:t>
      </w:r>
      <w:r w:rsidR="007C42BD" w:rsidRPr="00A62242">
        <w:t>………</w:t>
      </w:r>
      <w:r w:rsidR="007C42BD" w:rsidRPr="00A62242">
        <w:tab/>
      </w:r>
      <w:r w:rsidR="007C2464">
        <w:t>7</w:t>
      </w:r>
      <w:r w:rsidR="00B458C3">
        <w:t>8</w:t>
      </w:r>
    </w:p>
    <w:p w:rsidR="00AE199E" w:rsidRDefault="00AE199E" w:rsidP="007A238A">
      <w:pPr>
        <w:tabs>
          <w:tab w:val="left" w:pos="900"/>
          <w:tab w:val="right" w:pos="8280"/>
        </w:tabs>
        <w:jc w:val="both"/>
      </w:pPr>
    </w:p>
    <w:p w:rsidR="00AE199E" w:rsidRPr="007C42BD" w:rsidRDefault="00AE199E" w:rsidP="005A069E">
      <w:pPr>
        <w:tabs>
          <w:tab w:val="left" w:pos="900"/>
          <w:tab w:val="left" w:pos="1440"/>
          <w:tab w:val="right" w:pos="8280"/>
        </w:tabs>
        <w:rPr>
          <w:rFonts w:ascii="MS Reference Sans Serif" w:hAnsi="MS Reference Sans Serif"/>
          <w:color w:val="3333FF"/>
        </w:rPr>
      </w:pPr>
      <w:r w:rsidRPr="007C42BD">
        <w:rPr>
          <w:rFonts w:ascii="MS Reference Sans Serif" w:hAnsi="MS Reference Sans Serif"/>
          <w:b/>
          <w:color w:val="3333FF"/>
        </w:rPr>
        <w:t>Chapter 9</w:t>
      </w:r>
      <w:r w:rsidR="00FD0C4A">
        <w:rPr>
          <w:rFonts w:ascii="MS Reference Sans Serif" w:hAnsi="MS Reference Sans Serif"/>
          <w:b/>
          <w:color w:val="3333FF"/>
        </w:rPr>
        <w:t xml:space="preserve">   </w:t>
      </w:r>
      <w:r w:rsidRPr="007C42BD">
        <w:rPr>
          <w:rFonts w:ascii="MS Reference Sans Serif" w:hAnsi="MS Reference Sans Serif"/>
          <w:b/>
          <w:color w:val="3333FF"/>
        </w:rPr>
        <w:t>Schedule Reporting</w:t>
      </w:r>
      <w:r w:rsidR="003A7CDB">
        <w:rPr>
          <w:rFonts w:ascii="MS Reference Sans Serif" w:hAnsi="MS Reference Sans Serif"/>
          <w:b/>
          <w:color w:val="3333FF"/>
        </w:rPr>
        <w:t>……………………………………………………</w:t>
      </w:r>
      <w:r w:rsidR="008E6B48">
        <w:rPr>
          <w:rFonts w:ascii="MS Reference Sans Serif" w:hAnsi="MS Reference Sans Serif"/>
          <w:b/>
          <w:color w:val="3333FF"/>
        </w:rPr>
        <w:t>.</w:t>
      </w:r>
      <w:r w:rsidR="003A7CDB">
        <w:rPr>
          <w:rFonts w:ascii="MS Reference Sans Serif" w:hAnsi="MS Reference Sans Serif"/>
          <w:b/>
          <w:color w:val="3333FF"/>
        </w:rPr>
        <w:tab/>
      </w:r>
      <w:r w:rsidR="00160A6E">
        <w:rPr>
          <w:rFonts w:ascii="MS Reference Sans Serif" w:hAnsi="MS Reference Sans Serif"/>
          <w:b/>
          <w:color w:val="3333FF"/>
        </w:rPr>
        <w:t>8</w:t>
      </w:r>
      <w:r w:rsidR="00B458C3">
        <w:rPr>
          <w:rFonts w:ascii="MS Reference Sans Serif" w:hAnsi="MS Reference Sans Serif"/>
          <w:b/>
          <w:color w:val="3333FF"/>
        </w:rPr>
        <w:t>0</w:t>
      </w:r>
    </w:p>
    <w:p w:rsidR="00AE199E" w:rsidRPr="00A62242" w:rsidRDefault="00AE199E" w:rsidP="007A238A">
      <w:pPr>
        <w:numPr>
          <w:ilvl w:val="1"/>
          <w:numId w:val="18"/>
        </w:numPr>
        <w:tabs>
          <w:tab w:val="clear" w:pos="1080"/>
          <w:tab w:val="left" w:pos="900"/>
          <w:tab w:val="right" w:pos="8280"/>
        </w:tabs>
        <w:ind w:firstLine="0"/>
        <w:jc w:val="both"/>
      </w:pPr>
      <w:r w:rsidRPr="00A62242">
        <w:t>Overview</w:t>
      </w:r>
      <w:r w:rsidR="000E3253" w:rsidRPr="00A62242">
        <w:t>…………………………………………………………………</w:t>
      </w:r>
      <w:r w:rsidRPr="00A62242">
        <w:tab/>
      </w:r>
      <w:r w:rsidR="00160A6E">
        <w:t>8</w:t>
      </w:r>
      <w:r w:rsidR="00B458C3">
        <w:t>0</w:t>
      </w:r>
    </w:p>
    <w:p w:rsidR="00AE199E" w:rsidRPr="00A62242" w:rsidRDefault="00AE199E" w:rsidP="007A238A">
      <w:pPr>
        <w:numPr>
          <w:ilvl w:val="1"/>
          <w:numId w:val="18"/>
        </w:numPr>
        <w:tabs>
          <w:tab w:val="clear" w:pos="1080"/>
          <w:tab w:val="left" w:pos="900"/>
          <w:tab w:val="right" w:pos="8280"/>
        </w:tabs>
        <w:ind w:firstLine="0"/>
        <w:jc w:val="both"/>
      </w:pPr>
      <w:r w:rsidRPr="00A62242">
        <w:t>Best Practices</w:t>
      </w:r>
      <w:r w:rsidR="000E3253" w:rsidRPr="00A62242">
        <w:t>…………………………………………………</w:t>
      </w:r>
      <w:r w:rsidR="00A62242">
        <w:t>.</w:t>
      </w:r>
      <w:r w:rsidR="000E3253" w:rsidRPr="00A62242">
        <w:t>…………</w:t>
      </w:r>
      <w:r w:rsidR="000E3253" w:rsidRPr="00A62242">
        <w:tab/>
      </w:r>
      <w:r w:rsidR="00160A6E">
        <w:t>8</w:t>
      </w:r>
      <w:r w:rsidR="00B458C3">
        <w:t>0</w:t>
      </w:r>
    </w:p>
    <w:p w:rsidR="00AE199E" w:rsidRPr="00A62242" w:rsidRDefault="00AB1295" w:rsidP="007A238A">
      <w:pPr>
        <w:numPr>
          <w:ilvl w:val="2"/>
          <w:numId w:val="18"/>
        </w:numPr>
        <w:tabs>
          <w:tab w:val="left" w:pos="900"/>
          <w:tab w:val="right" w:pos="8280"/>
        </w:tabs>
        <w:ind w:firstLine="0"/>
        <w:jc w:val="both"/>
      </w:pPr>
      <w:r w:rsidRPr="00A62242">
        <w:t xml:space="preserve">Management </w:t>
      </w:r>
      <w:r w:rsidR="00AE199E" w:rsidRPr="00A62242">
        <w:t>Summary</w:t>
      </w:r>
      <w:r w:rsidR="000E3253" w:rsidRPr="00A62242">
        <w:t>…………</w:t>
      </w:r>
      <w:r w:rsidR="00AE199E" w:rsidRPr="00A62242">
        <w:t>…………………</w:t>
      </w:r>
      <w:r w:rsidRPr="00A62242">
        <w:t>………</w:t>
      </w:r>
      <w:r w:rsidR="00C85D36" w:rsidRPr="00A62242">
        <w:t>…</w:t>
      </w:r>
      <w:r w:rsidR="00882518" w:rsidRPr="00A62242">
        <w:t>…</w:t>
      </w:r>
      <w:r w:rsidR="00A62242">
        <w:t>………..</w:t>
      </w:r>
      <w:r w:rsidR="00AE199E" w:rsidRPr="00A62242">
        <w:tab/>
      </w:r>
      <w:r w:rsidR="00160A6E">
        <w:t>8</w:t>
      </w:r>
      <w:r w:rsidR="00B458C3">
        <w:t>1</w:t>
      </w:r>
    </w:p>
    <w:p w:rsidR="00AE199E" w:rsidRPr="00A62242" w:rsidRDefault="005E319F" w:rsidP="007A238A">
      <w:pPr>
        <w:numPr>
          <w:ilvl w:val="2"/>
          <w:numId w:val="18"/>
        </w:numPr>
        <w:tabs>
          <w:tab w:val="left" w:pos="900"/>
          <w:tab w:val="right" w:pos="8280"/>
        </w:tabs>
        <w:ind w:firstLine="0"/>
        <w:jc w:val="both"/>
      </w:pPr>
      <w:r>
        <w:t>Schedule</w:t>
      </w:r>
      <w:r w:rsidR="00AB1295" w:rsidRPr="00A62242">
        <w:t xml:space="preserve"> Logic </w:t>
      </w:r>
      <w:r w:rsidR="00AE199E" w:rsidRPr="00A62242">
        <w:t>Network</w:t>
      </w:r>
      <w:r w:rsidR="000E3253" w:rsidRPr="00A62242">
        <w:t>…</w:t>
      </w:r>
      <w:r w:rsidR="00AE199E" w:rsidRPr="00A62242">
        <w:t>……………………………</w:t>
      </w:r>
      <w:r w:rsidR="00AB1295" w:rsidRPr="00A62242">
        <w:t>……</w:t>
      </w:r>
      <w:r w:rsidR="007C42BD" w:rsidRPr="00A62242">
        <w:t>…</w:t>
      </w:r>
      <w:r w:rsidR="00A62242">
        <w:t>.</w:t>
      </w:r>
      <w:r w:rsidR="005B7685" w:rsidRPr="00A62242">
        <w:t>…………</w:t>
      </w:r>
      <w:r w:rsidR="00AE199E" w:rsidRPr="00A62242">
        <w:tab/>
      </w:r>
      <w:r w:rsidR="00160A6E">
        <w:t>8</w:t>
      </w:r>
      <w:r w:rsidR="00B458C3">
        <w:t>1</w:t>
      </w:r>
    </w:p>
    <w:p w:rsidR="00AE199E" w:rsidRPr="00A62242" w:rsidRDefault="00AB1295" w:rsidP="007A238A">
      <w:pPr>
        <w:numPr>
          <w:ilvl w:val="2"/>
          <w:numId w:val="18"/>
        </w:numPr>
        <w:tabs>
          <w:tab w:val="left" w:pos="900"/>
          <w:tab w:val="right" w:pos="8280"/>
        </w:tabs>
        <w:ind w:firstLine="0"/>
        <w:jc w:val="both"/>
      </w:pPr>
      <w:r w:rsidRPr="00A62242">
        <w:t xml:space="preserve">Critical Path </w:t>
      </w:r>
      <w:r w:rsidR="00AE199E" w:rsidRPr="00A62242">
        <w:t>Identification……………………………</w:t>
      </w:r>
      <w:r w:rsidRPr="00A62242">
        <w:t>……</w:t>
      </w:r>
      <w:r w:rsidR="00C85D36" w:rsidRPr="00A62242">
        <w:t>…</w:t>
      </w:r>
      <w:r w:rsidR="00A62242">
        <w:t>.</w:t>
      </w:r>
      <w:r w:rsidR="005B7685" w:rsidRPr="00A62242">
        <w:t>…………</w:t>
      </w:r>
      <w:r w:rsidR="00AE199E" w:rsidRPr="00A62242">
        <w:tab/>
      </w:r>
      <w:r w:rsidR="00160A6E">
        <w:t>8</w:t>
      </w:r>
      <w:r w:rsidR="00B458C3">
        <w:t>2</w:t>
      </w:r>
    </w:p>
    <w:p w:rsidR="00AE199E" w:rsidRPr="00A62242" w:rsidRDefault="00AB1295" w:rsidP="007A238A">
      <w:pPr>
        <w:numPr>
          <w:ilvl w:val="2"/>
          <w:numId w:val="18"/>
        </w:numPr>
        <w:tabs>
          <w:tab w:val="left" w:pos="900"/>
          <w:tab w:val="right" w:pos="8280"/>
        </w:tabs>
        <w:ind w:firstLine="0"/>
        <w:jc w:val="both"/>
      </w:pPr>
      <w:r w:rsidRPr="00A62242">
        <w:t xml:space="preserve">Total Slack </w:t>
      </w:r>
      <w:r w:rsidR="00AE199E" w:rsidRPr="00A62242">
        <w:t>Report……………………………………</w:t>
      </w:r>
      <w:r w:rsidR="00A62242">
        <w:t>.</w:t>
      </w:r>
      <w:r w:rsidR="005B7685" w:rsidRPr="00A62242">
        <w:t>…………………</w:t>
      </w:r>
      <w:r w:rsidR="00AE199E" w:rsidRPr="00A62242">
        <w:tab/>
      </w:r>
      <w:r w:rsidR="00160A6E">
        <w:t>8</w:t>
      </w:r>
      <w:r w:rsidR="00B458C3">
        <w:t>2</w:t>
      </w:r>
    </w:p>
    <w:p w:rsidR="00AE199E" w:rsidRPr="00A62242" w:rsidRDefault="00AB1295" w:rsidP="007A238A">
      <w:pPr>
        <w:numPr>
          <w:ilvl w:val="2"/>
          <w:numId w:val="18"/>
        </w:numPr>
        <w:tabs>
          <w:tab w:val="left" w:pos="900"/>
          <w:tab w:val="right" w:pos="8280"/>
        </w:tabs>
        <w:ind w:firstLine="0"/>
        <w:jc w:val="both"/>
      </w:pPr>
      <w:r w:rsidRPr="00A62242">
        <w:t xml:space="preserve">Schedule </w:t>
      </w:r>
      <w:r w:rsidR="00AE199E" w:rsidRPr="00A62242">
        <w:t>Risk</w:t>
      </w:r>
      <w:r w:rsidR="000E3253" w:rsidRPr="00A62242">
        <w:t>…</w:t>
      </w:r>
      <w:r w:rsidR="00AE199E" w:rsidRPr="00A62242">
        <w:t>…………………………………</w:t>
      </w:r>
      <w:r w:rsidRPr="00A62242">
        <w:t>………</w:t>
      </w:r>
      <w:r w:rsidR="00AE199E" w:rsidRPr="00A62242">
        <w:t>……</w:t>
      </w:r>
      <w:r w:rsidR="005B7685" w:rsidRPr="00A62242">
        <w:t>…………</w:t>
      </w:r>
      <w:r w:rsidR="00AE199E" w:rsidRPr="00A62242">
        <w:tab/>
      </w:r>
      <w:r w:rsidR="00160A6E">
        <w:t>8</w:t>
      </w:r>
      <w:r w:rsidR="00B458C3">
        <w:t>2</w:t>
      </w:r>
    </w:p>
    <w:p w:rsidR="00AE199E" w:rsidRPr="00A62242" w:rsidRDefault="00AB1295" w:rsidP="007A238A">
      <w:pPr>
        <w:numPr>
          <w:ilvl w:val="2"/>
          <w:numId w:val="18"/>
        </w:numPr>
        <w:tabs>
          <w:tab w:val="left" w:pos="900"/>
          <w:tab w:val="right" w:pos="8280"/>
        </w:tabs>
        <w:ind w:firstLine="0"/>
        <w:jc w:val="both"/>
      </w:pPr>
      <w:r w:rsidRPr="00A62242">
        <w:t xml:space="preserve">Schedule </w:t>
      </w:r>
      <w:r w:rsidR="00A520F6" w:rsidRPr="00A62242">
        <w:t>Margin</w:t>
      </w:r>
      <w:r w:rsidRPr="00A62242">
        <w:t xml:space="preserve"> </w:t>
      </w:r>
      <w:r w:rsidR="0049256C" w:rsidRPr="00A62242">
        <w:t>Metrics</w:t>
      </w:r>
      <w:r w:rsidR="00A520F6" w:rsidRPr="00A62242">
        <w:t>…………………………</w:t>
      </w:r>
      <w:r w:rsidR="00AE199E" w:rsidRPr="00A62242">
        <w:t>…</w:t>
      </w:r>
      <w:r w:rsidR="00C85D36" w:rsidRPr="00A62242">
        <w:t>……</w:t>
      </w:r>
      <w:r w:rsidR="0011151B" w:rsidRPr="00A62242">
        <w:t>…………</w:t>
      </w:r>
      <w:r w:rsidR="00A62242">
        <w:t>..</w:t>
      </w:r>
      <w:r w:rsidR="00776323" w:rsidRPr="00A62242">
        <w:t>…</w:t>
      </w:r>
      <w:r w:rsidR="00AE199E" w:rsidRPr="00A62242">
        <w:tab/>
      </w:r>
      <w:r w:rsidR="00160A6E">
        <w:t>8</w:t>
      </w:r>
      <w:r w:rsidR="00B458C3">
        <w:t>3</w:t>
      </w:r>
    </w:p>
    <w:p w:rsidR="00AE199E" w:rsidRPr="00A62242" w:rsidRDefault="00AE199E" w:rsidP="007A238A">
      <w:pPr>
        <w:numPr>
          <w:ilvl w:val="2"/>
          <w:numId w:val="18"/>
        </w:numPr>
        <w:tabs>
          <w:tab w:val="left" w:pos="900"/>
          <w:tab w:val="right" w:pos="8280"/>
        </w:tabs>
        <w:ind w:firstLine="0"/>
        <w:jc w:val="both"/>
      </w:pPr>
      <w:r w:rsidRPr="00A62242">
        <w:t>Performance</w:t>
      </w:r>
      <w:r w:rsidR="00AB1295" w:rsidRPr="00A62242">
        <w:t xml:space="preserve"> </w:t>
      </w:r>
      <w:r w:rsidRPr="00A62242">
        <w:t>Trends</w:t>
      </w:r>
      <w:r w:rsidR="00343652" w:rsidRPr="00A62242">
        <w:t>…</w:t>
      </w:r>
      <w:r w:rsidRPr="00A62242">
        <w:t>…………………………………</w:t>
      </w:r>
      <w:r w:rsidR="00AB1295" w:rsidRPr="00A62242">
        <w:t>…</w:t>
      </w:r>
      <w:r w:rsidR="007C42BD" w:rsidRPr="00A62242">
        <w:t>……………</w:t>
      </w:r>
      <w:r w:rsidR="00A62242">
        <w:t>..</w:t>
      </w:r>
      <w:r w:rsidRPr="00A62242">
        <w:tab/>
      </w:r>
      <w:r w:rsidR="00160A6E">
        <w:t>8</w:t>
      </w:r>
      <w:r w:rsidR="00B458C3">
        <w:t>3</w:t>
      </w:r>
    </w:p>
    <w:p w:rsidR="00AE199E" w:rsidRDefault="00AE199E" w:rsidP="007A238A">
      <w:pPr>
        <w:tabs>
          <w:tab w:val="left" w:pos="900"/>
          <w:tab w:val="right" w:pos="8280"/>
        </w:tabs>
        <w:jc w:val="both"/>
      </w:pPr>
    </w:p>
    <w:p w:rsidR="00AE199E" w:rsidRPr="00776323" w:rsidRDefault="00AE199E" w:rsidP="007A238A">
      <w:pPr>
        <w:tabs>
          <w:tab w:val="left" w:pos="900"/>
          <w:tab w:val="left" w:pos="1440"/>
          <w:tab w:val="right" w:pos="8280"/>
        </w:tabs>
        <w:rPr>
          <w:rFonts w:ascii="MS Reference Sans Serif" w:hAnsi="MS Reference Sans Serif"/>
          <w:color w:val="3333FF"/>
        </w:rPr>
      </w:pPr>
      <w:r w:rsidRPr="00776323">
        <w:rPr>
          <w:rFonts w:ascii="MS Reference Sans Serif" w:hAnsi="MS Reference Sans Serif"/>
          <w:b/>
          <w:color w:val="3333FF"/>
        </w:rPr>
        <w:t>Chapter 10</w:t>
      </w:r>
      <w:r w:rsidR="00FD0C4A">
        <w:rPr>
          <w:rFonts w:ascii="MS Reference Sans Serif" w:hAnsi="MS Reference Sans Serif"/>
          <w:b/>
          <w:color w:val="3333FF"/>
        </w:rPr>
        <w:t xml:space="preserve">   </w:t>
      </w:r>
      <w:r w:rsidR="000E4B18" w:rsidRPr="00776323">
        <w:rPr>
          <w:rFonts w:ascii="MS Reference Sans Serif" w:hAnsi="MS Reference Sans Serif"/>
          <w:b/>
          <w:color w:val="3333FF"/>
        </w:rPr>
        <w:t xml:space="preserve">Schedule </w:t>
      </w:r>
      <w:r w:rsidRPr="00776323">
        <w:rPr>
          <w:rFonts w:ascii="MS Reference Sans Serif" w:hAnsi="MS Reference Sans Serif"/>
          <w:b/>
          <w:color w:val="3333FF"/>
        </w:rPr>
        <w:t>Data and Lessons Learned Archival</w:t>
      </w:r>
      <w:r w:rsidR="00372D06">
        <w:rPr>
          <w:rFonts w:ascii="MS Reference Sans Serif" w:hAnsi="MS Reference Sans Serif"/>
          <w:b/>
          <w:color w:val="3333FF"/>
        </w:rPr>
        <w:t>…………</w:t>
      </w:r>
      <w:r w:rsidR="00372D06">
        <w:rPr>
          <w:rFonts w:ascii="MS Reference Sans Serif" w:hAnsi="MS Reference Sans Serif"/>
          <w:b/>
          <w:color w:val="3333FF"/>
        </w:rPr>
        <w:tab/>
      </w:r>
      <w:r w:rsidR="00403E78">
        <w:rPr>
          <w:rFonts w:ascii="MS Reference Sans Serif" w:hAnsi="MS Reference Sans Serif"/>
          <w:b/>
          <w:color w:val="3333FF"/>
        </w:rPr>
        <w:t>8</w:t>
      </w:r>
      <w:r w:rsidR="00B458C3">
        <w:rPr>
          <w:rFonts w:ascii="MS Reference Sans Serif" w:hAnsi="MS Reference Sans Serif"/>
          <w:b/>
          <w:color w:val="3333FF"/>
        </w:rPr>
        <w:t>4</w:t>
      </w:r>
    </w:p>
    <w:p w:rsidR="00BB6E35" w:rsidRDefault="00AE199E" w:rsidP="007A238A">
      <w:pPr>
        <w:numPr>
          <w:ilvl w:val="1"/>
          <w:numId w:val="19"/>
        </w:numPr>
        <w:tabs>
          <w:tab w:val="clear" w:pos="1080"/>
          <w:tab w:val="left" w:pos="900"/>
          <w:tab w:val="right" w:pos="8280"/>
        </w:tabs>
        <w:ind w:firstLine="0"/>
        <w:jc w:val="both"/>
      </w:pPr>
      <w:r w:rsidRPr="00A62242">
        <w:t>Overview</w:t>
      </w:r>
      <w:r w:rsidR="001535F4" w:rsidRPr="00A62242">
        <w:t>…</w:t>
      </w:r>
      <w:r w:rsidRPr="00A62242">
        <w:t>……………………………………</w:t>
      </w:r>
      <w:r w:rsidR="00690BDF" w:rsidRPr="00A62242">
        <w:t>…</w:t>
      </w:r>
      <w:r w:rsidR="00A62242">
        <w:t>..</w:t>
      </w:r>
      <w:r w:rsidR="005A069E">
        <w:t>…………………….</w:t>
      </w:r>
      <w:r w:rsidRPr="00A62242">
        <w:tab/>
      </w:r>
      <w:r w:rsidR="005A069E">
        <w:t>8</w:t>
      </w:r>
      <w:r w:rsidR="00B458C3">
        <w:t>4</w:t>
      </w:r>
    </w:p>
    <w:p w:rsidR="00BB6E35" w:rsidRDefault="00403E78" w:rsidP="007A238A">
      <w:pPr>
        <w:numPr>
          <w:ilvl w:val="1"/>
          <w:numId w:val="19"/>
        </w:numPr>
        <w:tabs>
          <w:tab w:val="clear" w:pos="1080"/>
          <w:tab w:val="left" w:pos="900"/>
          <w:tab w:val="right" w:pos="8280"/>
        </w:tabs>
        <w:ind w:firstLine="0"/>
        <w:jc w:val="both"/>
      </w:pPr>
      <w:r w:rsidRPr="00A62242">
        <w:t>Schedule Archives</w:t>
      </w:r>
      <w:r w:rsidR="00AE199E" w:rsidRPr="00A62242">
        <w:t>………</w:t>
      </w:r>
      <w:r w:rsidR="00CB67FF" w:rsidRPr="00A62242">
        <w:t>………</w:t>
      </w:r>
      <w:r w:rsidR="00AE199E" w:rsidRPr="00A62242">
        <w:t>………………………</w:t>
      </w:r>
      <w:r w:rsidR="00776323" w:rsidRPr="00A62242">
        <w:t>………………</w:t>
      </w:r>
      <w:r w:rsidR="008E6B48">
        <w:t>.</w:t>
      </w:r>
      <w:r w:rsidR="00AE199E" w:rsidRPr="00A62242">
        <w:tab/>
      </w:r>
      <w:r>
        <w:t>8</w:t>
      </w:r>
      <w:r w:rsidR="00B458C3">
        <w:t>4</w:t>
      </w:r>
    </w:p>
    <w:p w:rsidR="00BB6E35" w:rsidRDefault="00403E78" w:rsidP="007A238A">
      <w:pPr>
        <w:numPr>
          <w:ilvl w:val="1"/>
          <w:numId w:val="19"/>
        </w:numPr>
        <w:tabs>
          <w:tab w:val="clear" w:pos="1080"/>
          <w:tab w:val="left" w:pos="900"/>
          <w:tab w:val="right" w:pos="8280"/>
        </w:tabs>
        <w:ind w:firstLine="0"/>
        <w:jc w:val="both"/>
      </w:pPr>
      <w:r>
        <w:t>Lessons Learned…..</w:t>
      </w:r>
      <w:r w:rsidR="001535F4" w:rsidRPr="00A62242">
        <w:t>…</w:t>
      </w:r>
      <w:r w:rsidR="00AE199E" w:rsidRPr="00A62242">
        <w:t>…………</w:t>
      </w:r>
      <w:r w:rsidR="00CB67FF" w:rsidRPr="00A62242">
        <w:t>……</w:t>
      </w:r>
      <w:r w:rsidR="00776323" w:rsidRPr="00A62242">
        <w:t>…………</w:t>
      </w:r>
      <w:r w:rsidR="00A62242">
        <w:t>………..</w:t>
      </w:r>
      <w:r w:rsidR="00776323" w:rsidRPr="00A62242">
        <w:t>………………</w:t>
      </w:r>
      <w:r w:rsidR="00AE199E" w:rsidRPr="00A62242">
        <w:tab/>
      </w:r>
      <w:r>
        <w:t>8</w:t>
      </w:r>
      <w:r w:rsidR="00B458C3">
        <w:t>4</w:t>
      </w:r>
    </w:p>
    <w:p w:rsidR="00BB6E35" w:rsidRDefault="00403E78" w:rsidP="007A238A">
      <w:pPr>
        <w:numPr>
          <w:ilvl w:val="1"/>
          <w:numId w:val="19"/>
        </w:numPr>
        <w:tabs>
          <w:tab w:val="clear" w:pos="1080"/>
          <w:tab w:val="left" w:pos="900"/>
          <w:tab w:val="right" w:pos="8280"/>
        </w:tabs>
        <w:ind w:firstLine="0"/>
        <w:jc w:val="both"/>
      </w:pPr>
      <w:r>
        <w:lastRenderedPageBreak/>
        <w:t>Historical Narrative...</w:t>
      </w:r>
      <w:r w:rsidR="00AE199E" w:rsidRPr="00A62242">
        <w:t>………</w:t>
      </w:r>
      <w:r w:rsidR="00CB67FF" w:rsidRPr="00A62242">
        <w:t>………</w:t>
      </w:r>
      <w:r w:rsidR="00A62242">
        <w:t>…</w:t>
      </w:r>
      <w:r w:rsidR="00AE199E" w:rsidRPr="00A62242">
        <w:t>………</w:t>
      </w:r>
      <w:r w:rsidR="00690BDF" w:rsidRPr="00A62242">
        <w:t>……</w:t>
      </w:r>
      <w:r w:rsidR="0011151B" w:rsidRPr="00A62242">
        <w:t>……</w:t>
      </w:r>
      <w:r w:rsidR="00776323" w:rsidRPr="00A62242">
        <w:t>………………</w:t>
      </w:r>
      <w:r w:rsidR="00AE199E" w:rsidRPr="00A62242">
        <w:tab/>
      </w:r>
      <w:r>
        <w:t>8</w:t>
      </w:r>
      <w:r w:rsidR="009C3D35">
        <w:t>5</w:t>
      </w:r>
    </w:p>
    <w:p w:rsidR="00AE199E" w:rsidRPr="00A62242" w:rsidRDefault="00403E78" w:rsidP="007A238A">
      <w:pPr>
        <w:numPr>
          <w:ilvl w:val="1"/>
          <w:numId w:val="19"/>
        </w:numPr>
        <w:tabs>
          <w:tab w:val="clear" w:pos="1080"/>
          <w:tab w:val="left" w:pos="900"/>
          <w:tab w:val="right" w:pos="8280"/>
        </w:tabs>
        <w:ind w:firstLine="0"/>
        <w:jc w:val="both"/>
      </w:pPr>
      <w:r>
        <w:t>Data Statistics……</w:t>
      </w:r>
      <w:r w:rsidR="00372D06" w:rsidRPr="00A62242">
        <w:t>.</w:t>
      </w:r>
      <w:r w:rsidR="00AE199E" w:rsidRPr="00A62242">
        <w:t>…………………</w:t>
      </w:r>
      <w:r w:rsidR="00CB67FF" w:rsidRPr="00A62242">
        <w:t>………</w:t>
      </w:r>
      <w:r w:rsidR="00AE199E" w:rsidRPr="00A62242">
        <w:t>………………</w:t>
      </w:r>
      <w:r w:rsidR="00A62242">
        <w:t>…</w:t>
      </w:r>
      <w:r w:rsidR="00372D06" w:rsidRPr="00A62242">
        <w:t>…………</w:t>
      </w:r>
      <w:r w:rsidR="00AE199E" w:rsidRPr="00A62242">
        <w:tab/>
      </w:r>
      <w:r>
        <w:t>8</w:t>
      </w:r>
      <w:r w:rsidR="009C3D35">
        <w:t>5</w:t>
      </w:r>
    </w:p>
    <w:p w:rsidR="00AE199E" w:rsidRDefault="00AE199E" w:rsidP="007A238A">
      <w:pPr>
        <w:tabs>
          <w:tab w:val="left" w:pos="900"/>
          <w:tab w:val="right" w:pos="8280"/>
        </w:tabs>
        <w:jc w:val="both"/>
      </w:pPr>
    </w:p>
    <w:p w:rsidR="00FD0C4A" w:rsidRDefault="00FD0C4A" w:rsidP="007A238A">
      <w:pPr>
        <w:tabs>
          <w:tab w:val="left" w:pos="900"/>
          <w:tab w:val="right" w:pos="8280"/>
        </w:tabs>
        <w:jc w:val="both"/>
        <w:rPr>
          <w:rFonts w:ascii="MS Reference Sans Serif" w:hAnsi="MS Reference Sans Serif"/>
          <w:b/>
          <w:color w:val="3333FF"/>
        </w:rPr>
      </w:pPr>
    </w:p>
    <w:p w:rsidR="00AE199E" w:rsidRPr="009A24FF" w:rsidRDefault="00AE199E" w:rsidP="007A238A">
      <w:pPr>
        <w:tabs>
          <w:tab w:val="left" w:pos="900"/>
          <w:tab w:val="right" w:pos="8280"/>
        </w:tabs>
        <w:jc w:val="both"/>
        <w:rPr>
          <w:rFonts w:ascii="MS Reference Sans Serif" w:hAnsi="MS Reference Sans Serif"/>
          <w:b/>
          <w:color w:val="3333FF"/>
        </w:rPr>
      </w:pPr>
      <w:r w:rsidRPr="009A24FF">
        <w:rPr>
          <w:rFonts w:ascii="MS Reference Sans Serif" w:hAnsi="MS Reference Sans Serif"/>
          <w:b/>
          <w:color w:val="3333FF"/>
        </w:rPr>
        <w:t>Appendix A – Acronyms</w:t>
      </w:r>
      <w:r w:rsidR="00690BDF" w:rsidRPr="009A24FF">
        <w:rPr>
          <w:rFonts w:ascii="MS Reference Sans Serif" w:hAnsi="MS Reference Sans Serif"/>
          <w:b/>
          <w:color w:val="3333FF"/>
        </w:rPr>
        <w:t>…</w:t>
      </w:r>
      <w:r w:rsidR="001535F4" w:rsidRPr="009A24FF">
        <w:rPr>
          <w:rFonts w:ascii="MS Reference Sans Serif" w:hAnsi="MS Reference Sans Serif"/>
          <w:b/>
          <w:color w:val="3333FF"/>
        </w:rPr>
        <w:t>…</w:t>
      </w:r>
      <w:r w:rsidR="00690BDF" w:rsidRPr="009A24FF">
        <w:rPr>
          <w:rFonts w:ascii="MS Reference Sans Serif" w:hAnsi="MS Reference Sans Serif"/>
          <w:b/>
          <w:color w:val="3333FF"/>
        </w:rPr>
        <w:t>……………………………………</w:t>
      </w:r>
      <w:r w:rsidR="00776323" w:rsidRPr="009A24FF">
        <w:rPr>
          <w:rFonts w:ascii="MS Reference Sans Serif" w:hAnsi="MS Reference Sans Serif"/>
          <w:b/>
          <w:color w:val="3333FF"/>
        </w:rPr>
        <w:t>……………………</w:t>
      </w:r>
      <w:r w:rsidR="008E6B48">
        <w:rPr>
          <w:rFonts w:ascii="MS Reference Sans Serif" w:hAnsi="MS Reference Sans Serif"/>
          <w:b/>
          <w:color w:val="3333FF"/>
        </w:rPr>
        <w:t>.</w:t>
      </w:r>
      <w:r w:rsidR="00690BDF" w:rsidRPr="009A24FF">
        <w:rPr>
          <w:rFonts w:ascii="MS Reference Sans Serif" w:hAnsi="MS Reference Sans Serif"/>
          <w:color w:val="3333FF"/>
        </w:rPr>
        <w:tab/>
      </w:r>
      <w:r w:rsidR="00403E78">
        <w:rPr>
          <w:rFonts w:ascii="MS Reference Sans Serif" w:hAnsi="MS Reference Sans Serif"/>
          <w:b/>
          <w:color w:val="3333FF"/>
        </w:rPr>
        <w:t>8</w:t>
      </w:r>
      <w:r w:rsidR="009C3D35">
        <w:rPr>
          <w:rFonts w:ascii="MS Reference Sans Serif" w:hAnsi="MS Reference Sans Serif"/>
          <w:b/>
          <w:color w:val="3333FF"/>
        </w:rPr>
        <w:t>7</w:t>
      </w:r>
    </w:p>
    <w:p w:rsidR="00AE199E" w:rsidRPr="009A24FF" w:rsidRDefault="00AE199E" w:rsidP="007A238A">
      <w:pPr>
        <w:tabs>
          <w:tab w:val="left" w:pos="900"/>
          <w:tab w:val="right" w:pos="8280"/>
        </w:tabs>
        <w:jc w:val="both"/>
        <w:rPr>
          <w:rFonts w:ascii="MS Reference Sans Serif" w:hAnsi="MS Reference Sans Serif"/>
          <w:b/>
          <w:color w:val="3333FF"/>
        </w:rPr>
      </w:pPr>
      <w:r w:rsidRPr="009A24FF">
        <w:rPr>
          <w:rFonts w:ascii="MS Reference Sans Serif" w:hAnsi="MS Reference Sans Serif"/>
          <w:b/>
          <w:color w:val="3333FF"/>
        </w:rPr>
        <w:t>Appendix B – Glossary of Terms</w:t>
      </w:r>
      <w:r w:rsidR="00690BDF" w:rsidRPr="009A24FF">
        <w:rPr>
          <w:rFonts w:ascii="MS Reference Sans Serif" w:hAnsi="MS Reference Sans Serif"/>
          <w:b/>
          <w:color w:val="3333FF"/>
        </w:rPr>
        <w:t>…</w:t>
      </w:r>
      <w:r w:rsidR="001535F4" w:rsidRPr="009A24FF">
        <w:rPr>
          <w:rFonts w:ascii="MS Reference Sans Serif" w:hAnsi="MS Reference Sans Serif"/>
          <w:b/>
          <w:color w:val="3333FF"/>
        </w:rPr>
        <w:t>…</w:t>
      </w:r>
      <w:r w:rsidR="00690BDF" w:rsidRPr="009A24FF">
        <w:rPr>
          <w:rFonts w:ascii="MS Reference Sans Serif" w:hAnsi="MS Reference Sans Serif"/>
          <w:b/>
          <w:color w:val="3333FF"/>
        </w:rPr>
        <w:t>………………………………</w:t>
      </w:r>
      <w:r w:rsidR="00776323" w:rsidRPr="009A24FF">
        <w:rPr>
          <w:rFonts w:ascii="MS Reference Sans Serif" w:hAnsi="MS Reference Sans Serif"/>
          <w:b/>
          <w:color w:val="3333FF"/>
        </w:rPr>
        <w:t>……………</w:t>
      </w:r>
      <w:r w:rsidR="008E6B48">
        <w:rPr>
          <w:rFonts w:ascii="MS Reference Sans Serif" w:hAnsi="MS Reference Sans Serif"/>
          <w:b/>
          <w:color w:val="3333FF"/>
        </w:rPr>
        <w:t>.</w:t>
      </w:r>
      <w:r w:rsidR="00690BDF" w:rsidRPr="009A24FF">
        <w:rPr>
          <w:rFonts w:ascii="MS Reference Sans Serif" w:hAnsi="MS Reference Sans Serif"/>
          <w:b/>
          <w:color w:val="3333FF"/>
        </w:rPr>
        <w:tab/>
      </w:r>
      <w:r w:rsidR="00160A6E">
        <w:rPr>
          <w:rFonts w:ascii="MS Reference Sans Serif" w:hAnsi="MS Reference Sans Serif"/>
          <w:b/>
          <w:color w:val="3333FF"/>
        </w:rPr>
        <w:t>9</w:t>
      </w:r>
      <w:r w:rsidR="009C3D35">
        <w:rPr>
          <w:rFonts w:ascii="MS Reference Sans Serif" w:hAnsi="MS Reference Sans Serif"/>
          <w:b/>
          <w:color w:val="3333FF"/>
        </w:rPr>
        <w:t>0</w:t>
      </w:r>
    </w:p>
    <w:p w:rsidR="00AE199E" w:rsidRPr="009A24FF" w:rsidRDefault="00AE199E" w:rsidP="007A238A">
      <w:pPr>
        <w:tabs>
          <w:tab w:val="left" w:pos="900"/>
          <w:tab w:val="right" w:pos="8280"/>
        </w:tabs>
        <w:jc w:val="both"/>
        <w:rPr>
          <w:rFonts w:ascii="MS Reference Sans Serif" w:hAnsi="MS Reference Sans Serif"/>
          <w:b/>
          <w:color w:val="3333FF"/>
          <w:lang w:val="fr-FR"/>
        </w:rPr>
      </w:pPr>
      <w:r w:rsidRPr="009A24FF">
        <w:rPr>
          <w:rFonts w:ascii="MS Reference Sans Serif" w:hAnsi="MS Reference Sans Serif"/>
          <w:b/>
          <w:color w:val="3333FF"/>
        </w:rPr>
        <w:t>Appendix</w:t>
      </w:r>
      <w:r w:rsidRPr="009A24FF">
        <w:rPr>
          <w:rFonts w:ascii="MS Reference Sans Serif" w:hAnsi="MS Reference Sans Serif"/>
          <w:b/>
          <w:color w:val="3333FF"/>
          <w:lang w:val="fr-FR"/>
        </w:rPr>
        <w:t xml:space="preserve"> </w:t>
      </w:r>
      <w:r w:rsidR="001A2B14" w:rsidRPr="009A24FF">
        <w:rPr>
          <w:rFonts w:ascii="MS Reference Sans Serif" w:hAnsi="MS Reference Sans Serif"/>
          <w:b/>
          <w:color w:val="3333FF"/>
          <w:lang w:val="fr-FR"/>
        </w:rPr>
        <w:t>C</w:t>
      </w:r>
      <w:r w:rsidRPr="009A24FF">
        <w:rPr>
          <w:rFonts w:ascii="MS Reference Sans Serif" w:hAnsi="MS Reference Sans Serif"/>
          <w:b/>
          <w:color w:val="3333FF"/>
          <w:lang w:val="fr-FR"/>
        </w:rPr>
        <w:t xml:space="preserve"> – Data </w:t>
      </w:r>
      <w:r w:rsidRPr="009A24FF">
        <w:rPr>
          <w:rFonts w:ascii="MS Reference Sans Serif" w:hAnsi="MS Reference Sans Serif"/>
          <w:b/>
          <w:color w:val="3333FF"/>
        </w:rPr>
        <w:t>Requirements</w:t>
      </w:r>
      <w:r w:rsidRPr="009A24FF">
        <w:rPr>
          <w:rFonts w:ascii="MS Reference Sans Serif" w:hAnsi="MS Reference Sans Serif"/>
          <w:b/>
          <w:color w:val="3333FF"/>
          <w:lang w:val="fr-FR"/>
        </w:rPr>
        <w:t xml:space="preserve"> Descriptions (DRD)…</w:t>
      </w:r>
      <w:r w:rsidR="00776323" w:rsidRPr="009A24FF">
        <w:rPr>
          <w:rFonts w:ascii="MS Reference Sans Serif" w:hAnsi="MS Reference Sans Serif"/>
          <w:b/>
          <w:color w:val="3333FF"/>
          <w:lang w:val="fr-FR"/>
        </w:rPr>
        <w:t>…………</w:t>
      </w:r>
      <w:r w:rsidR="009A24FF">
        <w:rPr>
          <w:rFonts w:ascii="MS Reference Sans Serif" w:hAnsi="MS Reference Sans Serif"/>
          <w:b/>
          <w:color w:val="3333FF"/>
          <w:lang w:val="fr-FR"/>
        </w:rPr>
        <w:t>…</w:t>
      </w:r>
      <w:r w:rsidR="008E6B48">
        <w:rPr>
          <w:rFonts w:ascii="MS Reference Sans Serif" w:hAnsi="MS Reference Sans Serif"/>
          <w:b/>
          <w:color w:val="3333FF"/>
          <w:lang w:val="fr-FR"/>
        </w:rPr>
        <w:t>.</w:t>
      </w:r>
      <w:r w:rsidR="00690BDF" w:rsidRPr="009A24FF">
        <w:rPr>
          <w:rFonts w:ascii="MS Reference Sans Serif" w:hAnsi="MS Reference Sans Serif"/>
          <w:b/>
          <w:color w:val="3333FF"/>
          <w:lang w:val="fr-FR"/>
        </w:rPr>
        <w:tab/>
      </w:r>
      <w:r w:rsidR="00403E78">
        <w:rPr>
          <w:rFonts w:ascii="MS Reference Sans Serif" w:hAnsi="MS Reference Sans Serif"/>
          <w:b/>
          <w:color w:val="3333FF"/>
          <w:lang w:val="fr-FR"/>
        </w:rPr>
        <w:t>9</w:t>
      </w:r>
      <w:r w:rsidR="009C3D35">
        <w:rPr>
          <w:rFonts w:ascii="MS Reference Sans Serif" w:hAnsi="MS Reference Sans Serif"/>
          <w:b/>
          <w:color w:val="3333FF"/>
          <w:lang w:val="fr-FR"/>
        </w:rPr>
        <w:t>4</w:t>
      </w:r>
    </w:p>
    <w:p w:rsidR="00AE199E" w:rsidRPr="009A24FF" w:rsidRDefault="00AE199E" w:rsidP="007A238A">
      <w:pPr>
        <w:tabs>
          <w:tab w:val="left" w:pos="900"/>
          <w:tab w:val="right" w:pos="8280"/>
        </w:tabs>
        <w:jc w:val="both"/>
        <w:rPr>
          <w:rFonts w:ascii="MS Reference Sans Serif" w:hAnsi="MS Reference Sans Serif"/>
          <w:b/>
          <w:color w:val="3333FF"/>
        </w:rPr>
      </w:pPr>
      <w:r w:rsidRPr="009A24FF">
        <w:rPr>
          <w:rFonts w:ascii="MS Reference Sans Serif" w:hAnsi="MS Reference Sans Serif"/>
          <w:b/>
          <w:color w:val="3333FF"/>
        </w:rPr>
        <w:t xml:space="preserve">Appendix </w:t>
      </w:r>
      <w:r w:rsidR="001A2B14" w:rsidRPr="009A24FF">
        <w:rPr>
          <w:rFonts w:ascii="MS Reference Sans Serif" w:hAnsi="MS Reference Sans Serif"/>
          <w:b/>
          <w:color w:val="3333FF"/>
        </w:rPr>
        <w:t>D</w:t>
      </w:r>
      <w:r w:rsidRPr="009A24FF">
        <w:rPr>
          <w:rFonts w:ascii="MS Reference Sans Serif" w:hAnsi="MS Reference Sans Serif"/>
          <w:b/>
          <w:color w:val="3333FF"/>
        </w:rPr>
        <w:t xml:space="preserve"> – Schedule Training Topics</w:t>
      </w:r>
      <w:r w:rsidR="001535F4" w:rsidRPr="009A24FF">
        <w:rPr>
          <w:rFonts w:ascii="MS Reference Sans Serif" w:hAnsi="MS Reference Sans Serif"/>
          <w:b/>
          <w:color w:val="3333FF"/>
        </w:rPr>
        <w:t>…</w:t>
      </w:r>
      <w:r w:rsidR="009A24FF">
        <w:rPr>
          <w:rFonts w:ascii="MS Reference Sans Serif" w:hAnsi="MS Reference Sans Serif"/>
          <w:b/>
          <w:color w:val="3333FF"/>
        </w:rPr>
        <w:t>…</w:t>
      </w:r>
      <w:r w:rsidR="00690BDF" w:rsidRPr="009A24FF">
        <w:rPr>
          <w:rFonts w:ascii="MS Reference Sans Serif" w:hAnsi="MS Reference Sans Serif"/>
          <w:b/>
          <w:color w:val="3333FF"/>
        </w:rPr>
        <w:t>……………………</w:t>
      </w:r>
      <w:r w:rsidR="00776323" w:rsidRPr="009A24FF">
        <w:rPr>
          <w:rFonts w:ascii="MS Reference Sans Serif" w:hAnsi="MS Reference Sans Serif"/>
          <w:b/>
          <w:color w:val="3333FF"/>
        </w:rPr>
        <w:t>………</w:t>
      </w:r>
      <w:r w:rsidR="009A24FF">
        <w:rPr>
          <w:rFonts w:ascii="MS Reference Sans Serif" w:hAnsi="MS Reference Sans Serif"/>
          <w:b/>
          <w:color w:val="3333FF"/>
        </w:rPr>
        <w:t>……</w:t>
      </w:r>
      <w:r w:rsidR="00690BDF" w:rsidRPr="009A24FF">
        <w:rPr>
          <w:rFonts w:ascii="MS Reference Sans Serif" w:hAnsi="MS Reference Sans Serif"/>
          <w:b/>
          <w:color w:val="3333FF"/>
        </w:rPr>
        <w:tab/>
      </w:r>
      <w:r w:rsidR="00403E78">
        <w:rPr>
          <w:rFonts w:ascii="MS Reference Sans Serif" w:hAnsi="MS Reference Sans Serif"/>
          <w:b/>
          <w:color w:val="3333FF"/>
        </w:rPr>
        <w:t>9</w:t>
      </w:r>
      <w:r w:rsidR="009C3D35">
        <w:rPr>
          <w:rFonts w:ascii="MS Reference Sans Serif" w:hAnsi="MS Reference Sans Serif"/>
          <w:b/>
          <w:color w:val="3333FF"/>
        </w:rPr>
        <w:t>7</w:t>
      </w:r>
    </w:p>
    <w:p w:rsidR="00AE199E" w:rsidRPr="009A24FF" w:rsidRDefault="00AE199E" w:rsidP="007A238A">
      <w:pPr>
        <w:tabs>
          <w:tab w:val="left" w:pos="900"/>
          <w:tab w:val="right" w:pos="8280"/>
        </w:tabs>
        <w:jc w:val="both"/>
        <w:rPr>
          <w:rFonts w:ascii="MS Reference Sans Serif" w:hAnsi="MS Reference Sans Serif"/>
          <w:b/>
          <w:color w:val="3333FF"/>
        </w:rPr>
      </w:pPr>
      <w:r w:rsidRPr="009A24FF">
        <w:rPr>
          <w:rFonts w:ascii="MS Reference Sans Serif" w:hAnsi="MS Reference Sans Serif"/>
          <w:b/>
          <w:color w:val="3333FF"/>
        </w:rPr>
        <w:t xml:space="preserve">Appendix </w:t>
      </w:r>
      <w:r w:rsidR="001A2B14" w:rsidRPr="009A24FF">
        <w:rPr>
          <w:rFonts w:ascii="MS Reference Sans Serif" w:hAnsi="MS Reference Sans Serif"/>
          <w:b/>
          <w:color w:val="3333FF"/>
        </w:rPr>
        <w:t>E</w:t>
      </w:r>
      <w:r w:rsidRPr="009A24FF">
        <w:rPr>
          <w:rFonts w:ascii="MS Reference Sans Serif" w:hAnsi="MS Reference Sans Serif"/>
          <w:b/>
          <w:color w:val="3333FF"/>
        </w:rPr>
        <w:t xml:space="preserve"> –</w:t>
      </w:r>
      <w:r w:rsidR="00776323" w:rsidRPr="009A24FF">
        <w:rPr>
          <w:rFonts w:ascii="MS Reference Sans Serif" w:hAnsi="MS Reference Sans Serif"/>
          <w:b/>
          <w:color w:val="3333FF"/>
        </w:rPr>
        <w:t xml:space="preserve"> </w:t>
      </w:r>
      <w:r w:rsidR="00CF7E89" w:rsidRPr="009A24FF">
        <w:rPr>
          <w:rFonts w:ascii="MS Reference Sans Serif" w:hAnsi="MS Reference Sans Serif"/>
          <w:b/>
          <w:color w:val="3333FF"/>
        </w:rPr>
        <w:t>Schedule Management Reference Card</w:t>
      </w:r>
      <w:r w:rsidR="00690BDF" w:rsidRPr="009A24FF">
        <w:rPr>
          <w:rFonts w:ascii="MS Reference Sans Serif" w:hAnsi="MS Reference Sans Serif"/>
          <w:b/>
          <w:color w:val="3333FF"/>
        </w:rPr>
        <w:t>……</w:t>
      </w:r>
      <w:r w:rsidR="00776323" w:rsidRPr="009A24FF">
        <w:rPr>
          <w:rFonts w:ascii="MS Reference Sans Serif" w:hAnsi="MS Reference Sans Serif"/>
          <w:b/>
          <w:color w:val="3333FF"/>
        </w:rPr>
        <w:t>…………</w:t>
      </w:r>
      <w:r w:rsidR="008E6B48">
        <w:rPr>
          <w:rFonts w:ascii="MS Reference Sans Serif" w:hAnsi="MS Reference Sans Serif"/>
          <w:b/>
          <w:color w:val="3333FF"/>
        </w:rPr>
        <w:t>..</w:t>
      </w:r>
      <w:r w:rsidR="00CF7E89" w:rsidRPr="009A24FF">
        <w:rPr>
          <w:rFonts w:ascii="MS Reference Sans Serif" w:hAnsi="MS Reference Sans Serif"/>
          <w:b/>
          <w:color w:val="3333FF"/>
        </w:rPr>
        <w:tab/>
      </w:r>
      <w:r w:rsidR="007C2464">
        <w:rPr>
          <w:rFonts w:ascii="MS Reference Sans Serif" w:hAnsi="MS Reference Sans Serif"/>
          <w:b/>
          <w:color w:val="3333FF"/>
        </w:rPr>
        <w:t>9</w:t>
      </w:r>
      <w:r w:rsidR="009C3D35">
        <w:rPr>
          <w:rFonts w:ascii="MS Reference Sans Serif" w:hAnsi="MS Reference Sans Serif"/>
          <w:b/>
          <w:color w:val="3333FF"/>
        </w:rPr>
        <w:t>8</w:t>
      </w:r>
    </w:p>
    <w:p w:rsidR="00AE199E" w:rsidRPr="009A24FF" w:rsidRDefault="00AE199E" w:rsidP="007A238A">
      <w:pPr>
        <w:tabs>
          <w:tab w:val="left" w:pos="900"/>
          <w:tab w:val="right" w:pos="8280"/>
        </w:tabs>
        <w:jc w:val="both"/>
        <w:rPr>
          <w:rFonts w:ascii="MS Reference Sans Serif" w:hAnsi="MS Reference Sans Serif"/>
          <w:b/>
          <w:color w:val="3333FF"/>
        </w:rPr>
      </w:pPr>
      <w:r w:rsidRPr="009A24FF">
        <w:rPr>
          <w:rFonts w:ascii="MS Reference Sans Serif" w:hAnsi="MS Reference Sans Serif"/>
          <w:b/>
          <w:color w:val="3333FF"/>
        </w:rPr>
        <w:t xml:space="preserve">Appendix </w:t>
      </w:r>
      <w:r w:rsidR="001A2B14" w:rsidRPr="009A24FF">
        <w:rPr>
          <w:rFonts w:ascii="MS Reference Sans Serif" w:hAnsi="MS Reference Sans Serif"/>
          <w:b/>
          <w:color w:val="3333FF"/>
        </w:rPr>
        <w:t>F</w:t>
      </w:r>
      <w:r w:rsidRPr="009A24FF">
        <w:rPr>
          <w:rFonts w:ascii="MS Reference Sans Serif" w:hAnsi="MS Reference Sans Serif"/>
          <w:b/>
          <w:color w:val="3333FF"/>
        </w:rPr>
        <w:t xml:space="preserve"> – Schedule Management Plan Template</w:t>
      </w:r>
      <w:r w:rsidR="00690BDF" w:rsidRPr="009A24FF">
        <w:rPr>
          <w:rFonts w:ascii="MS Reference Sans Serif" w:hAnsi="MS Reference Sans Serif"/>
          <w:b/>
          <w:color w:val="3333FF"/>
        </w:rPr>
        <w:t>…</w:t>
      </w:r>
      <w:r w:rsidR="00776323" w:rsidRPr="009A24FF">
        <w:rPr>
          <w:rFonts w:ascii="MS Reference Sans Serif" w:hAnsi="MS Reference Sans Serif"/>
          <w:b/>
          <w:color w:val="3333FF"/>
        </w:rPr>
        <w:t>……………</w:t>
      </w:r>
      <w:r w:rsidR="009A24FF">
        <w:rPr>
          <w:rFonts w:ascii="MS Reference Sans Serif" w:hAnsi="MS Reference Sans Serif"/>
          <w:b/>
          <w:color w:val="3333FF"/>
        </w:rPr>
        <w:t>…</w:t>
      </w:r>
      <w:r w:rsidR="008E6B48">
        <w:rPr>
          <w:rFonts w:ascii="MS Reference Sans Serif" w:hAnsi="MS Reference Sans Serif"/>
          <w:b/>
          <w:color w:val="3333FF"/>
        </w:rPr>
        <w:t>.</w:t>
      </w:r>
      <w:r w:rsidR="00B673CC" w:rsidRPr="009A24FF">
        <w:rPr>
          <w:rFonts w:ascii="MS Reference Sans Serif" w:hAnsi="MS Reference Sans Serif"/>
          <w:b/>
          <w:color w:val="3333FF"/>
        </w:rPr>
        <w:tab/>
      </w:r>
      <w:r w:rsidR="009C3D35">
        <w:rPr>
          <w:rFonts w:ascii="MS Reference Sans Serif" w:hAnsi="MS Reference Sans Serif"/>
          <w:b/>
          <w:color w:val="3333FF"/>
        </w:rPr>
        <w:t>99</w:t>
      </w:r>
    </w:p>
    <w:p w:rsidR="00693E09" w:rsidRPr="009A24FF" w:rsidRDefault="00693E09" w:rsidP="007A238A">
      <w:pPr>
        <w:tabs>
          <w:tab w:val="left" w:pos="900"/>
          <w:tab w:val="right" w:pos="8280"/>
        </w:tabs>
        <w:jc w:val="both"/>
        <w:rPr>
          <w:rFonts w:ascii="MS Reference Sans Serif" w:hAnsi="MS Reference Sans Serif"/>
          <w:b/>
          <w:color w:val="3333FF"/>
        </w:rPr>
      </w:pPr>
      <w:r w:rsidRPr="009A24FF">
        <w:rPr>
          <w:rFonts w:ascii="MS Reference Sans Serif" w:hAnsi="MS Reference Sans Serif"/>
          <w:b/>
          <w:color w:val="3333FF"/>
        </w:rPr>
        <w:t xml:space="preserve">Appendix </w:t>
      </w:r>
      <w:r w:rsidR="007C2979">
        <w:rPr>
          <w:rFonts w:ascii="MS Reference Sans Serif" w:hAnsi="MS Reference Sans Serif"/>
          <w:b/>
          <w:color w:val="3333FF"/>
        </w:rPr>
        <w:t>G</w:t>
      </w:r>
      <w:r w:rsidRPr="009A24FF">
        <w:rPr>
          <w:rFonts w:ascii="MS Reference Sans Serif" w:hAnsi="MS Reference Sans Serif"/>
          <w:b/>
          <w:color w:val="3333FF"/>
        </w:rPr>
        <w:t xml:space="preserve"> – Schedule Assessment Checklist</w:t>
      </w:r>
      <w:r w:rsidR="00776323" w:rsidRPr="009A24FF">
        <w:rPr>
          <w:rFonts w:ascii="MS Reference Sans Serif" w:hAnsi="MS Reference Sans Serif"/>
          <w:b/>
          <w:color w:val="3333FF"/>
        </w:rPr>
        <w:t>……</w:t>
      </w:r>
      <w:r w:rsidR="00A62242" w:rsidRPr="009A24FF">
        <w:rPr>
          <w:rFonts w:ascii="MS Reference Sans Serif" w:hAnsi="MS Reference Sans Serif"/>
          <w:b/>
          <w:color w:val="3333FF"/>
        </w:rPr>
        <w:t>…</w:t>
      </w:r>
      <w:r w:rsidR="00776323" w:rsidRPr="009A24FF">
        <w:rPr>
          <w:rFonts w:ascii="MS Reference Sans Serif" w:hAnsi="MS Reference Sans Serif"/>
          <w:b/>
          <w:color w:val="3333FF"/>
        </w:rPr>
        <w:t>……………………</w:t>
      </w:r>
      <w:r w:rsidRPr="009A24FF">
        <w:rPr>
          <w:rFonts w:ascii="MS Reference Sans Serif" w:hAnsi="MS Reference Sans Serif"/>
          <w:b/>
          <w:color w:val="3333FF"/>
        </w:rPr>
        <w:tab/>
      </w:r>
      <w:r w:rsidR="00160A6E">
        <w:rPr>
          <w:rFonts w:ascii="MS Reference Sans Serif" w:hAnsi="MS Reference Sans Serif"/>
          <w:b/>
          <w:color w:val="3333FF"/>
        </w:rPr>
        <w:t>10</w:t>
      </w:r>
      <w:r w:rsidR="009C3D35">
        <w:rPr>
          <w:rFonts w:ascii="MS Reference Sans Serif" w:hAnsi="MS Reference Sans Serif"/>
          <w:b/>
          <w:color w:val="3333FF"/>
        </w:rPr>
        <w:t>0</w:t>
      </w:r>
    </w:p>
    <w:p w:rsidR="00947AAD" w:rsidRDefault="00947AAD" w:rsidP="007A238A">
      <w:pPr>
        <w:tabs>
          <w:tab w:val="left" w:pos="900"/>
        </w:tabs>
      </w:pPr>
    </w:p>
    <w:p w:rsidR="00BB5CBE" w:rsidRPr="00BB5CBE" w:rsidRDefault="00B04AE7" w:rsidP="007A238A">
      <w:pPr>
        <w:rPr>
          <w:rFonts w:ascii="MS Reference Sans Serif" w:hAnsi="MS Reference Sans Serif"/>
          <w:b/>
          <w:color w:val="3333FF"/>
        </w:rPr>
      </w:pPr>
      <w:r>
        <w:br w:type="page"/>
      </w:r>
      <w:r w:rsidR="00BB5CBE" w:rsidRPr="00BB5CBE">
        <w:rPr>
          <w:rFonts w:ascii="MS Reference Sans Serif" w:hAnsi="MS Reference Sans Serif"/>
          <w:b/>
          <w:color w:val="3333FF"/>
        </w:rPr>
        <w:lastRenderedPageBreak/>
        <w:t>Figures</w:t>
      </w:r>
      <w:r w:rsidR="001A2B14">
        <w:rPr>
          <w:rFonts w:ascii="MS Reference Sans Serif" w:hAnsi="MS Reference Sans Serif"/>
          <w:b/>
          <w:color w:val="3333FF"/>
        </w:rPr>
        <w:t xml:space="preserve"> and Illustrations</w:t>
      </w:r>
    </w:p>
    <w:p w:rsidR="00BB5CBE" w:rsidRDefault="00BB5CBE" w:rsidP="00EE5A7A"/>
    <w:p w:rsidR="00EE5A7A" w:rsidRPr="000F7CD6" w:rsidRDefault="00EE5A7A" w:rsidP="00EE5A7A">
      <w:pPr>
        <w:rPr>
          <w:rFonts w:ascii="MS Reference Sans Serif" w:hAnsi="MS Reference Sans Serif"/>
          <w:sz w:val="22"/>
          <w:szCs w:val="22"/>
        </w:rPr>
      </w:pPr>
      <w:r w:rsidRPr="00B33ED9">
        <w:rPr>
          <w:rFonts w:ascii="MS Reference Sans Serif" w:hAnsi="MS Reference Sans Serif"/>
          <w:b/>
          <w:u w:val="single"/>
        </w:rPr>
        <w:t>Figure</w:t>
      </w:r>
      <w:r w:rsidRPr="000F7CD6">
        <w:rPr>
          <w:rFonts w:ascii="MS Reference Sans Serif" w:hAnsi="MS Reference Sans Serif"/>
          <w:sz w:val="22"/>
          <w:szCs w:val="22"/>
        </w:rPr>
        <w:tab/>
      </w:r>
      <w:r w:rsidRPr="000F7CD6">
        <w:rPr>
          <w:rFonts w:ascii="MS Reference Sans Serif" w:hAnsi="MS Reference Sans Serif"/>
          <w:sz w:val="22"/>
          <w:szCs w:val="22"/>
        </w:rPr>
        <w:tab/>
      </w:r>
      <w:r w:rsidRPr="000F7CD6">
        <w:rPr>
          <w:rFonts w:ascii="MS Reference Sans Serif" w:hAnsi="MS Reference Sans Serif"/>
          <w:sz w:val="22"/>
          <w:szCs w:val="22"/>
        </w:rPr>
        <w:tab/>
      </w:r>
      <w:r w:rsidRPr="00B33ED9">
        <w:rPr>
          <w:rFonts w:ascii="MS Reference Sans Serif" w:hAnsi="MS Reference Sans Serif"/>
          <w:b/>
          <w:u w:val="single"/>
        </w:rPr>
        <w:t>Title</w:t>
      </w:r>
      <w:r w:rsidRPr="000F7CD6">
        <w:rPr>
          <w:rFonts w:ascii="MS Reference Sans Serif" w:hAnsi="MS Reference Sans Serif"/>
          <w:sz w:val="22"/>
          <w:szCs w:val="22"/>
        </w:rPr>
        <w:tab/>
      </w:r>
      <w:r w:rsidRPr="000F7CD6">
        <w:rPr>
          <w:rFonts w:ascii="MS Reference Sans Serif" w:hAnsi="MS Reference Sans Serif"/>
          <w:sz w:val="22"/>
          <w:szCs w:val="22"/>
        </w:rPr>
        <w:tab/>
      </w:r>
      <w:r w:rsidRPr="000F7CD6">
        <w:rPr>
          <w:rFonts w:ascii="MS Reference Sans Serif" w:hAnsi="MS Reference Sans Serif"/>
          <w:sz w:val="22"/>
          <w:szCs w:val="22"/>
        </w:rPr>
        <w:tab/>
      </w:r>
      <w:r w:rsidRPr="000F7CD6">
        <w:rPr>
          <w:rFonts w:ascii="MS Reference Sans Serif" w:hAnsi="MS Reference Sans Serif"/>
          <w:sz w:val="22"/>
          <w:szCs w:val="22"/>
        </w:rPr>
        <w:tab/>
      </w:r>
      <w:r w:rsidRPr="000F7CD6">
        <w:rPr>
          <w:rFonts w:ascii="MS Reference Sans Serif" w:hAnsi="MS Reference Sans Serif"/>
          <w:sz w:val="22"/>
          <w:szCs w:val="22"/>
        </w:rPr>
        <w:tab/>
      </w:r>
      <w:r w:rsidRPr="000F7CD6">
        <w:rPr>
          <w:rFonts w:ascii="MS Reference Sans Serif" w:hAnsi="MS Reference Sans Serif"/>
          <w:sz w:val="22"/>
          <w:szCs w:val="22"/>
        </w:rPr>
        <w:tab/>
      </w:r>
      <w:r w:rsidR="006A63BC">
        <w:rPr>
          <w:rFonts w:ascii="MS Reference Sans Serif" w:hAnsi="MS Reference Sans Serif"/>
          <w:sz w:val="22"/>
          <w:szCs w:val="22"/>
        </w:rPr>
        <w:tab/>
      </w:r>
      <w:r w:rsidRPr="00B33ED9">
        <w:rPr>
          <w:rFonts w:ascii="MS Reference Sans Serif" w:hAnsi="MS Reference Sans Serif"/>
          <w:b/>
          <w:u w:val="single"/>
        </w:rPr>
        <w:t>Page</w:t>
      </w:r>
    </w:p>
    <w:p w:rsidR="00EE5A7A" w:rsidRPr="000F7CD6" w:rsidRDefault="00EE5A7A" w:rsidP="00EE5A7A">
      <w:pPr>
        <w:rPr>
          <w:rFonts w:ascii="MS Reference Sans Serif" w:hAnsi="MS Reference Sans Serif"/>
          <w:sz w:val="22"/>
          <w:szCs w:val="22"/>
        </w:rPr>
      </w:pPr>
    </w:p>
    <w:p w:rsidR="00EE5A7A" w:rsidRPr="00D437A7" w:rsidRDefault="006A63BC" w:rsidP="006A63BC">
      <w:pPr>
        <w:tabs>
          <w:tab w:val="left" w:pos="1080"/>
          <w:tab w:val="right" w:pos="8460"/>
        </w:tabs>
      </w:pPr>
      <w:r w:rsidRPr="00D437A7">
        <w:t>1-1</w:t>
      </w:r>
      <w:r w:rsidRPr="00D437A7">
        <w:tab/>
      </w:r>
      <w:r w:rsidR="00EE5A7A" w:rsidRPr="00D437A7">
        <w:t>Program/Project Life Cycle Relationships</w:t>
      </w:r>
      <w:proofErr w:type="gramStart"/>
      <w:r w:rsidR="00491605" w:rsidRPr="00D437A7">
        <w:t>..</w:t>
      </w:r>
      <w:proofErr w:type="gramEnd"/>
      <w:r w:rsidR="00BB5CBE" w:rsidRPr="00D437A7">
        <w:t>…</w:t>
      </w:r>
      <w:r w:rsidRPr="00D437A7">
        <w:t>………………………</w:t>
      </w:r>
      <w:r w:rsidR="00491605" w:rsidRPr="00D437A7">
        <w:t>…</w:t>
      </w:r>
      <w:r w:rsidRPr="00D437A7">
        <w:t>…</w:t>
      </w:r>
      <w:r w:rsidRPr="00D437A7">
        <w:tab/>
      </w:r>
      <w:r w:rsidR="001B20EB">
        <w:t>2</w:t>
      </w:r>
    </w:p>
    <w:p w:rsidR="00EE5A7A" w:rsidRPr="00D437A7" w:rsidRDefault="00EE5A7A" w:rsidP="006A63BC">
      <w:pPr>
        <w:tabs>
          <w:tab w:val="left" w:pos="1080"/>
          <w:tab w:val="right" w:pos="8460"/>
        </w:tabs>
      </w:pPr>
      <w:r w:rsidRPr="00D437A7">
        <w:t>2-1</w:t>
      </w:r>
      <w:r w:rsidR="006A63BC" w:rsidRPr="00D437A7">
        <w:tab/>
      </w:r>
      <w:r w:rsidRPr="00D437A7">
        <w:t>Vertical Traceability of Schedule Data</w:t>
      </w:r>
      <w:r w:rsidR="00491605" w:rsidRPr="00D437A7">
        <w:t>…</w:t>
      </w:r>
      <w:r w:rsidR="00BB5CBE" w:rsidRPr="00D437A7">
        <w:t>………………………………</w:t>
      </w:r>
      <w:r w:rsidR="00D437A7">
        <w:t>..</w:t>
      </w:r>
      <w:r w:rsidR="006A63BC" w:rsidRPr="00D437A7">
        <w:tab/>
      </w:r>
      <w:r w:rsidR="001B20EB">
        <w:t>7</w:t>
      </w:r>
    </w:p>
    <w:p w:rsidR="00EE5A7A" w:rsidRPr="00D437A7" w:rsidRDefault="00EE5A7A" w:rsidP="006A63BC">
      <w:pPr>
        <w:tabs>
          <w:tab w:val="left" w:pos="1080"/>
          <w:tab w:val="right" w:pos="8460"/>
        </w:tabs>
      </w:pPr>
      <w:r w:rsidRPr="00D437A7">
        <w:t>2-2</w:t>
      </w:r>
      <w:r w:rsidRPr="00D437A7">
        <w:tab/>
        <w:t>Receivables/Deliverables Schedule Illustration</w:t>
      </w:r>
      <w:r w:rsidR="00491605" w:rsidRPr="00D437A7">
        <w:t>……</w:t>
      </w:r>
      <w:r w:rsidR="00BB5CBE" w:rsidRPr="00D437A7">
        <w:t>…………………</w:t>
      </w:r>
      <w:r w:rsidR="006A63BC" w:rsidRPr="00D437A7">
        <w:t>…</w:t>
      </w:r>
      <w:r w:rsidR="00D437A7">
        <w:t>.</w:t>
      </w:r>
      <w:r w:rsidR="006A63BC" w:rsidRPr="00D437A7">
        <w:tab/>
        <w:t>1</w:t>
      </w:r>
      <w:r w:rsidR="001B20EB">
        <w:t>2</w:t>
      </w:r>
    </w:p>
    <w:p w:rsidR="00EE5A7A" w:rsidRPr="00D437A7" w:rsidRDefault="00EE5A7A" w:rsidP="006A63BC">
      <w:pPr>
        <w:tabs>
          <w:tab w:val="left" w:pos="1080"/>
          <w:tab w:val="right" w:pos="8460"/>
        </w:tabs>
      </w:pPr>
      <w:r w:rsidRPr="00D437A7">
        <w:t>4-1</w:t>
      </w:r>
      <w:r w:rsidRPr="00D437A7">
        <w:tab/>
        <w:t>Life Cycle Costs and Phases of Development</w:t>
      </w:r>
      <w:r w:rsidR="00491605" w:rsidRPr="00D437A7">
        <w:t>……</w:t>
      </w:r>
      <w:r w:rsidR="00BB5CBE" w:rsidRPr="00D437A7">
        <w:t>……………………</w:t>
      </w:r>
      <w:r w:rsidR="006A63BC" w:rsidRPr="00D437A7">
        <w:t>…</w:t>
      </w:r>
      <w:r w:rsidR="006A63BC" w:rsidRPr="00D437A7">
        <w:tab/>
      </w:r>
      <w:r w:rsidR="001B20EB">
        <w:t>19</w:t>
      </w:r>
    </w:p>
    <w:p w:rsidR="00EE5A7A" w:rsidRPr="00D437A7" w:rsidRDefault="00EE5A7A" w:rsidP="006A63BC">
      <w:pPr>
        <w:tabs>
          <w:tab w:val="left" w:pos="1080"/>
          <w:tab w:val="right" w:pos="8460"/>
        </w:tabs>
      </w:pPr>
      <w:r w:rsidRPr="00D437A7">
        <w:t>4-2</w:t>
      </w:r>
      <w:r w:rsidRPr="00D437A7">
        <w:tab/>
        <w:t>Work Breakdown Structure (WBS) Example</w:t>
      </w:r>
      <w:r w:rsidR="00491605" w:rsidRPr="00D437A7">
        <w:t>……</w:t>
      </w:r>
      <w:r w:rsidR="00BB5CBE" w:rsidRPr="00D437A7">
        <w:t>……………………</w:t>
      </w:r>
      <w:r w:rsidR="006A63BC" w:rsidRPr="00D437A7">
        <w:t>…</w:t>
      </w:r>
      <w:r w:rsidR="006A63BC" w:rsidRPr="00D437A7">
        <w:tab/>
      </w:r>
      <w:r w:rsidR="00FD0C4A">
        <w:t>2</w:t>
      </w:r>
      <w:r w:rsidR="001B20EB">
        <w:t>0</w:t>
      </w:r>
    </w:p>
    <w:p w:rsidR="00EE5A7A" w:rsidRPr="00D437A7" w:rsidRDefault="00EE5A7A" w:rsidP="006A63BC">
      <w:pPr>
        <w:tabs>
          <w:tab w:val="left" w:pos="1080"/>
          <w:tab w:val="right" w:pos="8460"/>
        </w:tabs>
      </w:pPr>
      <w:r w:rsidRPr="00D437A7">
        <w:t>4-3</w:t>
      </w:r>
      <w:r w:rsidRPr="00D437A7">
        <w:tab/>
        <w:t>Organizational Breakdown Structure (OBS) Example</w:t>
      </w:r>
      <w:r w:rsidR="00491605" w:rsidRPr="00D437A7">
        <w:t>……</w:t>
      </w:r>
      <w:r w:rsidR="00BB5CBE" w:rsidRPr="00D437A7">
        <w:t>………</w:t>
      </w:r>
      <w:r w:rsidR="006A63BC" w:rsidRPr="00D437A7">
        <w:t>…</w:t>
      </w:r>
      <w:r w:rsidR="00D437A7">
        <w:t>…..</w:t>
      </w:r>
      <w:r w:rsidR="006A63BC" w:rsidRPr="00D437A7">
        <w:tab/>
        <w:t>2</w:t>
      </w:r>
      <w:r w:rsidR="001B20EB">
        <w:t>2</w:t>
      </w:r>
    </w:p>
    <w:p w:rsidR="00EE5A7A" w:rsidRPr="00D437A7" w:rsidRDefault="00EE5A7A" w:rsidP="006A63BC">
      <w:pPr>
        <w:tabs>
          <w:tab w:val="left" w:pos="1080"/>
          <w:tab w:val="right" w:pos="8460"/>
        </w:tabs>
      </w:pPr>
      <w:r w:rsidRPr="00D437A7">
        <w:t>4-4</w:t>
      </w:r>
      <w:r w:rsidRPr="00D437A7">
        <w:tab/>
        <w:t>Responsibility Assignment Matrix (RAM) Illustration</w:t>
      </w:r>
      <w:r w:rsidR="00BB5CBE" w:rsidRPr="00D437A7">
        <w:t>…</w:t>
      </w:r>
      <w:r w:rsidR="00491605" w:rsidRPr="00D437A7">
        <w:t>……</w:t>
      </w:r>
      <w:r w:rsidR="00BB5CBE" w:rsidRPr="00D437A7">
        <w:t>……</w:t>
      </w:r>
      <w:r w:rsidR="006A63BC" w:rsidRPr="00D437A7">
        <w:t>…</w:t>
      </w:r>
      <w:r w:rsidR="00D437A7">
        <w:t>….</w:t>
      </w:r>
      <w:r w:rsidR="006A63BC" w:rsidRPr="00D437A7">
        <w:tab/>
        <w:t>2</w:t>
      </w:r>
      <w:r w:rsidR="001B20EB">
        <w:t>2</w:t>
      </w:r>
    </w:p>
    <w:p w:rsidR="00EE5A7A" w:rsidRPr="00D437A7" w:rsidRDefault="00EE5A7A" w:rsidP="006A63BC">
      <w:pPr>
        <w:tabs>
          <w:tab w:val="left" w:pos="1080"/>
          <w:tab w:val="right" w:pos="8460"/>
        </w:tabs>
      </w:pPr>
      <w:r w:rsidRPr="00D437A7">
        <w:t>4-5</w:t>
      </w:r>
      <w:r w:rsidRPr="00D437A7">
        <w:tab/>
        <w:t xml:space="preserve">Relationship </w:t>
      </w:r>
      <w:proofErr w:type="gramStart"/>
      <w:r w:rsidRPr="00D437A7">
        <w:t>Between</w:t>
      </w:r>
      <w:proofErr w:type="gramEnd"/>
      <w:r w:rsidRPr="00D437A7">
        <w:t xml:space="preserve"> Project Funding and Project Budget</w:t>
      </w:r>
      <w:r w:rsidR="006A63BC" w:rsidRPr="00D437A7">
        <w:t>…</w:t>
      </w:r>
      <w:r w:rsidR="00491605" w:rsidRPr="00D437A7">
        <w:t>……</w:t>
      </w:r>
      <w:r w:rsidR="00D437A7">
        <w:t>……..</w:t>
      </w:r>
      <w:r w:rsidR="006A63BC" w:rsidRPr="00D437A7">
        <w:tab/>
        <w:t>2</w:t>
      </w:r>
      <w:r w:rsidR="001B20EB">
        <w:t>3</w:t>
      </w:r>
    </w:p>
    <w:p w:rsidR="00EE5A7A" w:rsidRPr="00D437A7" w:rsidRDefault="00EE5A7A" w:rsidP="006A63BC">
      <w:pPr>
        <w:tabs>
          <w:tab w:val="left" w:pos="1080"/>
          <w:tab w:val="right" w:pos="8460"/>
        </w:tabs>
      </w:pPr>
      <w:r w:rsidRPr="00D437A7">
        <w:t>5-1</w:t>
      </w:r>
      <w:r w:rsidRPr="00D437A7">
        <w:tab/>
        <w:t>Project Phase / Schedule Detail Relationship</w:t>
      </w:r>
      <w:r w:rsidR="00BB5CBE" w:rsidRPr="00D437A7">
        <w:t>…………………</w:t>
      </w:r>
      <w:r w:rsidR="00491605" w:rsidRPr="00D437A7">
        <w:t>……</w:t>
      </w:r>
      <w:r w:rsidR="00BB5CBE" w:rsidRPr="00D437A7">
        <w:t>…</w:t>
      </w:r>
      <w:r w:rsidR="00E52A13" w:rsidRPr="00D437A7">
        <w:t>…</w:t>
      </w:r>
      <w:r w:rsidR="00E52A13" w:rsidRPr="00D437A7">
        <w:tab/>
        <w:t>2</w:t>
      </w:r>
      <w:r w:rsidR="001B20EB">
        <w:t>8</w:t>
      </w:r>
    </w:p>
    <w:p w:rsidR="00EE5A7A" w:rsidRPr="00D437A7" w:rsidRDefault="00EE5A7A" w:rsidP="006A63BC">
      <w:pPr>
        <w:tabs>
          <w:tab w:val="left" w:pos="1080"/>
          <w:tab w:val="right" w:pos="8460"/>
        </w:tabs>
      </w:pPr>
      <w:r w:rsidRPr="00D437A7">
        <w:t>5-2</w:t>
      </w:r>
      <w:r w:rsidRPr="00D437A7">
        <w:tab/>
        <w:t>Examples of EVM Measurement Methods</w:t>
      </w:r>
      <w:r w:rsidR="00BB5CBE" w:rsidRPr="00D437A7">
        <w:t>……………………</w:t>
      </w:r>
      <w:r w:rsidR="00D437A7">
        <w:t>…</w:t>
      </w:r>
      <w:r w:rsidR="00E52A13" w:rsidRPr="00D437A7">
        <w:t>…</w:t>
      </w:r>
      <w:r w:rsidR="00491605" w:rsidRPr="00D437A7">
        <w:t>……</w:t>
      </w:r>
      <w:r w:rsidR="00E52A13" w:rsidRPr="00D437A7">
        <w:tab/>
      </w:r>
      <w:r w:rsidR="00FD0C4A">
        <w:t>3</w:t>
      </w:r>
      <w:r w:rsidR="001B20EB">
        <w:t>1</w:t>
      </w:r>
    </w:p>
    <w:p w:rsidR="00EE5A7A" w:rsidRPr="00D437A7" w:rsidRDefault="00EE5A7A" w:rsidP="006A63BC">
      <w:pPr>
        <w:tabs>
          <w:tab w:val="left" w:pos="1080"/>
          <w:tab w:val="right" w:pos="8460"/>
        </w:tabs>
      </w:pPr>
      <w:r w:rsidRPr="00D437A7">
        <w:t>5-3</w:t>
      </w:r>
      <w:r w:rsidRPr="00D437A7">
        <w:tab/>
        <w:t>Schedule Coding Crosswalk Example</w:t>
      </w:r>
      <w:r w:rsidR="00BB5CBE" w:rsidRPr="00D437A7">
        <w:t>………………………………</w:t>
      </w:r>
      <w:r w:rsidR="00D437A7">
        <w:t>…</w:t>
      </w:r>
      <w:r w:rsidR="00491605" w:rsidRPr="00D437A7">
        <w:t>…</w:t>
      </w:r>
      <w:r w:rsidR="00E52A13" w:rsidRPr="00D437A7">
        <w:tab/>
        <w:t>3</w:t>
      </w:r>
      <w:r w:rsidR="001B20EB">
        <w:t>3</w:t>
      </w:r>
    </w:p>
    <w:p w:rsidR="00EE5A7A" w:rsidRPr="00D437A7" w:rsidRDefault="00EE5A7A" w:rsidP="006A63BC">
      <w:pPr>
        <w:tabs>
          <w:tab w:val="left" w:pos="1080"/>
          <w:tab w:val="right" w:pos="8460"/>
        </w:tabs>
      </w:pPr>
      <w:r w:rsidRPr="00D437A7">
        <w:t>5-4</w:t>
      </w:r>
      <w:r w:rsidRPr="00D437A7">
        <w:tab/>
        <w:t>Task and Resource Calendar Settings</w:t>
      </w:r>
      <w:r w:rsidR="00BB5CBE" w:rsidRPr="00D437A7">
        <w:t>………………………………</w:t>
      </w:r>
      <w:r w:rsidR="00E52A13" w:rsidRPr="00D437A7">
        <w:t>…</w:t>
      </w:r>
      <w:r w:rsidR="00491605" w:rsidRPr="00D437A7">
        <w:t>…</w:t>
      </w:r>
      <w:r w:rsidR="00E52A13" w:rsidRPr="00D437A7">
        <w:tab/>
      </w:r>
      <w:r w:rsidR="001B20EB">
        <w:t>39</w:t>
      </w:r>
    </w:p>
    <w:p w:rsidR="00EE5A7A" w:rsidRPr="00D437A7" w:rsidRDefault="00EE5A7A" w:rsidP="006A63BC">
      <w:pPr>
        <w:tabs>
          <w:tab w:val="left" w:pos="1080"/>
          <w:tab w:val="right" w:pos="8460"/>
        </w:tabs>
      </w:pPr>
      <w:r w:rsidRPr="00D437A7">
        <w:t>5-5</w:t>
      </w:r>
      <w:r w:rsidRPr="00D437A7">
        <w:tab/>
        <w:t>Resource Pool Example</w:t>
      </w:r>
      <w:r w:rsidR="00BB5CBE" w:rsidRPr="00D437A7">
        <w:t>…………………………………………</w:t>
      </w:r>
      <w:r w:rsidR="00D437A7">
        <w:t>..</w:t>
      </w:r>
      <w:r w:rsidR="00491605" w:rsidRPr="00D437A7">
        <w:t>…</w:t>
      </w:r>
      <w:r w:rsidR="00BB5CBE" w:rsidRPr="00D437A7">
        <w:t>…</w:t>
      </w:r>
      <w:r w:rsidR="00491605" w:rsidRPr="00D437A7">
        <w:t>…</w:t>
      </w:r>
      <w:r w:rsidR="00E52A13" w:rsidRPr="00D437A7">
        <w:tab/>
      </w:r>
      <w:r w:rsidR="00FD0C4A">
        <w:t>4</w:t>
      </w:r>
      <w:r w:rsidR="005A1B76">
        <w:t>2</w:t>
      </w:r>
    </w:p>
    <w:p w:rsidR="00EE5A7A" w:rsidRPr="00D437A7" w:rsidRDefault="00EE5A7A" w:rsidP="006A63BC">
      <w:pPr>
        <w:tabs>
          <w:tab w:val="left" w:pos="1080"/>
          <w:tab w:val="right" w:pos="8460"/>
        </w:tabs>
      </w:pPr>
      <w:r w:rsidRPr="00D437A7">
        <w:t>5-6</w:t>
      </w:r>
      <w:r w:rsidRPr="00D437A7">
        <w:tab/>
        <w:t>Resource Pool Associated Data Elements</w:t>
      </w:r>
      <w:r w:rsidR="00BB5CBE" w:rsidRPr="00D437A7">
        <w:t>…………………………</w:t>
      </w:r>
      <w:r w:rsidR="00D437A7">
        <w:t>..</w:t>
      </w:r>
      <w:r w:rsidR="00491605" w:rsidRPr="00D437A7">
        <w:t>…</w:t>
      </w:r>
      <w:r w:rsidR="00E52A13" w:rsidRPr="00D437A7">
        <w:t>…</w:t>
      </w:r>
      <w:r w:rsidR="00E52A13" w:rsidRPr="00D437A7">
        <w:tab/>
        <w:t>4</w:t>
      </w:r>
      <w:r w:rsidR="005A1B76">
        <w:t>3</w:t>
      </w:r>
    </w:p>
    <w:p w:rsidR="00EE5A7A" w:rsidRPr="00D437A7" w:rsidRDefault="00EE5A7A" w:rsidP="006A63BC">
      <w:pPr>
        <w:tabs>
          <w:tab w:val="left" w:pos="1080"/>
          <w:tab w:val="right" w:pos="8460"/>
        </w:tabs>
      </w:pPr>
      <w:r w:rsidRPr="00D437A7">
        <w:t>5-7</w:t>
      </w:r>
      <w:r w:rsidRPr="00D437A7">
        <w:tab/>
        <w:t>Schedule Resource Loading</w:t>
      </w:r>
      <w:r w:rsidR="00BB5CBE" w:rsidRPr="00D437A7">
        <w:t>…………………………………………</w:t>
      </w:r>
      <w:r w:rsidR="00E52A13" w:rsidRPr="00D437A7">
        <w:t>…</w:t>
      </w:r>
      <w:r w:rsidR="00491605" w:rsidRPr="00D437A7">
        <w:t>…</w:t>
      </w:r>
      <w:r w:rsidR="00E52A13" w:rsidRPr="00D437A7">
        <w:tab/>
        <w:t>4</w:t>
      </w:r>
      <w:r w:rsidR="005A1B76">
        <w:t>4</w:t>
      </w:r>
    </w:p>
    <w:p w:rsidR="00EE5A7A" w:rsidRPr="00D437A7" w:rsidRDefault="00EE5A7A" w:rsidP="006A63BC">
      <w:pPr>
        <w:tabs>
          <w:tab w:val="left" w:pos="1080"/>
          <w:tab w:val="right" w:pos="8460"/>
        </w:tabs>
      </w:pPr>
      <w:r w:rsidRPr="00D437A7">
        <w:t>5-8</w:t>
      </w:r>
      <w:r w:rsidRPr="00D437A7">
        <w:tab/>
        <w:t>Summary Level Cost/Schedule Correlation Check Example</w:t>
      </w:r>
      <w:r w:rsidR="00E52A13" w:rsidRPr="00D437A7">
        <w:t>…</w:t>
      </w:r>
      <w:r w:rsidR="00491605" w:rsidRPr="00D437A7">
        <w:t>…</w:t>
      </w:r>
      <w:r w:rsidR="00D437A7">
        <w:t>……….</w:t>
      </w:r>
      <w:r w:rsidR="00E52A13" w:rsidRPr="00D437A7">
        <w:tab/>
      </w:r>
      <w:r w:rsidR="00CD51E6">
        <w:t>49</w:t>
      </w:r>
    </w:p>
    <w:p w:rsidR="00EE5A7A" w:rsidRPr="00D437A7" w:rsidRDefault="00EE5A7A" w:rsidP="006A63BC">
      <w:pPr>
        <w:tabs>
          <w:tab w:val="left" w:pos="1080"/>
          <w:tab w:val="right" w:pos="8460"/>
        </w:tabs>
      </w:pPr>
      <w:r w:rsidRPr="00D437A7">
        <w:t>7-1</w:t>
      </w:r>
      <w:r w:rsidRPr="00D437A7">
        <w:tab/>
        <w:t>Schedule Insight Penetration Mapped on Risk Cube</w:t>
      </w:r>
      <w:r w:rsidR="00BB5CBE" w:rsidRPr="00D437A7">
        <w:t>…………</w:t>
      </w:r>
      <w:r w:rsidR="00491605" w:rsidRPr="00D437A7">
        <w:t>…</w:t>
      </w:r>
      <w:r w:rsidR="00E52A13" w:rsidRPr="00D437A7">
        <w:t>……</w:t>
      </w:r>
      <w:r w:rsidR="00D437A7">
        <w:t>….</w:t>
      </w:r>
      <w:r w:rsidR="00E52A13" w:rsidRPr="00D437A7">
        <w:tab/>
      </w:r>
      <w:r w:rsidR="00A72EB2">
        <w:t>5</w:t>
      </w:r>
      <w:r w:rsidR="00CD51E6">
        <w:t>6</w:t>
      </w:r>
    </w:p>
    <w:p w:rsidR="00EE5A7A" w:rsidRPr="00D437A7" w:rsidRDefault="00EE5A7A" w:rsidP="006A63BC">
      <w:pPr>
        <w:tabs>
          <w:tab w:val="left" w:pos="1080"/>
          <w:tab w:val="right" w:pos="8460"/>
        </w:tabs>
      </w:pPr>
      <w:r w:rsidRPr="00D437A7">
        <w:t>7-2</w:t>
      </w:r>
      <w:r w:rsidRPr="00D437A7">
        <w:tab/>
        <w:t>Schedule Health Check Example</w:t>
      </w:r>
      <w:r w:rsidR="00BB5CBE" w:rsidRPr="00D437A7">
        <w:t>……………………………………</w:t>
      </w:r>
      <w:r w:rsidR="00491605" w:rsidRPr="00D437A7">
        <w:t>…</w:t>
      </w:r>
      <w:r w:rsidR="00D437A7">
        <w:t>…</w:t>
      </w:r>
      <w:r w:rsidR="00E52A13" w:rsidRPr="00D437A7">
        <w:tab/>
      </w:r>
      <w:r w:rsidR="00A72EB2">
        <w:t>5</w:t>
      </w:r>
      <w:r w:rsidR="00CD51E6">
        <w:t>8</w:t>
      </w:r>
    </w:p>
    <w:p w:rsidR="00EE5A7A" w:rsidRPr="00D437A7" w:rsidRDefault="00EE5A7A" w:rsidP="006A63BC">
      <w:pPr>
        <w:tabs>
          <w:tab w:val="left" w:pos="1080"/>
          <w:tab w:val="right" w:pos="8460"/>
        </w:tabs>
      </w:pPr>
      <w:r w:rsidRPr="00D437A7">
        <w:t>7-3</w:t>
      </w:r>
      <w:r w:rsidRPr="00D437A7">
        <w:tab/>
        <w:t>Critical Path Example</w:t>
      </w:r>
      <w:r w:rsidR="00BB5CBE" w:rsidRPr="00D437A7">
        <w:t>…………………………………………</w:t>
      </w:r>
      <w:r w:rsidR="00545E65" w:rsidRPr="00D437A7">
        <w:t>…………</w:t>
      </w:r>
      <w:r w:rsidR="00D437A7">
        <w:t>.</w:t>
      </w:r>
      <w:r w:rsidR="00E52A13" w:rsidRPr="00D437A7">
        <w:tab/>
      </w:r>
      <w:r w:rsidR="001B20EB">
        <w:t>6</w:t>
      </w:r>
      <w:r w:rsidR="00CD51E6">
        <w:t>0</w:t>
      </w:r>
    </w:p>
    <w:p w:rsidR="00EE5A7A" w:rsidRPr="00D437A7" w:rsidRDefault="00EE5A7A" w:rsidP="006A63BC">
      <w:pPr>
        <w:tabs>
          <w:tab w:val="left" w:pos="1080"/>
          <w:tab w:val="right" w:pos="8460"/>
        </w:tabs>
      </w:pPr>
      <w:r w:rsidRPr="00D437A7">
        <w:t>7-4</w:t>
      </w:r>
      <w:r w:rsidRPr="00D437A7">
        <w:tab/>
        <w:t>Schedule Performance and Work-Off Trend Example</w:t>
      </w:r>
      <w:r w:rsidR="00BB5CBE" w:rsidRPr="00D437A7">
        <w:t>…………</w:t>
      </w:r>
      <w:r w:rsidR="00E52A13" w:rsidRPr="00D437A7">
        <w:t>……</w:t>
      </w:r>
      <w:r w:rsidR="00D437A7">
        <w:t>…..</w:t>
      </w:r>
      <w:r w:rsidR="00E52A13" w:rsidRPr="00D437A7">
        <w:tab/>
      </w:r>
      <w:r w:rsidR="00FD0C4A">
        <w:t>6</w:t>
      </w:r>
      <w:r w:rsidR="00CD51E6">
        <w:t>1</w:t>
      </w:r>
    </w:p>
    <w:p w:rsidR="00EE5A7A" w:rsidRPr="00D437A7" w:rsidRDefault="00EE5A7A" w:rsidP="006A63BC">
      <w:pPr>
        <w:tabs>
          <w:tab w:val="left" w:pos="1080"/>
          <w:tab w:val="right" w:pos="8460"/>
        </w:tabs>
        <w:rPr>
          <w:bCs/>
        </w:rPr>
      </w:pPr>
      <w:r w:rsidRPr="00D437A7">
        <w:t>7-5</w:t>
      </w:r>
      <w:r w:rsidRPr="00D437A7">
        <w:tab/>
      </w:r>
      <w:r w:rsidRPr="00D437A7">
        <w:rPr>
          <w:bCs/>
        </w:rPr>
        <w:t>Cum Baseline vs. Actual Task Finishes</w:t>
      </w:r>
      <w:r w:rsidR="00BB5CBE" w:rsidRPr="00D437A7">
        <w:rPr>
          <w:bCs/>
        </w:rPr>
        <w:t xml:space="preserve"> &amp; Baseline</w:t>
      </w:r>
      <w:r w:rsidRPr="00D437A7">
        <w:rPr>
          <w:bCs/>
        </w:rPr>
        <w:t xml:space="preserve"> </w:t>
      </w:r>
      <w:r w:rsidR="00D437A7">
        <w:rPr>
          <w:bCs/>
        </w:rPr>
        <w:t>Execution</w:t>
      </w:r>
    </w:p>
    <w:p w:rsidR="00EE5A7A" w:rsidRPr="00D437A7" w:rsidRDefault="006A63BC" w:rsidP="006A63BC">
      <w:pPr>
        <w:tabs>
          <w:tab w:val="left" w:pos="1080"/>
          <w:tab w:val="right" w:pos="8460"/>
        </w:tabs>
      </w:pPr>
      <w:r w:rsidRPr="00D437A7">
        <w:rPr>
          <w:bCs/>
        </w:rPr>
        <w:tab/>
      </w:r>
      <w:r w:rsidR="00EE5A7A" w:rsidRPr="00D437A7">
        <w:rPr>
          <w:bCs/>
        </w:rPr>
        <w:t>Rate (BER)</w:t>
      </w:r>
      <w:r w:rsidR="00B010B1" w:rsidRPr="00D437A7">
        <w:rPr>
          <w:bCs/>
        </w:rPr>
        <w:t>……………………………………………………</w:t>
      </w:r>
      <w:r w:rsidR="00D437A7">
        <w:rPr>
          <w:bCs/>
        </w:rPr>
        <w:t>………….</w:t>
      </w:r>
      <w:r w:rsidR="00E52A13" w:rsidRPr="00D437A7">
        <w:rPr>
          <w:bCs/>
        </w:rPr>
        <w:tab/>
      </w:r>
      <w:r w:rsidR="00FD0C4A">
        <w:rPr>
          <w:bCs/>
        </w:rPr>
        <w:t>6</w:t>
      </w:r>
      <w:r w:rsidR="00CD51E6">
        <w:rPr>
          <w:bCs/>
        </w:rPr>
        <w:t>2</w:t>
      </w:r>
    </w:p>
    <w:p w:rsidR="00EE5A7A" w:rsidRPr="00D437A7" w:rsidRDefault="00EE5A7A" w:rsidP="006A63BC">
      <w:pPr>
        <w:tabs>
          <w:tab w:val="left" w:pos="1080"/>
          <w:tab w:val="right" w:pos="8460"/>
        </w:tabs>
      </w:pPr>
      <w:r w:rsidRPr="00D437A7">
        <w:t>7-6</w:t>
      </w:r>
      <w:r w:rsidRPr="00D437A7">
        <w:tab/>
        <w:t>Schedule Performance Efficiency Analysis Example</w:t>
      </w:r>
      <w:r w:rsidR="00545E65" w:rsidRPr="00D437A7">
        <w:t>……………</w:t>
      </w:r>
      <w:r w:rsidR="00E52A13" w:rsidRPr="00D437A7">
        <w:t>……</w:t>
      </w:r>
      <w:r w:rsidR="00D437A7">
        <w:t>…</w:t>
      </w:r>
      <w:r w:rsidR="00E52A13" w:rsidRPr="00D437A7">
        <w:tab/>
      </w:r>
      <w:r w:rsidR="00FD0C4A">
        <w:t>6</w:t>
      </w:r>
      <w:r w:rsidR="00CD51E6">
        <w:t>2</w:t>
      </w:r>
    </w:p>
    <w:p w:rsidR="00D437A7" w:rsidRDefault="00EE5A7A" w:rsidP="006A63BC">
      <w:pPr>
        <w:tabs>
          <w:tab w:val="left" w:pos="1080"/>
          <w:tab w:val="right" w:pos="8460"/>
        </w:tabs>
      </w:pPr>
      <w:r w:rsidRPr="00D437A7">
        <w:t>7-7</w:t>
      </w:r>
      <w:r w:rsidRPr="00D437A7">
        <w:tab/>
        <w:t>Linear Projection of “</w:t>
      </w:r>
      <w:proofErr w:type="spellStart"/>
      <w:r w:rsidRPr="00D437A7">
        <w:t>Actuals</w:t>
      </w:r>
      <w:proofErr w:type="spellEnd"/>
      <w:r w:rsidRPr="00D437A7">
        <w:t>” Based on Schedule</w:t>
      </w:r>
      <w:r w:rsidR="00D437A7">
        <w:t xml:space="preserve"> Performance………..</w:t>
      </w:r>
      <w:r w:rsidR="00D437A7">
        <w:tab/>
      </w:r>
      <w:r w:rsidR="00FD0C4A">
        <w:t>6</w:t>
      </w:r>
      <w:r w:rsidR="00CD51E6">
        <w:t>3</w:t>
      </w:r>
    </w:p>
    <w:p w:rsidR="00EE5A7A" w:rsidRPr="00D437A7" w:rsidRDefault="00EE5A7A" w:rsidP="006A63BC">
      <w:pPr>
        <w:tabs>
          <w:tab w:val="left" w:pos="1080"/>
          <w:tab w:val="right" w:pos="8460"/>
        </w:tabs>
      </w:pPr>
      <w:r w:rsidRPr="00D437A7">
        <w:t>7-8</w:t>
      </w:r>
      <w:r w:rsidRPr="00D437A7">
        <w:tab/>
        <w:t xml:space="preserve">Total Slack Trend Based on </w:t>
      </w:r>
      <w:proofErr w:type="spellStart"/>
      <w:r w:rsidRPr="00D437A7">
        <w:t>Sched</w:t>
      </w:r>
      <w:proofErr w:type="spellEnd"/>
      <w:r w:rsidRPr="00D437A7">
        <w:t>. Performance Example</w:t>
      </w:r>
      <w:r w:rsidR="00E52A13" w:rsidRPr="00D437A7">
        <w:t>………</w:t>
      </w:r>
      <w:r w:rsidR="00D437A7">
        <w:t>………</w:t>
      </w:r>
      <w:r w:rsidR="00E52A13" w:rsidRPr="00D437A7">
        <w:tab/>
      </w:r>
      <w:r w:rsidR="00FD0C4A">
        <w:t>6</w:t>
      </w:r>
      <w:r w:rsidR="00CD51E6">
        <w:t>3</w:t>
      </w:r>
    </w:p>
    <w:p w:rsidR="00EE5A7A" w:rsidRPr="00D437A7" w:rsidRDefault="00EE5A7A" w:rsidP="006A63BC">
      <w:pPr>
        <w:tabs>
          <w:tab w:val="left" w:pos="1080"/>
          <w:tab w:val="right" w:pos="8460"/>
        </w:tabs>
      </w:pPr>
      <w:r w:rsidRPr="00D437A7">
        <w:t>7-9</w:t>
      </w:r>
      <w:r w:rsidRPr="00D437A7">
        <w:tab/>
        <w:t>Baseline Schedule vs. Current Schedule Example</w:t>
      </w:r>
      <w:r w:rsidR="00545E65" w:rsidRPr="00D437A7">
        <w:t>………………</w:t>
      </w:r>
      <w:r w:rsidR="00E52A13" w:rsidRPr="00D437A7">
        <w:t>……</w:t>
      </w:r>
      <w:r w:rsidR="00D437A7">
        <w:t>….</w:t>
      </w:r>
      <w:r w:rsidR="00E52A13" w:rsidRPr="00D437A7">
        <w:tab/>
      </w:r>
      <w:r w:rsidR="00A72EB2">
        <w:t>6</w:t>
      </w:r>
      <w:r w:rsidR="00CD51E6">
        <w:t>4</w:t>
      </w:r>
    </w:p>
    <w:p w:rsidR="00EE5A7A" w:rsidRPr="00D437A7" w:rsidRDefault="00EE5A7A" w:rsidP="006A63BC">
      <w:pPr>
        <w:tabs>
          <w:tab w:val="left" w:pos="1080"/>
          <w:tab w:val="right" w:pos="8460"/>
        </w:tabs>
      </w:pPr>
      <w:r w:rsidRPr="00D437A7">
        <w:t>7-10</w:t>
      </w:r>
      <w:r w:rsidRPr="00D437A7">
        <w:tab/>
        <w:t>Schedule Variance Report Example</w:t>
      </w:r>
      <w:r w:rsidR="00545E65" w:rsidRPr="00D437A7">
        <w:t>……………………</w:t>
      </w:r>
      <w:r w:rsidR="00491605" w:rsidRPr="00D437A7">
        <w:t>…</w:t>
      </w:r>
      <w:r w:rsidR="00545E65" w:rsidRPr="00D437A7">
        <w:t>…………</w:t>
      </w:r>
      <w:r w:rsidR="00E52A13" w:rsidRPr="00D437A7">
        <w:t>……</w:t>
      </w:r>
      <w:r w:rsidR="00E52A13" w:rsidRPr="00D437A7">
        <w:tab/>
      </w:r>
      <w:r w:rsidR="00A72EB2">
        <w:t>6</w:t>
      </w:r>
      <w:r w:rsidR="00CD51E6">
        <w:t>5</w:t>
      </w:r>
    </w:p>
    <w:p w:rsidR="00EE5A7A" w:rsidRPr="00D437A7" w:rsidRDefault="00EE5A7A" w:rsidP="006A63BC">
      <w:pPr>
        <w:tabs>
          <w:tab w:val="left" w:pos="1080"/>
          <w:tab w:val="right" w:pos="8460"/>
        </w:tabs>
      </w:pPr>
      <w:r w:rsidRPr="00D437A7">
        <w:t>7-11</w:t>
      </w:r>
      <w:r w:rsidRPr="00D437A7">
        <w:tab/>
        <w:t>Schedule Margin Log Example</w:t>
      </w:r>
      <w:r w:rsidR="00545E65" w:rsidRPr="00D437A7">
        <w:t>…………………………………</w:t>
      </w:r>
      <w:r w:rsidR="00D437A7">
        <w:t>………..</w:t>
      </w:r>
      <w:r w:rsidR="00E52A13" w:rsidRPr="00D437A7">
        <w:tab/>
      </w:r>
      <w:r w:rsidR="00A72EB2">
        <w:t>6</w:t>
      </w:r>
      <w:r w:rsidR="00CD51E6">
        <w:t>6</w:t>
      </w:r>
    </w:p>
    <w:p w:rsidR="00EE5A7A" w:rsidRPr="00D437A7" w:rsidRDefault="00EE5A7A" w:rsidP="006A63BC">
      <w:pPr>
        <w:tabs>
          <w:tab w:val="left" w:pos="1080"/>
          <w:tab w:val="right" w:pos="8460"/>
        </w:tabs>
      </w:pPr>
      <w:r w:rsidRPr="00D437A7">
        <w:t>7-12</w:t>
      </w:r>
      <w:r w:rsidRPr="00D437A7">
        <w:tab/>
        <w:t>Resource Loaded IMS with Resource Conflicts Example</w:t>
      </w:r>
      <w:r w:rsidR="00545E65" w:rsidRPr="00D437A7">
        <w:t>……</w:t>
      </w:r>
      <w:r w:rsidR="00E52A13" w:rsidRPr="00D437A7">
        <w:t>……</w:t>
      </w:r>
      <w:r w:rsidR="00D437A7">
        <w:t>…….</w:t>
      </w:r>
      <w:r w:rsidR="00E52A13" w:rsidRPr="00D437A7">
        <w:tab/>
      </w:r>
      <w:r w:rsidR="00A72EB2">
        <w:t>6</w:t>
      </w:r>
      <w:r w:rsidR="00CD51E6">
        <w:t>7</w:t>
      </w:r>
    </w:p>
    <w:p w:rsidR="00EE5A7A" w:rsidRPr="00D437A7" w:rsidRDefault="00EE5A7A" w:rsidP="006A63BC">
      <w:pPr>
        <w:tabs>
          <w:tab w:val="left" w:pos="1080"/>
          <w:tab w:val="right" w:pos="8460"/>
        </w:tabs>
      </w:pPr>
      <w:r w:rsidRPr="00D437A7">
        <w:t>7-13</w:t>
      </w:r>
      <w:r w:rsidRPr="00D437A7">
        <w:tab/>
        <w:t>Resource Loaded IMS with Leveling to Resolve Conflicts</w:t>
      </w:r>
      <w:r w:rsidR="00545E65" w:rsidRPr="00D437A7">
        <w:t>……</w:t>
      </w:r>
      <w:r w:rsidR="00E52A13" w:rsidRPr="00D437A7">
        <w:t>…</w:t>
      </w:r>
      <w:r w:rsidR="00D437A7">
        <w:t>………</w:t>
      </w:r>
      <w:r w:rsidR="00E52A13" w:rsidRPr="00D437A7">
        <w:tab/>
      </w:r>
      <w:r w:rsidR="00A72EB2">
        <w:t>6</w:t>
      </w:r>
      <w:r w:rsidR="00CD51E6">
        <w:t>8</w:t>
      </w:r>
    </w:p>
    <w:p w:rsidR="00EE5A7A" w:rsidRPr="00D437A7" w:rsidRDefault="00EE5A7A" w:rsidP="006A63BC">
      <w:pPr>
        <w:tabs>
          <w:tab w:val="left" w:pos="1080"/>
          <w:tab w:val="right" w:pos="8460"/>
        </w:tabs>
      </w:pPr>
      <w:r w:rsidRPr="00D437A7">
        <w:t>7-14</w:t>
      </w:r>
      <w:r w:rsidRPr="00D437A7">
        <w:tab/>
        <w:t>Summary Level Cost/Sch</w:t>
      </w:r>
      <w:r w:rsidR="00E52A13" w:rsidRPr="00D437A7">
        <w:t>edule Correlation Check Example……</w:t>
      </w:r>
      <w:r w:rsidR="00D437A7">
        <w:t>……….</w:t>
      </w:r>
      <w:r w:rsidR="00E52A13" w:rsidRPr="00D437A7">
        <w:tab/>
      </w:r>
      <w:r w:rsidR="00CD51E6">
        <w:t>69</w:t>
      </w:r>
    </w:p>
    <w:p w:rsidR="00EE5A7A" w:rsidRPr="00D437A7" w:rsidRDefault="00EE5A7A" w:rsidP="006A63BC">
      <w:pPr>
        <w:tabs>
          <w:tab w:val="left" w:pos="1080"/>
          <w:tab w:val="right" w:pos="8460"/>
        </w:tabs>
      </w:pPr>
      <w:r w:rsidRPr="00D437A7">
        <w:t>7-15</w:t>
      </w:r>
      <w:r w:rsidRPr="00D437A7">
        <w:tab/>
        <w:t>Schedule Risk Assessment Example</w:t>
      </w:r>
      <w:r w:rsidR="00545E65" w:rsidRPr="00D437A7">
        <w:t>…………………………………</w:t>
      </w:r>
      <w:r w:rsidR="00D437A7">
        <w:t>..</w:t>
      </w:r>
      <w:r w:rsidR="00E52A13" w:rsidRPr="00D437A7">
        <w:t>…</w:t>
      </w:r>
      <w:r w:rsidR="00E52A13" w:rsidRPr="00D437A7">
        <w:tab/>
      </w:r>
      <w:r w:rsidR="001B20EB">
        <w:t>7</w:t>
      </w:r>
      <w:r w:rsidR="00CD51E6">
        <w:t>0</w:t>
      </w:r>
    </w:p>
    <w:p w:rsidR="00EE5A7A" w:rsidRPr="00D437A7" w:rsidRDefault="00EE5A7A" w:rsidP="006A63BC">
      <w:pPr>
        <w:tabs>
          <w:tab w:val="left" w:pos="1080"/>
          <w:tab w:val="right" w:pos="8460"/>
        </w:tabs>
      </w:pPr>
      <w:r w:rsidRPr="00D437A7">
        <w:t>7-1</w:t>
      </w:r>
      <w:r w:rsidR="00360FA9">
        <w:t>6</w:t>
      </w:r>
      <w:r w:rsidRPr="00D437A7">
        <w:tab/>
        <w:t>Schedule Performance Insight Using EVM Metrics</w:t>
      </w:r>
      <w:r w:rsidR="00545E65" w:rsidRPr="00D437A7">
        <w:t>………………</w:t>
      </w:r>
      <w:r w:rsidR="00F61CAB" w:rsidRPr="00D437A7">
        <w:t>……</w:t>
      </w:r>
      <w:r w:rsidR="009167DD">
        <w:t>.</w:t>
      </w:r>
      <w:r w:rsidR="00F61CAB" w:rsidRPr="00D437A7">
        <w:tab/>
      </w:r>
      <w:r w:rsidR="00FD0C4A">
        <w:t>7</w:t>
      </w:r>
      <w:r w:rsidR="00CD51E6">
        <w:t>2</w:t>
      </w:r>
    </w:p>
    <w:p w:rsidR="00EE5A7A" w:rsidRPr="00D437A7" w:rsidRDefault="00EE5A7A" w:rsidP="006A63BC">
      <w:pPr>
        <w:tabs>
          <w:tab w:val="left" w:pos="1080"/>
          <w:tab w:val="right" w:pos="8460"/>
        </w:tabs>
      </w:pPr>
      <w:r w:rsidRPr="00D437A7">
        <w:t>7-1</w:t>
      </w:r>
      <w:r w:rsidR="00360FA9">
        <w:t>7</w:t>
      </w:r>
      <w:r w:rsidRPr="00D437A7">
        <w:tab/>
        <w:t>Schedule Analysis Using EVM Indicators</w:t>
      </w:r>
      <w:r w:rsidR="00545E65" w:rsidRPr="00D437A7">
        <w:t>…………</w:t>
      </w:r>
      <w:r w:rsidR="009167DD">
        <w:t>.</w:t>
      </w:r>
      <w:r w:rsidR="00545E65" w:rsidRPr="00D437A7">
        <w:t>………</w:t>
      </w:r>
      <w:r w:rsidR="00491605" w:rsidRPr="00D437A7">
        <w:t>…</w:t>
      </w:r>
      <w:r w:rsidR="00545E65" w:rsidRPr="00D437A7">
        <w:t>……</w:t>
      </w:r>
      <w:r w:rsidR="00842C87" w:rsidRPr="00D437A7">
        <w:t>…</w:t>
      </w:r>
      <w:r w:rsidR="00F61CAB" w:rsidRPr="00D437A7">
        <w:t>…</w:t>
      </w:r>
      <w:r w:rsidR="00F61CAB" w:rsidRPr="00D437A7">
        <w:tab/>
      </w:r>
      <w:r w:rsidR="00A72EB2">
        <w:t>7</w:t>
      </w:r>
      <w:r w:rsidR="00CD51E6">
        <w:t>3</w:t>
      </w:r>
    </w:p>
    <w:p w:rsidR="00EE5A7A" w:rsidRDefault="00EE5A7A" w:rsidP="006A63BC">
      <w:pPr>
        <w:tabs>
          <w:tab w:val="left" w:pos="1080"/>
          <w:tab w:val="right" w:pos="8460"/>
        </w:tabs>
        <w:rPr>
          <w:color w:val="000000"/>
        </w:rPr>
      </w:pPr>
      <w:r w:rsidRPr="00D437A7">
        <w:t>7-</w:t>
      </w:r>
      <w:r w:rsidR="00360FA9">
        <w:t>18</w:t>
      </w:r>
      <w:r w:rsidRPr="00D437A7">
        <w:tab/>
      </w:r>
      <w:r w:rsidRPr="00D437A7">
        <w:rPr>
          <w:color w:val="000000"/>
        </w:rPr>
        <w:t>Schedule Analysis Utilizing Total Float / SPI</w:t>
      </w:r>
      <w:r w:rsidR="00545E65" w:rsidRPr="00D437A7">
        <w:rPr>
          <w:color w:val="000000"/>
        </w:rPr>
        <w:t>………………………</w:t>
      </w:r>
      <w:r w:rsidR="00F61CAB" w:rsidRPr="00D437A7">
        <w:rPr>
          <w:color w:val="000000"/>
        </w:rPr>
        <w:t>……</w:t>
      </w:r>
      <w:r w:rsidR="00F61CAB" w:rsidRPr="00D437A7">
        <w:rPr>
          <w:color w:val="000000"/>
        </w:rPr>
        <w:tab/>
      </w:r>
      <w:r w:rsidR="00A72EB2">
        <w:rPr>
          <w:color w:val="000000"/>
        </w:rPr>
        <w:t>7</w:t>
      </w:r>
      <w:r w:rsidR="00CD51E6">
        <w:rPr>
          <w:color w:val="000000"/>
        </w:rPr>
        <w:t>4</w:t>
      </w:r>
    </w:p>
    <w:p w:rsidR="000B1239" w:rsidRPr="00D437A7" w:rsidRDefault="000B1239" w:rsidP="006A63BC">
      <w:pPr>
        <w:tabs>
          <w:tab w:val="left" w:pos="1080"/>
          <w:tab w:val="right" w:pos="8460"/>
        </w:tabs>
      </w:pPr>
      <w:r>
        <w:rPr>
          <w:color w:val="000000"/>
        </w:rPr>
        <w:t>8-1</w:t>
      </w:r>
      <w:r>
        <w:rPr>
          <w:color w:val="000000"/>
        </w:rPr>
        <w:tab/>
        <w:t>Example Baseline Change Request for IMS……………………………..</w:t>
      </w:r>
      <w:r>
        <w:rPr>
          <w:color w:val="000000"/>
        </w:rPr>
        <w:tab/>
        <w:t>7</w:t>
      </w:r>
      <w:r w:rsidR="00CD51E6">
        <w:rPr>
          <w:color w:val="000000"/>
        </w:rPr>
        <w:t>7</w:t>
      </w:r>
    </w:p>
    <w:p w:rsidR="00EE5A7A" w:rsidRPr="000F7CD6" w:rsidRDefault="00EE5A7A" w:rsidP="006A63BC">
      <w:pPr>
        <w:tabs>
          <w:tab w:val="left" w:pos="1080"/>
          <w:tab w:val="right" w:pos="8460"/>
        </w:tabs>
        <w:rPr>
          <w:rFonts w:ascii="MS Reference Sans Serif" w:hAnsi="MS Reference Sans Serif"/>
          <w:sz w:val="22"/>
          <w:szCs w:val="22"/>
        </w:rPr>
      </w:pPr>
      <w:r w:rsidRPr="00D437A7">
        <w:t>9-1</w:t>
      </w:r>
      <w:r w:rsidRPr="00D437A7">
        <w:tab/>
        <w:t>Schedule Performance Reporting</w:t>
      </w:r>
      <w:r w:rsidR="00545E65" w:rsidRPr="00D437A7">
        <w:t>……………………………………</w:t>
      </w:r>
      <w:r w:rsidR="00F61CAB" w:rsidRPr="00D437A7">
        <w:t>……</w:t>
      </w:r>
      <w:r w:rsidR="00F61CAB" w:rsidRPr="00D437A7">
        <w:tab/>
      </w:r>
      <w:r w:rsidR="00FD0C4A">
        <w:t>8</w:t>
      </w:r>
      <w:r w:rsidR="00CD51E6">
        <w:t>0</w:t>
      </w:r>
    </w:p>
    <w:p w:rsidR="00985200" w:rsidRDefault="00916F3C" w:rsidP="002D7572">
      <w:pPr>
        <w:tabs>
          <w:tab w:val="left" w:pos="1080"/>
        </w:tabs>
        <w:spacing w:after="120"/>
        <w:ind w:right="-900"/>
      </w:pPr>
      <w:r>
        <w:br w:type="page"/>
      </w:r>
    </w:p>
    <w:p w:rsidR="001108B6" w:rsidRPr="001108B6" w:rsidRDefault="001108B6" w:rsidP="003F434B">
      <w:pPr>
        <w:tabs>
          <w:tab w:val="left" w:pos="1080"/>
        </w:tabs>
        <w:spacing w:after="120"/>
        <w:ind w:right="-900"/>
        <w:jc w:val="both"/>
        <w:rPr>
          <w:color w:val="000000" w:themeColor="text1"/>
        </w:rPr>
      </w:pPr>
    </w:p>
    <w:p w:rsidR="00BC0052" w:rsidRPr="00DD700A" w:rsidRDefault="00BC0052" w:rsidP="008666EA">
      <w:pPr>
        <w:tabs>
          <w:tab w:val="left" w:pos="1080"/>
        </w:tabs>
        <w:jc w:val="both"/>
        <w:rPr>
          <w:rFonts w:ascii="MS Reference Sans Serif" w:hAnsi="MS Reference Sans Serif"/>
          <w:b/>
          <w:color w:val="3333FF"/>
        </w:rPr>
      </w:pPr>
      <w:r w:rsidRPr="00DD700A">
        <w:rPr>
          <w:rFonts w:ascii="MS Reference Sans Serif" w:hAnsi="MS Reference Sans Serif"/>
          <w:b/>
          <w:color w:val="3333FF"/>
        </w:rPr>
        <w:t>Preface</w:t>
      </w:r>
    </w:p>
    <w:p w:rsidR="00C47DE7" w:rsidRPr="00C47DE7" w:rsidRDefault="00C47DE7" w:rsidP="008666EA">
      <w:pPr>
        <w:jc w:val="both"/>
        <w:rPr>
          <w:sz w:val="28"/>
          <w:szCs w:val="28"/>
          <w:u w:val="single"/>
        </w:rPr>
      </w:pPr>
    </w:p>
    <w:p w:rsidR="00C61111" w:rsidRPr="00B33ED9" w:rsidRDefault="00C61111" w:rsidP="008666EA">
      <w:pPr>
        <w:tabs>
          <w:tab w:val="left" w:pos="1260"/>
        </w:tabs>
        <w:jc w:val="both"/>
        <w:rPr>
          <w:rFonts w:ascii="MS Reference Sans Serif" w:hAnsi="MS Reference Sans Serif"/>
          <w:b/>
        </w:rPr>
      </w:pPr>
      <w:r w:rsidRPr="00B33ED9">
        <w:rPr>
          <w:rFonts w:ascii="MS Reference Sans Serif" w:hAnsi="MS Reference Sans Serif"/>
          <w:b/>
        </w:rPr>
        <w:t>P.1</w:t>
      </w:r>
      <w:r w:rsidRPr="00B33ED9">
        <w:rPr>
          <w:rFonts w:ascii="MS Reference Sans Serif" w:hAnsi="MS Reference Sans Serif"/>
          <w:b/>
        </w:rPr>
        <w:tab/>
        <w:t>Purpose</w:t>
      </w:r>
    </w:p>
    <w:p w:rsidR="00C61111" w:rsidRPr="009167DD" w:rsidRDefault="00C3315C" w:rsidP="008666EA">
      <w:pPr>
        <w:jc w:val="both"/>
      </w:pPr>
      <w:r w:rsidRPr="009167DD">
        <w:t>The purpose of s</w:t>
      </w:r>
      <w:r w:rsidR="00C61111" w:rsidRPr="009167DD">
        <w:t xml:space="preserve">chedule </w:t>
      </w:r>
      <w:r w:rsidR="005D3FE6" w:rsidRPr="009167DD">
        <w:t>management</w:t>
      </w:r>
      <w:r w:rsidR="00C61111" w:rsidRPr="009167DD">
        <w:t xml:space="preserve"> </w:t>
      </w:r>
      <w:r w:rsidRPr="009167DD">
        <w:t xml:space="preserve">is to </w:t>
      </w:r>
      <w:r w:rsidR="00564DBE" w:rsidRPr="009167DD">
        <w:t>provide</w:t>
      </w:r>
      <w:r w:rsidR="00C61111" w:rsidRPr="009167DD">
        <w:t xml:space="preserve"> the framework for time-phasing</w:t>
      </w:r>
      <w:r w:rsidRPr="009167DD">
        <w:t>,</w:t>
      </w:r>
      <w:r w:rsidR="002D1512" w:rsidRPr="009167DD">
        <w:t xml:space="preserve"> resource</w:t>
      </w:r>
      <w:r w:rsidR="00621985" w:rsidRPr="009167DD">
        <w:t xml:space="preserve"> planning</w:t>
      </w:r>
      <w:r w:rsidR="002D1512" w:rsidRPr="009167DD">
        <w:t>,</w:t>
      </w:r>
      <w:r w:rsidR="00C61111" w:rsidRPr="009167DD">
        <w:t xml:space="preserve"> coordination</w:t>
      </w:r>
      <w:r w:rsidRPr="009167DD">
        <w:t>, and communicating</w:t>
      </w:r>
      <w:r w:rsidR="00C61111" w:rsidRPr="009167DD">
        <w:t xml:space="preserve"> </w:t>
      </w:r>
      <w:r w:rsidR="00564DBE" w:rsidRPr="009167DD">
        <w:t>the</w:t>
      </w:r>
      <w:r w:rsidRPr="009167DD">
        <w:t xml:space="preserve"> necessary tasks within a work effort</w:t>
      </w:r>
      <w:r w:rsidR="00357570" w:rsidRPr="009167DD">
        <w:t xml:space="preserve">.  </w:t>
      </w:r>
      <w:r w:rsidR="00564DBE" w:rsidRPr="009167DD">
        <w:t>The</w:t>
      </w:r>
      <w:r w:rsidRPr="009167DD">
        <w:t xml:space="preserve"> intent is to improve schedule management by providing </w:t>
      </w:r>
      <w:r w:rsidR="00EF48C9" w:rsidRPr="009167DD">
        <w:t xml:space="preserve">recommended </w:t>
      </w:r>
      <w:r w:rsidRPr="009167DD">
        <w:t>concepts, processes, and techniques used within the Agency and private industry.</w:t>
      </w:r>
    </w:p>
    <w:p w:rsidR="00C61111" w:rsidRPr="009167DD" w:rsidRDefault="00564DBE" w:rsidP="008666EA">
      <w:pPr>
        <w:jc w:val="both"/>
      </w:pPr>
      <w:r w:rsidRPr="009167DD">
        <w:t>The intended function of this handbook is two-fold: first, to provide guidance for meeting the scheduling requirements contained in NPR 7120.5</w:t>
      </w:r>
      <w:r w:rsidR="004D4CB4" w:rsidRPr="009167DD">
        <w:t xml:space="preserve">, </w:t>
      </w:r>
      <w:r w:rsidR="004D4CB4" w:rsidRPr="009167DD">
        <w:rPr>
          <w:i/>
        </w:rPr>
        <w:t>NASA Space Flight Program and Project Management Requirements,</w:t>
      </w:r>
      <w:r w:rsidR="008B7F17" w:rsidRPr="009167DD">
        <w:t xml:space="preserve"> </w:t>
      </w:r>
      <w:r w:rsidR="005D1DE4" w:rsidRPr="009167DD">
        <w:t xml:space="preserve">NPR 7120.7, </w:t>
      </w:r>
      <w:r w:rsidR="008148DB" w:rsidRPr="009167DD">
        <w:rPr>
          <w:i/>
        </w:rPr>
        <w:t>NASA Information</w:t>
      </w:r>
      <w:r w:rsidR="005D1DE4" w:rsidRPr="009167DD">
        <w:rPr>
          <w:i/>
        </w:rPr>
        <w:t xml:space="preserve"> Technology and Institutional </w:t>
      </w:r>
      <w:r w:rsidR="008148DB" w:rsidRPr="009167DD">
        <w:rPr>
          <w:i/>
        </w:rPr>
        <w:t xml:space="preserve">Infrastructure </w:t>
      </w:r>
      <w:r w:rsidR="00FE3FCA" w:rsidRPr="009167DD">
        <w:rPr>
          <w:i/>
        </w:rPr>
        <w:t xml:space="preserve">Program and </w:t>
      </w:r>
      <w:r w:rsidR="005D1DE4" w:rsidRPr="009167DD">
        <w:rPr>
          <w:i/>
        </w:rPr>
        <w:t xml:space="preserve">Project Requirements, </w:t>
      </w:r>
      <w:r w:rsidR="008B7F17" w:rsidRPr="009167DD">
        <w:t>NPR 7120.8</w:t>
      </w:r>
      <w:r w:rsidR="004D4CB4" w:rsidRPr="009167DD">
        <w:t xml:space="preserve">, </w:t>
      </w:r>
      <w:r w:rsidR="004D4CB4" w:rsidRPr="009167DD">
        <w:rPr>
          <w:i/>
        </w:rPr>
        <w:t>NASA Research and Technology Program and Project Management Requirements</w:t>
      </w:r>
      <w:r w:rsidR="0000134C" w:rsidRPr="009167DD">
        <w:rPr>
          <w:i/>
        </w:rPr>
        <w:t>,</w:t>
      </w:r>
      <w:r w:rsidR="0000134C" w:rsidRPr="009167DD">
        <w:t xml:space="preserve"> and </w:t>
      </w:r>
      <w:r w:rsidR="0000134C" w:rsidRPr="009167DD">
        <w:rPr>
          <w:i/>
        </w:rPr>
        <w:t>NPD 1000.5, Policy for NASA Acquisition</w:t>
      </w:r>
      <w:r w:rsidR="00430872" w:rsidRPr="009167DD">
        <w:t xml:space="preserve">. </w:t>
      </w:r>
      <w:r w:rsidRPr="009167DD">
        <w:t xml:space="preserve"> </w:t>
      </w:r>
      <w:r w:rsidR="00573FB2" w:rsidRPr="009167DD">
        <w:t xml:space="preserve">The second function is to describe the schedule management approach and the recommended best practices for carrying out this project control function.  </w:t>
      </w:r>
      <w:r w:rsidR="00F03BFB" w:rsidRPr="009167DD">
        <w:t>With regards to the above project management requirements documents, it should be noted</w:t>
      </w:r>
      <w:r w:rsidR="00F03BFB" w:rsidRPr="009167DD">
        <w:rPr>
          <w:rStyle w:val="PageNumber"/>
        </w:rPr>
        <w:t xml:space="preserve"> that </w:t>
      </w:r>
      <w:r w:rsidR="00430872" w:rsidRPr="009167DD">
        <w:rPr>
          <w:rStyle w:val="PageNumber"/>
        </w:rPr>
        <w:t xml:space="preserve">those </w:t>
      </w:r>
      <w:r w:rsidR="00F03BFB" w:rsidRPr="009167DD">
        <w:rPr>
          <w:rStyle w:val="PageNumber"/>
        </w:rPr>
        <w:t>space flight projects</w:t>
      </w:r>
      <w:r w:rsidR="00F03BFB" w:rsidRPr="009167DD">
        <w:t xml:space="preserve"> </w:t>
      </w:r>
      <w:r w:rsidR="00430872" w:rsidRPr="009167DD">
        <w:t xml:space="preserve">previously established and approved under the guidance of </w:t>
      </w:r>
      <w:r w:rsidR="00DD3FA9">
        <w:t xml:space="preserve">prior versions of </w:t>
      </w:r>
      <w:r w:rsidR="00430872" w:rsidRPr="009167DD">
        <w:t xml:space="preserve">NPR 7120.5 will continue to comply with </w:t>
      </w:r>
      <w:r w:rsidR="00DD3FA9">
        <w:t>those</w:t>
      </w:r>
      <w:r w:rsidR="00430872" w:rsidRPr="009167DD">
        <w:t xml:space="preserve"> requirements</w:t>
      </w:r>
      <w:r w:rsidR="00C21F3A" w:rsidRPr="009167DD">
        <w:t xml:space="preserve"> until project completion has been achieved</w:t>
      </w:r>
      <w:r w:rsidR="009C33CE">
        <w:t>.</w:t>
      </w:r>
    </w:p>
    <w:p w:rsidR="00BC0052" w:rsidRPr="00A87754" w:rsidRDefault="00C61111" w:rsidP="008666EA">
      <w:pPr>
        <w:jc w:val="both"/>
        <w:rPr>
          <w:b/>
          <w:i/>
        </w:rPr>
      </w:pPr>
      <w:r w:rsidRPr="009167DD">
        <w:t>Th</w:t>
      </w:r>
      <w:r w:rsidR="00B7714D" w:rsidRPr="009167DD">
        <w:t>is</w:t>
      </w:r>
      <w:r w:rsidRPr="009167DD">
        <w:t xml:space="preserve"> </w:t>
      </w:r>
      <w:r w:rsidR="00AA7638" w:rsidRPr="009167DD">
        <w:t>h</w:t>
      </w:r>
      <w:r w:rsidRPr="009167DD">
        <w:t xml:space="preserve">andbook will be </w:t>
      </w:r>
      <w:r w:rsidR="00302489" w:rsidRPr="009167DD">
        <w:t>updat</w:t>
      </w:r>
      <w:r w:rsidRPr="009167DD">
        <w:t>ed as needed</w:t>
      </w:r>
      <w:r w:rsidR="00302489" w:rsidRPr="009167DD">
        <w:t>,</w:t>
      </w:r>
      <w:r w:rsidRPr="009167DD">
        <w:t xml:space="preserve"> to enhance efficient and effective schedule management across the Agency.  </w:t>
      </w:r>
      <w:r w:rsidR="00904BA5" w:rsidRPr="009167DD">
        <w:t xml:space="preserve">It is acknowledged that most, if not all, </w:t>
      </w:r>
      <w:r w:rsidR="00484CEF" w:rsidRPr="009167DD">
        <w:t xml:space="preserve">external </w:t>
      </w:r>
      <w:r w:rsidR="00904BA5" w:rsidRPr="009167DD">
        <w:t xml:space="preserve">organizations </w:t>
      </w:r>
      <w:r w:rsidR="00B7714D" w:rsidRPr="009167DD">
        <w:t xml:space="preserve">participating in NASA programs/projects </w:t>
      </w:r>
      <w:r w:rsidR="00904BA5" w:rsidRPr="009167DD">
        <w:t xml:space="preserve">will have </w:t>
      </w:r>
      <w:r w:rsidR="00484CEF" w:rsidRPr="009167DD">
        <w:t>their own</w:t>
      </w:r>
      <w:r w:rsidR="00904BA5" w:rsidRPr="009167DD">
        <w:t xml:space="preserve"> internal schedule </w:t>
      </w:r>
      <w:r w:rsidR="00484CEF" w:rsidRPr="009167DD">
        <w:t>management</w:t>
      </w:r>
      <w:r w:rsidR="00904BA5" w:rsidRPr="009167DD">
        <w:t xml:space="preserve"> documents</w:t>
      </w:r>
      <w:r w:rsidR="00484CEF" w:rsidRPr="009167DD">
        <w:t xml:space="preserve">.  Issues that arise from conflicting schedule guidance will be resolved on a case by case basis as </w:t>
      </w:r>
      <w:r w:rsidR="00456C9A" w:rsidRPr="009167DD">
        <w:t xml:space="preserve">contracts and </w:t>
      </w:r>
      <w:r w:rsidR="00484CEF" w:rsidRPr="009167DD">
        <w:t>partnering relationships are established.</w:t>
      </w:r>
      <w:r w:rsidR="002E0AE0">
        <w:t xml:space="preserve">  </w:t>
      </w:r>
      <w:r w:rsidR="002E0AE0" w:rsidRPr="00E8641E">
        <w:rPr>
          <w:i/>
        </w:rPr>
        <w:t>It is also acknowledged and understood that all projects are not the same</w:t>
      </w:r>
      <w:r w:rsidR="00014275" w:rsidRPr="00E8641E">
        <w:rPr>
          <w:i/>
        </w:rPr>
        <w:t xml:space="preserve"> and</w:t>
      </w:r>
      <w:r w:rsidR="002E0AE0" w:rsidRPr="00E8641E">
        <w:rPr>
          <w:i/>
        </w:rPr>
        <w:t xml:space="preserve"> may require different levels of schedule </w:t>
      </w:r>
      <w:r w:rsidR="00014275" w:rsidRPr="00E8641E">
        <w:rPr>
          <w:i/>
        </w:rPr>
        <w:t xml:space="preserve">visibility, </w:t>
      </w:r>
      <w:r w:rsidR="002E0AE0" w:rsidRPr="00E8641E">
        <w:rPr>
          <w:i/>
        </w:rPr>
        <w:t>scrutiny and control</w:t>
      </w:r>
      <w:r w:rsidR="00014275" w:rsidRPr="00E8641E">
        <w:rPr>
          <w:i/>
        </w:rPr>
        <w:t>.  Project type, value, and complexity are factors that typically dictate which schedule management practices should be employed.</w:t>
      </w:r>
      <w:r w:rsidR="00014275" w:rsidRPr="00A87754">
        <w:rPr>
          <w:b/>
          <w:i/>
        </w:rPr>
        <w:t xml:space="preserve"> </w:t>
      </w:r>
      <w:r w:rsidR="002E0AE0" w:rsidRPr="00A87754">
        <w:rPr>
          <w:b/>
          <w:i/>
        </w:rPr>
        <w:t xml:space="preserve">   </w:t>
      </w:r>
    </w:p>
    <w:p w:rsidR="009F29EF" w:rsidRDefault="009F29EF" w:rsidP="008666EA">
      <w:pPr>
        <w:jc w:val="both"/>
        <w:rPr>
          <w:rFonts w:ascii="MS Reference Sans Serif" w:hAnsi="MS Reference Sans Serif"/>
          <w:sz w:val="22"/>
          <w:szCs w:val="22"/>
        </w:rPr>
      </w:pPr>
    </w:p>
    <w:p w:rsidR="00C61111" w:rsidRPr="00B33ED9" w:rsidRDefault="00C61111" w:rsidP="008666EA">
      <w:pPr>
        <w:tabs>
          <w:tab w:val="left" w:pos="1260"/>
        </w:tabs>
        <w:jc w:val="both"/>
        <w:rPr>
          <w:rFonts w:ascii="MS Reference Sans Serif" w:hAnsi="MS Reference Sans Serif"/>
          <w:b/>
        </w:rPr>
      </w:pPr>
      <w:r w:rsidRPr="00B33ED9">
        <w:rPr>
          <w:rFonts w:ascii="MS Reference Sans Serif" w:hAnsi="MS Reference Sans Serif"/>
          <w:b/>
        </w:rPr>
        <w:t>P.2</w:t>
      </w:r>
      <w:r w:rsidRPr="00B33ED9">
        <w:rPr>
          <w:rFonts w:ascii="MS Reference Sans Serif" w:hAnsi="MS Reference Sans Serif"/>
          <w:b/>
        </w:rPr>
        <w:tab/>
        <w:t>Applicability</w:t>
      </w:r>
    </w:p>
    <w:p w:rsidR="00C61111" w:rsidRDefault="00C61111" w:rsidP="008666EA">
      <w:pPr>
        <w:jc w:val="both"/>
      </w:pPr>
      <w:r w:rsidRPr="009167DD">
        <w:t xml:space="preserve">This handbook </w:t>
      </w:r>
      <w:r w:rsidR="00AA7638" w:rsidRPr="009167DD">
        <w:t>provides</w:t>
      </w:r>
      <w:r w:rsidRPr="009167DD">
        <w:t xml:space="preserve"> </w:t>
      </w:r>
      <w:r w:rsidR="00AA7638" w:rsidRPr="009167DD">
        <w:t>s</w:t>
      </w:r>
      <w:r w:rsidRPr="009167DD">
        <w:t xml:space="preserve">chedule </w:t>
      </w:r>
      <w:r w:rsidR="00AA7638" w:rsidRPr="009167DD">
        <w:t>m</w:t>
      </w:r>
      <w:r w:rsidRPr="009167DD">
        <w:t xml:space="preserve">anagement </w:t>
      </w:r>
      <w:r w:rsidR="00AA7638" w:rsidRPr="009167DD">
        <w:t xml:space="preserve">guidance </w:t>
      </w:r>
      <w:r w:rsidRPr="009167DD">
        <w:t xml:space="preserve">for NASA Headquarters, NASA Centers, the Jet Propulsion Laboratory, inter-government partners, </w:t>
      </w:r>
      <w:r w:rsidR="00B7714D" w:rsidRPr="009167DD">
        <w:t xml:space="preserve">academic institutions, international partners, </w:t>
      </w:r>
      <w:r w:rsidRPr="009167DD">
        <w:t>and contractors to the extent specified in the contract</w:t>
      </w:r>
      <w:r w:rsidR="000814A0" w:rsidRPr="009167DD">
        <w:t xml:space="preserve"> or agreement</w:t>
      </w:r>
      <w:r w:rsidRPr="009167DD">
        <w:t>.</w:t>
      </w:r>
    </w:p>
    <w:p w:rsidR="009F29EF" w:rsidRDefault="009F29EF" w:rsidP="008666EA">
      <w:pPr>
        <w:jc w:val="both"/>
      </w:pPr>
    </w:p>
    <w:p w:rsidR="00C61111" w:rsidRPr="00B33ED9" w:rsidRDefault="00C61111" w:rsidP="008666EA">
      <w:pPr>
        <w:tabs>
          <w:tab w:val="left" w:pos="1260"/>
        </w:tabs>
        <w:jc w:val="both"/>
        <w:rPr>
          <w:rFonts w:ascii="MS Reference Sans Serif" w:hAnsi="MS Reference Sans Serif"/>
          <w:b/>
        </w:rPr>
      </w:pPr>
      <w:r w:rsidRPr="00B33ED9">
        <w:rPr>
          <w:rFonts w:ascii="MS Reference Sans Serif" w:hAnsi="MS Reference Sans Serif"/>
          <w:b/>
        </w:rPr>
        <w:t>P.3</w:t>
      </w:r>
      <w:r w:rsidRPr="00B33ED9">
        <w:rPr>
          <w:rFonts w:ascii="MS Reference Sans Serif" w:hAnsi="MS Reference Sans Serif"/>
          <w:b/>
        </w:rPr>
        <w:tab/>
        <w:t>Authority</w:t>
      </w:r>
    </w:p>
    <w:p w:rsidR="00BA1FE3" w:rsidRPr="009167DD" w:rsidRDefault="001E538C" w:rsidP="008666EA">
      <w:pPr>
        <w:jc w:val="both"/>
      </w:pPr>
      <w:r w:rsidRPr="009167DD">
        <w:rPr>
          <w:color w:val="000000"/>
        </w:rPr>
        <w:t>NPD 1000.0</w:t>
      </w:r>
      <w:r w:rsidR="000C5009">
        <w:rPr>
          <w:color w:val="000000"/>
        </w:rPr>
        <w:t>A</w:t>
      </w:r>
      <w:r w:rsidR="006F677B" w:rsidRPr="009167DD">
        <w:rPr>
          <w:color w:val="000000"/>
        </w:rPr>
        <w:t>,</w:t>
      </w:r>
      <w:r w:rsidRPr="009167DD">
        <w:rPr>
          <w:color w:val="000000"/>
        </w:rPr>
        <w:t xml:space="preserve"> </w:t>
      </w:r>
      <w:r w:rsidR="000C5009">
        <w:t>NASA Govern</w:t>
      </w:r>
      <w:r w:rsidR="007C31BA">
        <w:t>a</w:t>
      </w:r>
      <w:r w:rsidR="000C5009">
        <w:t>nce and Strategic Management Handbook</w:t>
      </w:r>
      <w:r w:rsidRPr="009167DD">
        <w:t xml:space="preserve"> </w:t>
      </w:r>
    </w:p>
    <w:p w:rsidR="00C61111" w:rsidRPr="009167DD" w:rsidRDefault="00C61111" w:rsidP="008666EA">
      <w:pPr>
        <w:jc w:val="both"/>
      </w:pPr>
      <w:r w:rsidRPr="009167DD">
        <w:t>NPD 7120.4</w:t>
      </w:r>
      <w:r w:rsidR="000C5009">
        <w:t>C</w:t>
      </w:r>
      <w:r w:rsidRPr="009167DD">
        <w:t>, Program/Project Management</w:t>
      </w:r>
    </w:p>
    <w:p w:rsidR="006F1892" w:rsidRPr="009167DD" w:rsidRDefault="006F1892" w:rsidP="008666EA">
      <w:pPr>
        <w:jc w:val="both"/>
      </w:pPr>
      <w:r w:rsidRPr="009167DD">
        <w:t>NPD 1000.5, Policy for NASA Acquisition</w:t>
      </w:r>
    </w:p>
    <w:p w:rsidR="008B7F17" w:rsidRPr="009167DD" w:rsidRDefault="008B7F17" w:rsidP="008666EA">
      <w:pPr>
        <w:jc w:val="both"/>
      </w:pPr>
      <w:bookmarkStart w:id="0" w:name="OLE_LINK1"/>
      <w:bookmarkStart w:id="1" w:name="OLE_LINK2"/>
      <w:r w:rsidRPr="009167DD">
        <w:t>NPR 7120.5, NASA Space Flight Program and Project Management Requirements</w:t>
      </w:r>
    </w:p>
    <w:p w:rsidR="00B921CA" w:rsidRPr="009167DD" w:rsidRDefault="00B921CA" w:rsidP="008666EA">
      <w:pPr>
        <w:jc w:val="both"/>
      </w:pPr>
      <w:r w:rsidRPr="009167DD">
        <w:t>NPR 7120.7, NASA In</w:t>
      </w:r>
      <w:r w:rsidR="008148DB" w:rsidRPr="009167DD">
        <w:t>formation</w:t>
      </w:r>
      <w:r w:rsidRPr="009167DD">
        <w:t xml:space="preserve"> Technology and Institutional </w:t>
      </w:r>
      <w:r w:rsidR="008148DB" w:rsidRPr="009167DD">
        <w:t xml:space="preserve">Infrastructure </w:t>
      </w:r>
      <w:r w:rsidR="00FE3FCA" w:rsidRPr="009167DD">
        <w:t xml:space="preserve">Program and </w:t>
      </w:r>
      <w:r w:rsidR="008148DB" w:rsidRPr="009167DD">
        <w:t xml:space="preserve">Project </w:t>
      </w:r>
      <w:r w:rsidRPr="009167DD">
        <w:t>Requirements</w:t>
      </w:r>
    </w:p>
    <w:p w:rsidR="008B7F17" w:rsidRDefault="008B7F17" w:rsidP="008666EA">
      <w:pPr>
        <w:jc w:val="both"/>
      </w:pPr>
      <w:r w:rsidRPr="009167DD">
        <w:t>NPR 7120.8, NASA Research and Technology Program and Project Management Requirements</w:t>
      </w:r>
    </w:p>
    <w:p w:rsidR="009C33CE" w:rsidRDefault="009C33CE" w:rsidP="008666EA">
      <w:pPr>
        <w:jc w:val="both"/>
      </w:pPr>
      <w:r>
        <w:br w:type="page"/>
      </w:r>
    </w:p>
    <w:p w:rsidR="009F29EF" w:rsidRDefault="009F29EF" w:rsidP="008666EA">
      <w:pPr>
        <w:jc w:val="both"/>
      </w:pPr>
    </w:p>
    <w:bookmarkEnd w:id="0"/>
    <w:bookmarkEnd w:id="1"/>
    <w:p w:rsidR="00BD3321" w:rsidRPr="00B33ED9" w:rsidRDefault="00BD3321" w:rsidP="008666EA">
      <w:pPr>
        <w:tabs>
          <w:tab w:val="left" w:pos="1260"/>
        </w:tabs>
        <w:jc w:val="both"/>
        <w:rPr>
          <w:rFonts w:ascii="MS Reference Sans Serif" w:hAnsi="MS Reference Sans Serif"/>
          <w:b/>
        </w:rPr>
      </w:pPr>
      <w:r w:rsidRPr="00B33ED9">
        <w:rPr>
          <w:rFonts w:ascii="MS Reference Sans Serif" w:hAnsi="MS Reference Sans Serif"/>
          <w:b/>
        </w:rPr>
        <w:t>P.4</w:t>
      </w:r>
      <w:r w:rsidRPr="00B33ED9">
        <w:rPr>
          <w:rFonts w:ascii="MS Reference Sans Serif" w:hAnsi="MS Reference Sans Serif"/>
          <w:b/>
        </w:rPr>
        <w:tab/>
        <w:t>References</w:t>
      </w:r>
    </w:p>
    <w:p w:rsidR="009F29EF" w:rsidRPr="009167DD" w:rsidRDefault="001E538C" w:rsidP="008666EA">
      <w:pPr>
        <w:jc w:val="both"/>
      </w:pPr>
      <w:r w:rsidRPr="009167DD">
        <w:rPr>
          <w:color w:val="000000"/>
        </w:rPr>
        <w:t>NPD 1000.0</w:t>
      </w:r>
      <w:r w:rsidR="007C31BA">
        <w:rPr>
          <w:color w:val="000000"/>
        </w:rPr>
        <w:t>A</w:t>
      </w:r>
      <w:r w:rsidR="00365508" w:rsidRPr="009167DD">
        <w:t xml:space="preserve">, </w:t>
      </w:r>
      <w:r w:rsidR="007C31BA">
        <w:t>NASA Governance and Strategic Management Handbook</w:t>
      </w:r>
    </w:p>
    <w:p w:rsidR="00BD3321" w:rsidRPr="009167DD" w:rsidRDefault="00BD3321" w:rsidP="008666EA">
      <w:pPr>
        <w:jc w:val="both"/>
      </w:pPr>
      <w:r w:rsidRPr="009167DD">
        <w:t>NPD 7120.4</w:t>
      </w:r>
      <w:r w:rsidR="007C31BA">
        <w:t>C</w:t>
      </w:r>
      <w:r w:rsidRPr="009167DD">
        <w:t xml:space="preserve">, </w:t>
      </w:r>
      <w:r w:rsidR="00C05E4D" w:rsidRPr="009167DD">
        <w:t>Program/</w:t>
      </w:r>
      <w:r w:rsidR="00C3315C" w:rsidRPr="009167DD">
        <w:t>Project</w:t>
      </w:r>
      <w:r w:rsidRPr="009167DD">
        <w:t xml:space="preserve"> Management</w:t>
      </w:r>
    </w:p>
    <w:p w:rsidR="009F29EF" w:rsidRDefault="008B7F17" w:rsidP="008666EA">
      <w:pPr>
        <w:jc w:val="both"/>
      </w:pPr>
      <w:r w:rsidRPr="009167DD">
        <w:t>NPR 7120.5, NASA Space Flight Program and Project Management Requirements</w:t>
      </w:r>
    </w:p>
    <w:p w:rsidR="00FE3FCA" w:rsidRPr="009167DD" w:rsidRDefault="00FE3FCA" w:rsidP="008666EA">
      <w:pPr>
        <w:jc w:val="both"/>
      </w:pPr>
      <w:r w:rsidRPr="009167DD">
        <w:t>NPR 7120.7, NASA In</w:t>
      </w:r>
      <w:r w:rsidR="008148DB" w:rsidRPr="009167DD">
        <w:t>formation</w:t>
      </w:r>
      <w:r w:rsidRPr="009167DD">
        <w:t xml:space="preserve"> Technology and Institutional </w:t>
      </w:r>
      <w:r w:rsidR="008148DB" w:rsidRPr="009167DD">
        <w:t xml:space="preserve">Infrastructure </w:t>
      </w:r>
      <w:r w:rsidRPr="009167DD">
        <w:t>Program and Project Requirements</w:t>
      </w:r>
    </w:p>
    <w:p w:rsidR="008B7F17" w:rsidRPr="009167DD" w:rsidRDefault="008B7F17" w:rsidP="008666EA">
      <w:pPr>
        <w:jc w:val="both"/>
      </w:pPr>
      <w:r w:rsidRPr="009167DD">
        <w:t>NPR 7120.8, NASA Research and Technology Program and Project Management Requirements</w:t>
      </w:r>
    </w:p>
    <w:p w:rsidR="004D4CB4" w:rsidRPr="009167DD" w:rsidRDefault="00C6021C" w:rsidP="008666EA">
      <w:pPr>
        <w:jc w:val="both"/>
      </w:pPr>
      <w:r>
        <w:t>NASA/SP-2010-3404</w:t>
      </w:r>
      <w:r w:rsidR="004D4CB4" w:rsidRPr="009167DD">
        <w:t>, NASA Work Breakdown Structure (WBS) Handbook</w:t>
      </w:r>
    </w:p>
    <w:p w:rsidR="00664B1C" w:rsidRPr="009167DD" w:rsidRDefault="00664B1C" w:rsidP="008666EA">
      <w:pPr>
        <w:jc w:val="both"/>
      </w:pPr>
      <w:r w:rsidRPr="009167DD">
        <w:t>ANSI/EIA-748, Earned Value Management Systems</w:t>
      </w:r>
    </w:p>
    <w:p w:rsidR="00A72429" w:rsidRDefault="00BD3321" w:rsidP="008666EA">
      <w:pPr>
        <w:jc w:val="both"/>
      </w:pPr>
      <w:r w:rsidRPr="009167DD">
        <w:t>Academy of Program</w:t>
      </w:r>
      <w:r w:rsidR="00A45DD9" w:rsidRPr="009167DD">
        <w:t>/</w:t>
      </w:r>
      <w:r w:rsidR="005D3FE6" w:rsidRPr="009167DD">
        <w:t>P</w:t>
      </w:r>
      <w:r w:rsidR="009169E8" w:rsidRPr="009167DD">
        <w:t xml:space="preserve">roject </w:t>
      </w:r>
      <w:r w:rsidR="00A45DD9" w:rsidRPr="009167DD">
        <w:t>&amp;</w:t>
      </w:r>
      <w:r w:rsidR="00ED16F6" w:rsidRPr="009167DD">
        <w:t xml:space="preserve"> Engineering </w:t>
      </w:r>
      <w:r w:rsidRPr="009167DD">
        <w:t>Leadership (APP</w:t>
      </w:r>
      <w:r w:rsidR="00ED16F6" w:rsidRPr="009167DD">
        <w:t>E</w:t>
      </w:r>
      <w:r w:rsidRPr="009167DD">
        <w:t>L) Website (</w:t>
      </w:r>
      <w:hyperlink r:id="rId12" w:history="1">
        <w:r w:rsidR="00ED16F6" w:rsidRPr="009167DD">
          <w:rPr>
            <w:rStyle w:val="Hyperlink"/>
          </w:rPr>
          <w:t>http://appel.nasa.gov</w:t>
        </w:r>
      </w:hyperlink>
      <w:r w:rsidRPr="009167DD">
        <w:t>)</w:t>
      </w:r>
    </w:p>
    <w:p w:rsidR="008666EA" w:rsidRDefault="008666EA">
      <w:pPr>
        <w:rPr>
          <w:rFonts w:ascii="MS Reference Sans Serif" w:hAnsi="MS Reference Sans Serif"/>
          <w:sz w:val="22"/>
          <w:szCs w:val="22"/>
        </w:rPr>
      </w:pPr>
      <w:r>
        <w:rPr>
          <w:rFonts w:ascii="MS Reference Sans Serif" w:hAnsi="MS Reference Sans Serif"/>
          <w:sz w:val="22"/>
          <w:szCs w:val="22"/>
        </w:rPr>
        <w:br w:type="page"/>
      </w:r>
    </w:p>
    <w:p w:rsidR="00F26535" w:rsidRDefault="00F26535" w:rsidP="00F26535">
      <w:pPr>
        <w:rPr>
          <w:rFonts w:ascii="MS Reference Sans Serif" w:hAnsi="MS Reference Sans Serif"/>
          <w:sz w:val="22"/>
          <w:szCs w:val="22"/>
        </w:rPr>
      </w:pPr>
    </w:p>
    <w:p w:rsidR="00A45939" w:rsidRPr="00244BA4" w:rsidRDefault="00A45939" w:rsidP="00A45939">
      <w:pPr>
        <w:rPr>
          <w:rFonts w:ascii="MS Reference Sans Serif" w:hAnsi="MS Reference Sans Serif"/>
          <w:color w:val="3333FF"/>
        </w:rPr>
      </w:pPr>
      <w:r w:rsidRPr="00244BA4">
        <w:rPr>
          <w:rFonts w:ascii="MS Reference Sans Serif" w:hAnsi="MS Reference Sans Serif"/>
          <w:b/>
          <w:color w:val="3333FF"/>
        </w:rPr>
        <w:t>Acknowledgments</w:t>
      </w:r>
    </w:p>
    <w:p w:rsidR="00A45939" w:rsidRDefault="00A45939" w:rsidP="00A45939">
      <w:pPr>
        <w:rPr>
          <w:rFonts w:ascii="MS Reference Sans Serif" w:hAnsi="MS Reference Sans Serif"/>
        </w:rPr>
      </w:pPr>
    </w:p>
    <w:p w:rsidR="00A45939" w:rsidRDefault="00A45939" w:rsidP="00A45939">
      <w:r w:rsidRPr="00244BA4">
        <w:t>Primary point of contact: Kenneth W. Poole, Office of Strategic Analysis and Communication, Marshall Space Flight Center.</w:t>
      </w:r>
    </w:p>
    <w:p w:rsidR="00E052CE" w:rsidRPr="00244BA4" w:rsidRDefault="00E052CE" w:rsidP="00A45939"/>
    <w:p w:rsidR="00A45939" w:rsidRDefault="00A45939" w:rsidP="00A45939">
      <w:r w:rsidRPr="00244BA4">
        <w:t>The following individuals were active participants in the NASA Earned Value Management Scheduling sub-team and are recognized as core contributors to the content of this handbook:</w:t>
      </w:r>
    </w:p>
    <w:p w:rsidR="00E052CE" w:rsidRPr="00244BA4" w:rsidRDefault="00E052CE" w:rsidP="00A45939"/>
    <w:p w:rsidR="00A45939" w:rsidRPr="00244BA4" w:rsidRDefault="00A45939" w:rsidP="00A45939">
      <w:r w:rsidRPr="00244BA4">
        <w:t>Lynne Faith, (formerly) Dryden Flight Research Center</w:t>
      </w:r>
    </w:p>
    <w:p w:rsidR="00A45939" w:rsidRPr="00244BA4" w:rsidRDefault="00A45939" w:rsidP="00A45939">
      <w:r w:rsidRPr="00244BA4">
        <w:t>James H. Henderson, (formerly) NASA/Kennedy Space Center</w:t>
      </w:r>
    </w:p>
    <w:p w:rsidR="00A45939" w:rsidRPr="00244BA4" w:rsidRDefault="00A45939" w:rsidP="00A45939">
      <w:r w:rsidRPr="00244BA4">
        <w:t>Kristen C. Kehrer, NASA/Kennedy Space Center</w:t>
      </w:r>
    </w:p>
    <w:p w:rsidR="00A45939" w:rsidRPr="00244BA4" w:rsidRDefault="00A45939" w:rsidP="00A45939">
      <w:r w:rsidRPr="00244BA4">
        <w:t>Almond H. Kile, NASA/</w:t>
      </w:r>
      <w:r w:rsidR="00F41153">
        <w:t>Ames Research Center</w:t>
      </w:r>
      <w:r w:rsidRPr="00244BA4">
        <w:t xml:space="preserve"> </w:t>
      </w:r>
    </w:p>
    <w:p w:rsidR="00A45939" w:rsidRPr="00244BA4" w:rsidRDefault="00A45939" w:rsidP="00A45939">
      <w:r w:rsidRPr="00244BA4">
        <w:t>Walter Majerowicz, ASRC, ASRC Aerospace/Goddard Space Flight Center</w:t>
      </w:r>
    </w:p>
    <w:p w:rsidR="00A45939" w:rsidRPr="00244BA4" w:rsidRDefault="00A45939" w:rsidP="00A45939">
      <w:r w:rsidRPr="00244BA4">
        <w:t>Kenneth W. Poole, NASA/Marshall Space Flight Center</w:t>
      </w:r>
    </w:p>
    <w:p w:rsidR="00A45939" w:rsidRPr="00244BA4" w:rsidRDefault="00A45939" w:rsidP="00A45939">
      <w:r w:rsidRPr="00244BA4">
        <w:t>James G. Smith, Smith &amp; Associates, LLC/Marshall Space Flight Center</w:t>
      </w:r>
    </w:p>
    <w:p w:rsidR="00A45939" w:rsidRPr="00244BA4" w:rsidRDefault="00A45939" w:rsidP="00A45939">
      <w:r w:rsidRPr="00244BA4">
        <w:t>Anita M. Thomas, NASA/NASA Headquarters</w:t>
      </w:r>
    </w:p>
    <w:p w:rsidR="00A45939" w:rsidRPr="00244BA4" w:rsidRDefault="00A45939" w:rsidP="00A45939">
      <w:r w:rsidRPr="00244BA4">
        <w:t>Lynn L. Wyatt, Vantage Systems, Inc</w:t>
      </w:r>
      <w:proofErr w:type="gramStart"/>
      <w:r w:rsidRPr="00244BA4">
        <w:t>./</w:t>
      </w:r>
      <w:proofErr w:type="gramEnd"/>
      <w:r w:rsidRPr="00244BA4">
        <w:t>Goddard Space Flight Center</w:t>
      </w:r>
    </w:p>
    <w:p w:rsidR="00A45939" w:rsidRPr="00244BA4" w:rsidRDefault="00A45939" w:rsidP="00A45939"/>
    <w:p w:rsidR="00A45939" w:rsidRDefault="00A45939" w:rsidP="00A45939">
      <w:r w:rsidRPr="00244BA4">
        <w:t>A special acknowledgement to the following individuals who were primary contributors to the “Scheduling Best Practices Guide” previously created at the Marshall Space Flight Center.  This document served as the foundation for much of the content contained in this handbook.</w:t>
      </w:r>
    </w:p>
    <w:p w:rsidR="00E052CE" w:rsidRPr="00244BA4" w:rsidRDefault="00E052CE" w:rsidP="00A45939"/>
    <w:p w:rsidR="00A45939" w:rsidRPr="00244BA4" w:rsidRDefault="00A45939" w:rsidP="00A45939">
      <w:r w:rsidRPr="00244BA4">
        <w:t>Jimmy W. Black, NASA/Marshall Space Flight Center</w:t>
      </w:r>
    </w:p>
    <w:p w:rsidR="00A45939" w:rsidRPr="00244BA4" w:rsidRDefault="00A45939" w:rsidP="00A45939">
      <w:r w:rsidRPr="00244BA4">
        <w:t>Anthony R. Beaver, NASA/Marshall Space Flight Center</w:t>
      </w:r>
    </w:p>
    <w:p w:rsidR="00A45939" w:rsidRPr="00244BA4" w:rsidRDefault="00A45939" w:rsidP="00A45939">
      <w:r w:rsidRPr="00244BA4">
        <w:t xml:space="preserve">Cheryl A. </w:t>
      </w:r>
      <w:proofErr w:type="spellStart"/>
      <w:r w:rsidRPr="00244BA4">
        <w:t>Kromis</w:t>
      </w:r>
      <w:proofErr w:type="spellEnd"/>
      <w:r w:rsidRPr="00244BA4">
        <w:t>, MEI – Boeing/Marshall Space Flight Center</w:t>
      </w:r>
    </w:p>
    <w:p w:rsidR="00A45939" w:rsidRPr="00244BA4" w:rsidRDefault="00A45939" w:rsidP="00A45939">
      <w:r w:rsidRPr="00244BA4">
        <w:t>John A McCarty, SAIC/Marshall Space Flight Center</w:t>
      </w:r>
    </w:p>
    <w:p w:rsidR="00A45939" w:rsidRPr="00244BA4" w:rsidRDefault="00A45939" w:rsidP="00A45939">
      <w:r w:rsidRPr="00244BA4">
        <w:t>Michael W. Norris, Jacobs Engineering Group/Marshall Space Flight Center</w:t>
      </w:r>
    </w:p>
    <w:p w:rsidR="00A45939" w:rsidRPr="00244BA4" w:rsidRDefault="00A45939" w:rsidP="00A45939">
      <w:r w:rsidRPr="00244BA4">
        <w:t>Steven O. Patterson, NASA/Marshall Space Flight Center</w:t>
      </w:r>
    </w:p>
    <w:p w:rsidR="00A45939" w:rsidRPr="00244BA4" w:rsidRDefault="00A45939" w:rsidP="00A45939">
      <w:r w:rsidRPr="00244BA4">
        <w:t>Kenneth W. Poole, NASA/Marshall Space Flight Center</w:t>
      </w:r>
    </w:p>
    <w:p w:rsidR="00A45939" w:rsidRPr="00244BA4" w:rsidRDefault="00A45939" w:rsidP="00A45939">
      <w:r w:rsidRPr="00244BA4">
        <w:t>Donnie E. Smith, MTS/Marshall Space Flight Center</w:t>
      </w:r>
    </w:p>
    <w:p w:rsidR="00A45939" w:rsidRPr="00244BA4" w:rsidRDefault="00A45939" w:rsidP="00A45939">
      <w:r w:rsidRPr="00244BA4">
        <w:t>James G. Smith, Smith &amp; Associates LLC/Marshall Space Flight Center</w:t>
      </w:r>
    </w:p>
    <w:p w:rsidR="00A45939" w:rsidRPr="00244BA4" w:rsidRDefault="00A45939" w:rsidP="00A45939">
      <w:r w:rsidRPr="00244BA4">
        <w:t xml:space="preserve">Jeanette C. </w:t>
      </w:r>
      <w:proofErr w:type="spellStart"/>
      <w:r w:rsidRPr="00244BA4">
        <w:t>Tokaz</w:t>
      </w:r>
      <w:proofErr w:type="spellEnd"/>
      <w:r w:rsidRPr="00244BA4">
        <w:t>, Jacobs Engineering Group/Marshall Space Flight Center</w:t>
      </w:r>
    </w:p>
    <w:p w:rsidR="00A45939" w:rsidRPr="008A3FD3" w:rsidRDefault="00A45939" w:rsidP="00AF7439">
      <w:pPr>
        <w:spacing w:after="120"/>
        <w:jc w:val="both"/>
        <w:rPr>
          <w:color w:val="000000" w:themeColor="text1"/>
        </w:rPr>
      </w:pPr>
    </w:p>
    <w:p w:rsidR="00003630" w:rsidRDefault="00003630" w:rsidP="00AF7439">
      <w:pPr>
        <w:spacing w:after="120"/>
        <w:jc w:val="both"/>
        <w:rPr>
          <w:rFonts w:ascii="MS Reference Sans Serif" w:hAnsi="MS Reference Sans Serif"/>
          <w:b/>
          <w:color w:val="3333FF"/>
        </w:rPr>
        <w:sectPr w:rsidR="00003630" w:rsidSect="008666EA">
          <w:footerReference w:type="default" r:id="rId13"/>
          <w:pgSz w:w="12240" w:h="15840" w:code="1"/>
          <w:pgMar w:top="1080" w:right="720" w:bottom="1080" w:left="1440" w:header="720" w:footer="346" w:gutter="0"/>
          <w:pgNumType w:fmt="lowerRoman" w:start="1"/>
          <w:cols w:space="720"/>
          <w:titlePg/>
          <w:docGrid w:linePitch="360"/>
        </w:sectPr>
      </w:pPr>
    </w:p>
    <w:p w:rsidR="00BC0052" w:rsidRPr="00743978" w:rsidRDefault="00E06E6D" w:rsidP="00AF7439">
      <w:pPr>
        <w:spacing w:after="120"/>
        <w:jc w:val="both"/>
        <w:rPr>
          <w:rFonts w:ascii="MS Reference Sans Serif" w:hAnsi="MS Reference Sans Serif"/>
          <w:color w:val="3333FF"/>
        </w:rPr>
      </w:pPr>
      <w:r w:rsidRPr="00DD700A">
        <w:rPr>
          <w:rFonts w:ascii="MS Reference Sans Serif" w:hAnsi="MS Reference Sans Serif"/>
          <w:b/>
          <w:color w:val="3333FF"/>
        </w:rPr>
        <w:lastRenderedPageBreak/>
        <w:t xml:space="preserve">Chapter </w:t>
      </w:r>
      <w:r w:rsidR="00BC0052" w:rsidRPr="00DD700A">
        <w:rPr>
          <w:rFonts w:ascii="MS Reference Sans Serif" w:hAnsi="MS Reference Sans Serif"/>
          <w:b/>
          <w:color w:val="3333FF"/>
        </w:rPr>
        <w:t>1</w:t>
      </w:r>
      <w:r w:rsidR="00A841D8">
        <w:rPr>
          <w:rFonts w:ascii="MS Reference Sans Serif" w:hAnsi="MS Reference Sans Serif"/>
          <w:b/>
          <w:color w:val="3333FF"/>
        </w:rPr>
        <w:t xml:space="preserve">:  </w:t>
      </w:r>
      <w:r w:rsidR="00BC0052" w:rsidRPr="00743978">
        <w:rPr>
          <w:rFonts w:ascii="MS Reference Sans Serif" w:hAnsi="MS Reference Sans Serif"/>
          <w:b/>
          <w:color w:val="3333FF"/>
        </w:rPr>
        <w:t>Introduction</w:t>
      </w:r>
    </w:p>
    <w:p w:rsidR="00C47DE7" w:rsidRPr="00056068" w:rsidRDefault="00C47DE7" w:rsidP="00AF7439">
      <w:pPr>
        <w:tabs>
          <w:tab w:val="left" w:pos="1620"/>
        </w:tabs>
        <w:spacing w:after="120"/>
        <w:jc w:val="both"/>
        <w:rPr>
          <w:rFonts w:ascii="MS Reference Sans Serif" w:hAnsi="MS Reference Sans Serif"/>
          <w:sz w:val="22"/>
          <w:szCs w:val="22"/>
        </w:rPr>
      </w:pPr>
    </w:p>
    <w:p w:rsidR="00BD3321" w:rsidRPr="00B33ED9" w:rsidRDefault="00BD3321" w:rsidP="00AF7439">
      <w:pPr>
        <w:tabs>
          <w:tab w:val="left" w:pos="1260"/>
        </w:tabs>
        <w:spacing w:after="120"/>
        <w:jc w:val="both"/>
        <w:rPr>
          <w:rFonts w:ascii="MS Reference Sans Serif" w:hAnsi="MS Reference Sans Serif"/>
          <w:b/>
        </w:rPr>
      </w:pPr>
      <w:r w:rsidRPr="00B33ED9">
        <w:rPr>
          <w:rFonts w:ascii="MS Reference Sans Serif" w:hAnsi="MS Reference Sans Serif"/>
          <w:b/>
        </w:rPr>
        <w:t>1.1</w:t>
      </w:r>
      <w:r w:rsidRPr="00B33ED9">
        <w:rPr>
          <w:rFonts w:ascii="MS Reference Sans Serif" w:hAnsi="MS Reference Sans Serif"/>
          <w:b/>
        </w:rPr>
        <w:tab/>
        <w:t>Background</w:t>
      </w:r>
    </w:p>
    <w:p w:rsidR="007C6008" w:rsidRPr="009A24FF" w:rsidRDefault="007C6008" w:rsidP="00AF7439">
      <w:pPr>
        <w:tabs>
          <w:tab w:val="left" w:pos="900"/>
        </w:tabs>
        <w:spacing w:after="120"/>
        <w:jc w:val="both"/>
      </w:pPr>
      <w:r w:rsidRPr="009A24FF">
        <w:t xml:space="preserve">This chapter provides an introduction to key elements of NASA’s strategic framework for managing programs and projects.  </w:t>
      </w:r>
      <w:r w:rsidR="00573FB2" w:rsidRPr="009A24FF">
        <w:t>Subsequent chapters deal with best practices in how to most effectively administer and satisfy the scheduling requirements that are established in NPR</w:t>
      </w:r>
      <w:r w:rsidR="00573FB2" w:rsidRPr="009A24FF">
        <w:rPr>
          <w:i/>
        </w:rPr>
        <w:t xml:space="preserve"> </w:t>
      </w:r>
      <w:r w:rsidR="00573FB2" w:rsidRPr="009A24FF">
        <w:t>7120.5</w:t>
      </w:r>
      <w:r w:rsidR="00573FB2" w:rsidRPr="009A24FF">
        <w:rPr>
          <w:i/>
        </w:rPr>
        <w:t xml:space="preserve">, NASA Space Flight Program and Project Management Requirements, </w:t>
      </w:r>
      <w:r w:rsidR="00573FB2" w:rsidRPr="009A24FF">
        <w:t xml:space="preserve">NPR 7120.7, </w:t>
      </w:r>
      <w:r w:rsidR="00573FB2" w:rsidRPr="009A24FF">
        <w:rPr>
          <w:i/>
        </w:rPr>
        <w:t xml:space="preserve">NASA Information Technology and Institutional Infrastructure Program and Project Requirements, </w:t>
      </w:r>
      <w:r w:rsidR="00573FB2" w:rsidRPr="009A24FF">
        <w:t>and</w:t>
      </w:r>
      <w:r w:rsidR="00573FB2" w:rsidRPr="009A24FF">
        <w:rPr>
          <w:i/>
        </w:rPr>
        <w:t xml:space="preserve"> </w:t>
      </w:r>
      <w:r w:rsidR="00573FB2" w:rsidRPr="009A24FF">
        <w:t>NPR 7120.8,</w:t>
      </w:r>
      <w:r w:rsidR="00573FB2" w:rsidRPr="009A24FF">
        <w:rPr>
          <w:i/>
        </w:rPr>
        <w:t xml:space="preserve"> NASA Research and Technology Program and Project Management Requirements</w:t>
      </w:r>
      <w:r w:rsidR="00573FB2" w:rsidRPr="009A24FF">
        <w:t xml:space="preserve">.    </w:t>
      </w:r>
    </w:p>
    <w:p w:rsidR="006A63D9" w:rsidRPr="006A63D9" w:rsidRDefault="006A63D9" w:rsidP="00AF7439">
      <w:pPr>
        <w:tabs>
          <w:tab w:val="left" w:pos="1260"/>
        </w:tabs>
        <w:spacing w:after="120"/>
        <w:jc w:val="both"/>
      </w:pPr>
    </w:p>
    <w:p w:rsidR="00A055F1" w:rsidRPr="00B33ED9" w:rsidRDefault="00A055F1" w:rsidP="00AF7439">
      <w:pPr>
        <w:tabs>
          <w:tab w:val="left" w:pos="1260"/>
        </w:tabs>
        <w:spacing w:after="120"/>
        <w:jc w:val="both"/>
        <w:rPr>
          <w:rFonts w:ascii="MS Reference Sans Serif" w:hAnsi="MS Reference Sans Serif"/>
          <w:b/>
        </w:rPr>
      </w:pPr>
      <w:r w:rsidRPr="00B33ED9">
        <w:rPr>
          <w:rFonts w:ascii="MS Reference Sans Serif" w:hAnsi="MS Reference Sans Serif"/>
          <w:b/>
        </w:rPr>
        <w:t>1.1.1</w:t>
      </w:r>
      <w:r w:rsidRPr="00B33ED9">
        <w:rPr>
          <w:rFonts w:ascii="MS Reference Sans Serif" w:hAnsi="MS Reference Sans Serif"/>
          <w:b/>
        </w:rPr>
        <w:tab/>
        <w:t>NASA</w:t>
      </w:r>
      <w:r w:rsidR="00096EB5" w:rsidRPr="00B33ED9">
        <w:rPr>
          <w:rFonts w:ascii="MS Reference Sans Serif" w:hAnsi="MS Reference Sans Serif"/>
          <w:b/>
        </w:rPr>
        <w:t>’s</w:t>
      </w:r>
      <w:r w:rsidRPr="00B33ED9">
        <w:rPr>
          <w:rFonts w:ascii="MS Reference Sans Serif" w:hAnsi="MS Reference Sans Serif"/>
          <w:b/>
        </w:rPr>
        <w:t xml:space="preserve"> </w:t>
      </w:r>
      <w:r w:rsidR="00096EB5" w:rsidRPr="00B33ED9">
        <w:rPr>
          <w:rFonts w:ascii="MS Reference Sans Serif" w:hAnsi="MS Reference Sans Serif"/>
          <w:b/>
        </w:rPr>
        <w:t xml:space="preserve">Program/Project Life Cycle </w:t>
      </w:r>
      <w:r w:rsidRPr="00B33ED9">
        <w:rPr>
          <w:rFonts w:ascii="MS Reference Sans Serif" w:hAnsi="MS Reference Sans Serif"/>
          <w:b/>
        </w:rPr>
        <w:t>Management Process</w:t>
      </w:r>
    </w:p>
    <w:p w:rsidR="00AD08AC" w:rsidRPr="009A24FF" w:rsidRDefault="00082E6C" w:rsidP="00AF7439">
      <w:pPr>
        <w:jc w:val="both"/>
      </w:pPr>
      <w:r w:rsidRPr="009A24FF">
        <w:t>NASA p</w:t>
      </w:r>
      <w:r w:rsidR="00AD08AC" w:rsidRPr="009A24FF">
        <w:t xml:space="preserve">rograms </w:t>
      </w:r>
      <w:r w:rsidR="00CC73EE" w:rsidRPr="009A24FF">
        <w:t xml:space="preserve">and projects </w:t>
      </w:r>
      <w:r w:rsidR="00AD08AC" w:rsidRPr="009A24FF">
        <w:t xml:space="preserve">vary significantly in scope, complexity, cost, and criticality; however, </w:t>
      </w:r>
      <w:r w:rsidR="00266C73" w:rsidRPr="009A24FF">
        <w:t xml:space="preserve">all </w:t>
      </w:r>
      <w:r w:rsidR="00AD08AC" w:rsidRPr="009A24FF">
        <w:t xml:space="preserve">have a life cycle that is divided into </w:t>
      </w:r>
      <w:r w:rsidR="00CC73EE" w:rsidRPr="009A24FF">
        <w:t>the following four-part management process</w:t>
      </w:r>
      <w:r w:rsidR="00AD08AC" w:rsidRPr="009A24FF">
        <w:t>:</w:t>
      </w:r>
    </w:p>
    <w:p w:rsidR="00126734" w:rsidRPr="009A24FF" w:rsidRDefault="00126734" w:rsidP="00AF7439">
      <w:pPr>
        <w:jc w:val="both"/>
      </w:pPr>
    </w:p>
    <w:p w:rsidR="00AD08AC" w:rsidRPr="009A24FF" w:rsidRDefault="00AD08AC" w:rsidP="00B9146A">
      <w:pPr>
        <w:numPr>
          <w:ilvl w:val="0"/>
          <w:numId w:val="33"/>
        </w:numPr>
        <w:jc w:val="both"/>
      </w:pPr>
      <w:r w:rsidRPr="009A24FF">
        <w:t>Formulation –</w:t>
      </w:r>
      <w:r w:rsidR="00266C73" w:rsidRPr="009A24FF">
        <w:t xml:space="preserve"> </w:t>
      </w:r>
      <w:r w:rsidR="00CC73EE" w:rsidRPr="009A24FF">
        <w:rPr>
          <w:color w:val="000000"/>
        </w:rPr>
        <w:t>The identification of how the program or project supports the Agency's strategic needs, goals, and objectives; the assessment of feasibility, technology and concepts; risk assessment, team building, development of operations concepts and acquisition strategies; establishment of high-level requirements and success criteria; the preparation of plans, budgets, and schedules essential to the success of a program or project; and the establishment of control systems to ensure performance to those plans and alignment with current Agency strategies</w:t>
      </w:r>
      <w:r w:rsidRPr="009A24FF">
        <w:t>.</w:t>
      </w:r>
    </w:p>
    <w:p w:rsidR="00126734" w:rsidRPr="009A24FF" w:rsidRDefault="00126734" w:rsidP="00AF7439">
      <w:pPr>
        <w:ind w:left="360"/>
        <w:jc w:val="both"/>
      </w:pPr>
    </w:p>
    <w:p w:rsidR="00CC73EE" w:rsidRPr="009A24FF" w:rsidRDefault="00CC73EE" w:rsidP="00B9146A">
      <w:pPr>
        <w:numPr>
          <w:ilvl w:val="0"/>
          <w:numId w:val="33"/>
        </w:numPr>
        <w:jc w:val="both"/>
      </w:pPr>
      <w:r w:rsidRPr="009A24FF">
        <w:t xml:space="preserve">Approval (for Implementation) - </w:t>
      </w:r>
      <w:r w:rsidRPr="009A24FF">
        <w:rPr>
          <w:color w:val="000000"/>
        </w:rPr>
        <w:t>The acknowledgment by the Decision Authority that the program/project has met stakeholder expectations and formulation requirements, and is ready to proceed to implementation. By approving a program/project, the Decision Authority commits the budget resources necessary to continue into implementation. Approval (for Implementation) must be documented.</w:t>
      </w:r>
    </w:p>
    <w:p w:rsidR="00CC73EE" w:rsidRPr="009A24FF" w:rsidRDefault="00CC73EE" w:rsidP="00AF7439">
      <w:pPr>
        <w:jc w:val="both"/>
      </w:pPr>
    </w:p>
    <w:p w:rsidR="00AD08AC" w:rsidRPr="009A24FF" w:rsidRDefault="00AD08AC" w:rsidP="00B9146A">
      <w:pPr>
        <w:numPr>
          <w:ilvl w:val="0"/>
          <w:numId w:val="33"/>
        </w:numPr>
        <w:jc w:val="both"/>
      </w:pPr>
      <w:r w:rsidRPr="009A24FF">
        <w:t xml:space="preserve">Implementation - </w:t>
      </w:r>
      <w:r w:rsidR="00CC73EE" w:rsidRPr="009A24FF">
        <w:rPr>
          <w:color w:val="000000"/>
        </w:rPr>
        <w:t>The execution of approved plans for the development and operation of the program/project, and the use of control systems to ensure performance to approved plans and continued alignment with the Agency's strategic needs, goals, and objectives</w:t>
      </w:r>
      <w:r w:rsidRPr="009A24FF">
        <w:t>.</w:t>
      </w:r>
    </w:p>
    <w:p w:rsidR="00CC73EE" w:rsidRPr="009A24FF" w:rsidRDefault="00CC73EE" w:rsidP="00AF7439">
      <w:pPr>
        <w:jc w:val="both"/>
      </w:pPr>
    </w:p>
    <w:p w:rsidR="00CC73EE" w:rsidRPr="009A24FF" w:rsidRDefault="00CC73EE" w:rsidP="00B9146A">
      <w:pPr>
        <w:numPr>
          <w:ilvl w:val="0"/>
          <w:numId w:val="33"/>
        </w:numPr>
        <w:jc w:val="both"/>
      </w:pPr>
      <w:r w:rsidRPr="009A24FF">
        <w:t xml:space="preserve">Evaluation - </w:t>
      </w:r>
      <w:r w:rsidRPr="009A24FF">
        <w:rPr>
          <w:color w:val="000000"/>
        </w:rPr>
        <w:t>The continual, independent (i.e., outside the advocacy chain of the program/project) evaluation of the performance of a program or project and incorporation of the evaluation findings to ensure adequacy of planning and execution according to plan.</w:t>
      </w:r>
    </w:p>
    <w:p w:rsidR="0092200B" w:rsidRPr="009A24FF" w:rsidRDefault="0092200B" w:rsidP="00AF7439">
      <w:pPr>
        <w:jc w:val="both"/>
      </w:pPr>
    </w:p>
    <w:p w:rsidR="00BD3321" w:rsidRPr="00EF3DAB" w:rsidRDefault="00BF6CA0" w:rsidP="00AF7439">
      <w:pPr>
        <w:tabs>
          <w:tab w:val="left" w:pos="900"/>
        </w:tabs>
        <w:spacing w:after="120"/>
        <w:jc w:val="both"/>
      </w:pPr>
      <w:r w:rsidRPr="009A24FF">
        <w:t xml:space="preserve">For most </w:t>
      </w:r>
      <w:r w:rsidR="0092200B" w:rsidRPr="009A24FF">
        <w:t xml:space="preserve">NASA </w:t>
      </w:r>
      <w:r w:rsidRPr="009A24FF">
        <w:t xml:space="preserve">projects the </w:t>
      </w:r>
      <w:r w:rsidR="0092200B" w:rsidRPr="009A24FF">
        <w:t xml:space="preserve">life </w:t>
      </w:r>
      <w:r w:rsidR="0092200B" w:rsidRPr="00EF3DAB">
        <w:t xml:space="preserve">cycle </w:t>
      </w:r>
      <w:r w:rsidR="003E1277" w:rsidRPr="00EF3DAB">
        <w:t>management parts for</w:t>
      </w:r>
      <w:r w:rsidR="0092200B" w:rsidRPr="00EF3DAB">
        <w:t xml:space="preserve"> formulatio</w:t>
      </w:r>
      <w:r w:rsidR="00126734" w:rsidRPr="00EF3DAB">
        <w:t xml:space="preserve">n and implementation are further </w:t>
      </w:r>
      <w:r w:rsidR="0092200B" w:rsidRPr="00EF3DAB">
        <w:t>divided into incremental phas</w:t>
      </w:r>
      <w:r w:rsidR="00126734" w:rsidRPr="00EF3DAB">
        <w:t>ing (see</w:t>
      </w:r>
      <w:r w:rsidR="0092200B" w:rsidRPr="00EF3DAB">
        <w:t xml:space="preserve"> Figure 1-1</w:t>
      </w:r>
      <w:r w:rsidR="00126734" w:rsidRPr="00EF3DAB">
        <w:t>)</w:t>
      </w:r>
      <w:r w:rsidR="0092200B" w:rsidRPr="00EF3DAB">
        <w:t xml:space="preserve"> that allow</w:t>
      </w:r>
      <w:r w:rsidR="00126734" w:rsidRPr="00EF3DAB">
        <w:t>s</w:t>
      </w:r>
      <w:r w:rsidR="0092200B" w:rsidRPr="00EF3DAB">
        <w:t xml:space="preserve"> managers to assess management and engineering progress. </w:t>
      </w:r>
      <w:r w:rsidR="00BD3321" w:rsidRPr="00EF3DAB">
        <w:t>The</w:t>
      </w:r>
      <w:r w:rsidR="00E42508" w:rsidRPr="00EF3DAB">
        <w:t xml:space="preserve"> </w:t>
      </w:r>
      <w:r w:rsidR="0092200B" w:rsidRPr="00EF3DAB">
        <w:t>Program/Project life cycle m</w:t>
      </w:r>
      <w:r w:rsidR="00E42508" w:rsidRPr="00EF3DAB">
        <w:t>anagement</w:t>
      </w:r>
      <w:r w:rsidR="00BD3321" w:rsidRPr="00EF3DAB">
        <w:t xml:space="preserve"> process receive</w:t>
      </w:r>
      <w:r w:rsidR="00E42508" w:rsidRPr="00EF3DAB">
        <w:t>s</w:t>
      </w:r>
      <w:r w:rsidR="00BD3321" w:rsidRPr="00EF3DAB">
        <w:t xml:space="preserve"> oversight from NASA Headquarters and a </w:t>
      </w:r>
      <w:r w:rsidR="00397299" w:rsidRPr="00EF3DAB">
        <w:t>G</w:t>
      </w:r>
      <w:r w:rsidR="00BD3321" w:rsidRPr="00EF3DAB">
        <w:t>overning Program Management Council</w:t>
      </w:r>
      <w:r w:rsidR="00397299" w:rsidRPr="00EF3DAB">
        <w:t xml:space="preserve"> (GPMC)</w:t>
      </w:r>
      <w:r w:rsidR="00BD3321" w:rsidRPr="00EF3DAB">
        <w:t>.</w:t>
      </w:r>
    </w:p>
    <w:p w:rsidR="00BD3321" w:rsidRPr="007634EB" w:rsidRDefault="00BD3321" w:rsidP="00AF7439">
      <w:pPr>
        <w:tabs>
          <w:tab w:val="left" w:pos="900"/>
        </w:tabs>
        <w:spacing w:after="120"/>
        <w:jc w:val="both"/>
      </w:pPr>
      <w:r w:rsidRPr="00EF3DAB">
        <w:t xml:space="preserve">During the </w:t>
      </w:r>
      <w:r w:rsidR="005B4135" w:rsidRPr="00EF3DAB">
        <w:t>life cycle</w:t>
      </w:r>
      <w:r w:rsidR="00E42508" w:rsidRPr="00EF3DAB">
        <w:t xml:space="preserve"> management</w:t>
      </w:r>
      <w:r w:rsidRPr="00EF3DAB">
        <w:t xml:space="preserve"> process, </w:t>
      </w:r>
      <w:r w:rsidR="00200317" w:rsidRPr="00EF3DAB">
        <w:t>the following</w:t>
      </w:r>
      <w:r w:rsidRPr="007634EB">
        <w:t xml:space="preserve"> documents set the schedule requirements</w:t>
      </w:r>
      <w:r w:rsidR="009167C9" w:rsidRPr="007634EB">
        <w:t xml:space="preserve"> </w:t>
      </w:r>
      <w:r w:rsidR="00200317" w:rsidRPr="007634EB">
        <w:t>for</w:t>
      </w:r>
      <w:r w:rsidRPr="007634EB">
        <w:t xml:space="preserve"> NASA programs</w:t>
      </w:r>
      <w:r w:rsidR="00200317" w:rsidRPr="007634EB">
        <w:t>/projects</w:t>
      </w:r>
      <w:r w:rsidRPr="007634EB">
        <w:t>:</w:t>
      </w:r>
    </w:p>
    <w:p w:rsidR="00BD3321" w:rsidRPr="007634EB" w:rsidRDefault="00BD3321" w:rsidP="00B9146A">
      <w:pPr>
        <w:numPr>
          <w:ilvl w:val="0"/>
          <w:numId w:val="32"/>
        </w:numPr>
        <w:tabs>
          <w:tab w:val="left" w:pos="360"/>
        </w:tabs>
        <w:spacing w:after="120"/>
        <w:jc w:val="both"/>
      </w:pPr>
      <w:r w:rsidRPr="007634EB">
        <w:rPr>
          <w:b/>
          <w:i/>
        </w:rPr>
        <w:t>Program/Project</w:t>
      </w:r>
      <w:r w:rsidR="00C05E4D" w:rsidRPr="007634EB">
        <w:rPr>
          <w:b/>
          <w:i/>
        </w:rPr>
        <w:t xml:space="preserve"> </w:t>
      </w:r>
      <w:r w:rsidRPr="007634EB">
        <w:rPr>
          <w:b/>
          <w:i/>
        </w:rPr>
        <w:t>Formulation Authorization Document (FAD)</w:t>
      </w:r>
      <w:r w:rsidRPr="007634EB">
        <w:t xml:space="preserve"> – The FAD is authorized by </w:t>
      </w:r>
      <w:r w:rsidR="00200317" w:rsidRPr="007634EB">
        <w:t>NASA Headquarters</w:t>
      </w:r>
      <w:r w:rsidRPr="007634EB">
        <w:t xml:space="preserve"> </w:t>
      </w:r>
      <w:r w:rsidR="00FB46BF" w:rsidRPr="007634EB">
        <w:t xml:space="preserve">as the </w:t>
      </w:r>
      <w:r w:rsidRPr="007634EB">
        <w:t xml:space="preserve">formal initiation of formulation.  </w:t>
      </w:r>
      <w:r w:rsidR="00F96565" w:rsidRPr="007634EB">
        <w:t>I</w:t>
      </w:r>
      <w:r w:rsidRPr="007634EB">
        <w:t xml:space="preserve">t </w:t>
      </w:r>
      <w:r w:rsidR="00490601" w:rsidRPr="007634EB">
        <w:t xml:space="preserve">identifies the resources, scope of work, period of performance, goals, and objectives for the formulation sub-process. </w:t>
      </w:r>
    </w:p>
    <w:p w:rsidR="00BD3321" w:rsidRPr="007634EB" w:rsidRDefault="00BD3321" w:rsidP="00B9146A">
      <w:pPr>
        <w:numPr>
          <w:ilvl w:val="0"/>
          <w:numId w:val="32"/>
        </w:numPr>
        <w:tabs>
          <w:tab w:val="left" w:pos="360"/>
        </w:tabs>
        <w:spacing w:after="120"/>
        <w:jc w:val="both"/>
      </w:pPr>
      <w:r w:rsidRPr="007634EB">
        <w:rPr>
          <w:b/>
          <w:i/>
        </w:rPr>
        <w:lastRenderedPageBreak/>
        <w:t>Program/Project Commitment Agreement (PCA)</w:t>
      </w:r>
      <w:r w:rsidRPr="007634EB">
        <w:rPr>
          <w:b/>
        </w:rPr>
        <w:t xml:space="preserve"> </w:t>
      </w:r>
      <w:r w:rsidRPr="007634EB">
        <w:t xml:space="preserve">- The PCA is the agreement </w:t>
      </w:r>
      <w:r w:rsidR="00F96565" w:rsidRPr="007634EB">
        <w:t>between NASA Headquarters</w:t>
      </w:r>
      <w:r w:rsidRPr="007634EB">
        <w:t xml:space="preserve"> </w:t>
      </w:r>
      <w:r w:rsidR="00F96565" w:rsidRPr="007634EB">
        <w:t xml:space="preserve">and the program/project managers </w:t>
      </w:r>
      <w:r w:rsidRPr="007634EB">
        <w:t>that documents the Agency's commitment to implement the program</w:t>
      </w:r>
      <w:r w:rsidR="00642106" w:rsidRPr="007634EB">
        <w:t>/project</w:t>
      </w:r>
      <w:r w:rsidRPr="007634EB">
        <w:t xml:space="preserve"> requirements within established constraints.</w:t>
      </w:r>
      <w:r w:rsidR="00F96565" w:rsidRPr="007634EB">
        <w:t xml:space="preserve">  It identifies key program/project milestones</w:t>
      </w:r>
      <w:r w:rsidR="00642106" w:rsidRPr="007634EB">
        <w:t xml:space="preserve"> for the implementation sub-process</w:t>
      </w:r>
      <w:r w:rsidR="00F96565" w:rsidRPr="007634EB">
        <w:t>.</w:t>
      </w:r>
    </w:p>
    <w:p w:rsidR="00EB7869" w:rsidRPr="007634EB" w:rsidRDefault="00BD3321" w:rsidP="00B9146A">
      <w:pPr>
        <w:numPr>
          <w:ilvl w:val="0"/>
          <w:numId w:val="32"/>
        </w:numPr>
        <w:tabs>
          <w:tab w:val="left" w:pos="360"/>
        </w:tabs>
        <w:spacing w:after="120"/>
        <w:jc w:val="both"/>
      </w:pPr>
      <w:r w:rsidRPr="007634EB">
        <w:rPr>
          <w:b/>
          <w:i/>
        </w:rPr>
        <w:t>Program/Project Plan</w:t>
      </w:r>
      <w:r w:rsidRPr="007634EB">
        <w:t xml:space="preserve"> – This plan is an agreement between </w:t>
      </w:r>
      <w:r w:rsidR="00642106" w:rsidRPr="007634EB">
        <w:t>NASA Headquarters</w:t>
      </w:r>
      <w:r w:rsidRPr="007634EB">
        <w:t xml:space="preserve">, </w:t>
      </w:r>
      <w:r w:rsidR="00642106" w:rsidRPr="007634EB">
        <w:t xml:space="preserve">the </w:t>
      </w:r>
      <w:r w:rsidRPr="007634EB">
        <w:t xml:space="preserve">Center Director, and </w:t>
      </w:r>
      <w:r w:rsidR="00642106" w:rsidRPr="007634EB">
        <w:t xml:space="preserve">the </w:t>
      </w:r>
      <w:r w:rsidRPr="007634EB">
        <w:t>Program/Project Manager</w:t>
      </w:r>
      <w:r w:rsidR="00642106" w:rsidRPr="007634EB">
        <w:t>s</w:t>
      </w:r>
      <w:r w:rsidRPr="007634EB">
        <w:t xml:space="preserve"> that </w:t>
      </w:r>
      <w:r w:rsidR="00632211" w:rsidRPr="007634EB">
        <w:t xml:space="preserve">further defines the PCA requirements and establishes the plan </w:t>
      </w:r>
      <w:r w:rsidRPr="007634EB">
        <w:t>for</w:t>
      </w:r>
      <w:r w:rsidR="00632211" w:rsidRPr="007634EB">
        <w:t xml:space="preserve"> p</w:t>
      </w:r>
      <w:r w:rsidRPr="007634EB">
        <w:t>rogram/</w:t>
      </w:r>
      <w:r w:rsidR="00632211" w:rsidRPr="007634EB">
        <w:t>p</w:t>
      </w:r>
      <w:r w:rsidRPr="007634EB">
        <w:t xml:space="preserve">roject </w:t>
      </w:r>
      <w:r w:rsidR="00632211" w:rsidRPr="007634EB">
        <w:t>i</w:t>
      </w:r>
      <w:r w:rsidRPr="007634EB">
        <w:t>mplementation.</w:t>
      </w:r>
      <w:r w:rsidR="00632211" w:rsidRPr="007634EB">
        <w:t xml:space="preserve">  It </w:t>
      </w:r>
      <w:r w:rsidR="003B71F5" w:rsidRPr="007634EB">
        <w:t>identifies additional key program/project milestones and lower level schedules, and establishes the program/project strategy</w:t>
      </w:r>
      <w:r w:rsidR="00632211" w:rsidRPr="007634EB">
        <w:t xml:space="preserve"> for schedule development, maintenance, and control.  </w:t>
      </w:r>
    </w:p>
    <w:p w:rsidR="00EB7869" w:rsidRPr="007634EB" w:rsidRDefault="001E6AAE" w:rsidP="00B9146A">
      <w:pPr>
        <w:numPr>
          <w:ilvl w:val="0"/>
          <w:numId w:val="32"/>
        </w:numPr>
        <w:tabs>
          <w:tab w:val="left" w:pos="360"/>
          <w:tab w:val="left" w:pos="1440"/>
        </w:tabs>
        <w:spacing w:after="120"/>
        <w:jc w:val="both"/>
      </w:pPr>
      <w:r w:rsidRPr="007634EB">
        <w:rPr>
          <w:b/>
          <w:i/>
        </w:rPr>
        <w:t xml:space="preserve">Program/Project </w:t>
      </w:r>
      <w:r w:rsidR="00EB7869" w:rsidRPr="007634EB">
        <w:rPr>
          <w:b/>
          <w:i/>
        </w:rPr>
        <w:t>Schedule Management Plan</w:t>
      </w:r>
      <w:r w:rsidR="00174464" w:rsidRPr="007634EB">
        <w:rPr>
          <w:b/>
          <w:i/>
        </w:rPr>
        <w:t xml:space="preserve"> (SMP)</w:t>
      </w:r>
      <w:r w:rsidR="00EB7869" w:rsidRPr="007634EB">
        <w:t xml:space="preserve"> – </w:t>
      </w:r>
      <w:r w:rsidRPr="007634EB">
        <w:t>While not required by NPR 7120.5</w:t>
      </w:r>
      <w:r w:rsidR="00384305" w:rsidRPr="007634EB">
        <w:t xml:space="preserve"> or NPR</w:t>
      </w:r>
      <w:r w:rsidR="00C50428" w:rsidRPr="007634EB">
        <w:t>’s</w:t>
      </w:r>
      <w:r w:rsidR="00384305" w:rsidRPr="007634EB">
        <w:t xml:space="preserve"> </w:t>
      </w:r>
      <w:r w:rsidR="00C50428" w:rsidRPr="007634EB">
        <w:t xml:space="preserve">7120.7 and </w:t>
      </w:r>
      <w:r w:rsidR="00384305" w:rsidRPr="007634EB">
        <w:t>7120.8</w:t>
      </w:r>
      <w:r w:rsidRPr="007634EB">
        <w:t xml:space="preserve">, </w:t>
      </w:r>
      <w:r w:rsidR="009154F1" w:rsidRPr="007634EB">
        <w:t>this document</w:t>
      </w:r>
      <w:r w:rsidRPr="007634EB">
        <w:t xml:space="preserve"> is </w:t>
      </w:r>
      <w:r w:rsidR="009154F1" w:rsidRPr="007634EB">
        <w:t xml:space="preserve">a </w:t>
      </w:r>
      <w:r w:rsidRPr="007634EB">
        <w:t xml:space="preserve">recommended </w:t>
      </w:r>
      <w:r w:rsidR="009154F1" w:rsidRPr="007634EB">
        <w:t xml:space="preserve">best practice and </w:t>
      </w:r>
      <w:r w:rsidRPr="007634EB">
        <w:t xml:space="preserve">may be required by the </w:t>
      </w:r>
      <w:r w:rsidR="009154F1" w:rsidRPr="007634EB">
        <w:t xml:space="preserve">Program/Project Manager.  Refer to Appendix </w:t>
      </w:r>
      <w:r w:rsidR="00F543C9">
        <w:t>F</w:t>
      </w:r>
      <w:r w:rsidR="009154F1" w:rsidRPr="007634EB">
        <w:t xml:space="preserve"> “Schedule Management Plan Template” for suggested format and content.</w:t>
      </w:r>
      <w:r w:rsidR="002D0189" w:rsidRPr="007634EB">
        <w:t xml:space="preserve">  </w:t>
      </w:r>
      <w:r w:rsidR="003858D8" w:rsidRPr="007634EB">
        <w:rPr>
          <w:i/>
        </w:rPr>
        <w:t>(</w:t>
      </w:r>
      <w:r w:rsidR="00BF3BB9" w:rsidRPr="007634EB">
        <w:rPr>
          <w:i/>
        </w:rPr>
        <w:t xml:space="preserve">Note: </w:t>
      </w:r>
      <w:r w:rsidR="00174464" w:rsidRPr="007634EB">
        <w:rPr>
          <w:i/>
        </w:rPr>
        <w:t xml:space="preserve">The SMP may be established as a standalone document or as a specified section within the Program/Project Plan.   </w:t>
      </w:r>
      <w:r w:rsidR="00C50428" w:rsidRPr="007634EB">
        <w:rPr>
          <w:i/>
        </w:rPr>
        <w:t xml:space="preserve">The frequency of this document should be kept consistent with update requirements established for Program/Project Plans in NPR 7120.5.  </w:t>
      </w:r>
      <w:r w:rsidR="00BF3BB9" w:rsidRPr="007634EB">
        <w:rPr>
          <w:i/>
        </w:rPr>
        <w:t>Selected portions of information contained in a</w:t>
      </w:r>
      <w:r w:rsidR="00174464" w:rsidRPr="007634EB">
        <w:rPr>
          <w:i/>
        </w:rPr>
        <w:t xml:space="preserve"> standalone</w:t>
      </w:r>
      <w:r w:rsidR="00BF3BB9" w:rsidRPr="007634EB">
        <w:rPr>
          <w:i/>
        </w:rPr>
        <w:t xml:space="preserve"> SMP will also be required content in a</w:t>
      </w:r>
      <w:r w:rsidR="003858D8" w:rsidRPr="007634EB">
        <w:rPr>
          <w:i/>
        </w:rPr>
        <w:t xml:space="preserve"> </w:t>
      </w:r>
      <w:r w:rsidR="002D0189" w:rsidRPr="007634EB">
        <w:rPr>
          <w:i/>
        </w:rPr>
        <w:t>Program/Project Plan</w:t>
      </w:r>
      <w:r w:rsidR="003858D8" w:rsidRPr="007634EB">
        <w:t>.)</w:t>
      </w:r>
      <w:r w:rsidR="002D0189" w:rsidRPr="007634EB">
        <w:t xml:space="preserve"> </w:t>
      </w:r>
    </w:p>
    <w:p w:rsidR="00EF47D4" w:rsidRPr="00853162" w:rsidRDefault="0085188F" w:rsidP="00AF7439">
      <w:pPr>
        <w:jc w:val="both"/>
        <w:rPr>
          <w:color w:val="000000"/>
        </w:rPr>
      </w:pPr>
      <w:r w:rsidRPr="007634EB">
        <w:rPr>
          <w:color w:val="000000"/>
        </w:rPr>
        <w:t>Figure 1-1</w:t>
      </w:r>
      <w:r w:rsidR="00EF47D4" w:rsidRPr="007634EB">
        <w:rPr>
          <w:color w:val="000000"/>
        </w:rPr>
        <w:t xml:space="preserve"> depicts the relationship between the </w:t>
      </w:r>
      <w:r w:rsidR="00BF6CA0" w:rsidRPr="007634EB">
        <w:rPr>
          <w:color w:val="000000"/>
        </w:rPr>
        <w:t>program/project life cycle</w:t>
      </w:r>
      <w:r w:rsidR="00C32F1B" w:rsidRPr="007634EB">
        <w:rPr>
          <w:color w:val="000000"/>
        </w:rPr>
        <w:t xml:space="preserve"> management</w:t>
      </w:r>
      <w:r w:rsidR="00EF47D4" w:rsidRPr="007634EB">
        <w:rPr>
          <w:color w:val="000000"/>
        </w:rPr>
        <w:t xml:space="preserve"> process and the above documents that establish schedule baseline information.</w:t>
      </w:r>
    </w:p>
    <w:p w:rsidR="00EF47D4" w:rsidRDefault="00EF47D4" w:rsidP="00AF7439">
      <w:pPr>
        <w:jc w:val="both"/>
        <w:rPr>
          <w:rFonts w:ascii="MS Reference Sans Serif" w:hAnsi="MS Reference Sans Serif"/>
          <w:color w:val="000000"/>
          <w:sz w:val="22"/>
          <w:szCs w:val="22"/>
        </w:rPr>
      </w:pPr>
    </w:p>
    <w:p w:rsidR="00512478" w:rsidRPr="00056068" w:rsidRDefault="00512478" w:rsidP="00AF7439">
      <w:pPr>
        <w:jc w:val="both"/>
        <w:rPr>
          <w:rFonts w:ascii="MS Reference Sans Serif" w:hAnsi="MS Reference Sans Serif"/>
          <w:color w:val="000000"/>
          <w:sz w:val="22"/>
          <w:szCs w:val="22"/>
        </w:rPr>
      </w:pPr>
    </w:p>
    <w:p w:rsidR="0085188F" w:rsidRDefault="00642ABA" w:rsidP="00AF7439">
      <w:pPr>
        <w:spacing w:after="120"/>
        <w:jc w:val="both"/>
        <w:rPr>
          <w:color w:val="000000"/>
        </w:rPr>
      </w:pPr>
      <w:r>
        <w:rPr>
          <w:noProof/>
          <w:color w:val="000000"/>
        </w:rPr>
        <w:drawing>
          <wp:inline distT="0" distB="0" distL="0" distR="0">
            <wp:extent cx="6646155" cy="343708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648863" cy="3438485"/>
                    </a:xfrm>
                    <a:prstGeom prst="rect">
                      <a:avLst/>
                    </a:prstGeom>
                    <a:noFill/>
                    <a:ln w="9525">
                      <a:noFill/>
                      <a:miter lim="800000"/>
                      <a:headEnd/>
                      <a:tailEnd/>
                    </a:ln>
                  </pic:spPr>
                </pic:pic>
              </a:graphicData>
            </a:graphic>
          </wp:inline>
        </w:drawing>
      </w:r>
    </w:p>
    <w:p w:rsidR="00512478" w:rsidRDefault="00512478" w:rsidP="00AF7439">
      <w:pPr>
        <w:jc w:val="both"/>
        <w:rPr>
          <w:rFonts w:ascii="MS Reference Sans Serif" w:hAnsi="MS Reference Sans Serif"/>
          <w:b/>
          <w:color w:val="000000"/>
          <w:sz w:val="22"/>
          <w:szCs w:val="22"/>
        </w:rPr>
      </w:pPr>
    </w:p>
    <w:p w:rsidR="00DE79AB" w:rsidRPr="00743978" w:rsidRDefault="00DE79AB" w:rsidP="00605BD0">
      <w:pPr>
        <w:jc w:val="center"/>
        <w:rPr>
          <w:rFonts w:ascii="MS Reference Sans Serif" w:hAnsi="MS Reference Sans Serif"/>
          <w:b/>
          <w:color w:val="000000"/>
          <w:sz w:val="22"/>
          <w:szCs w:val="22"/>
        </w:rPr>
      </w:pPr>
      <w:r w:rsidRPr="00743978">
        <w:rPr>
          <w:rFonts w:ascii="MS Reference Sans Serif" w:hAnsi="MS Reference Sans Serif"/>
          <w:b/>
          <w:color w:val="000000"/>
          <w:sz w:val="22"/>
          <w:szCs w:val="22"/>
        </w:rPr>
        <w:t>Figure 1-1:  Program/Project Life Cycle Relationships</w:t>
      </w:r>
    </w:p>
    <w:p w:rsidR="00730B2D" w:rsidRDefault="00730B2D" w:rsidP="00AF7439">
      <w:pPr>
        <w:spacing w:after="120"/>
        <w:jc w:val="both"/>
        <w:rPr>
          <w:color w:val="000000"/>
        </w:rPr>
      </w:pPr>
    </w:p>
    <w:p w:rsidR="00BC0052" w:rsidRPr="007634EB" w:rsidRDefault="00BD3321" w:rsidP="00AF7439">
      <w:pPr>
        <w:spacing w:after="120"/>
        <w:jc w:val="both"/>
        <w:rPr>
          <w:color w:val="000000"/>
        </w:rPr>
      </w:pPr>
      <w:r w:rsidRPr="007634EB">
        <w:rPr>
          <w:color w:val="000000"/>
        </w:rPr>
        <w:t xml:space="preserve">A common thread running throughout the </w:t>
      </w:r>
      <w:r w:rsidR="00C32F1B" w:rsidRPr="007634EB">
        <w:rPr>
          <w:color w:val="000000"/>
        </w:rPr>
        <w:t>f</w:t>
      </w:r>
      <w:r w:rsidR="005D322E" w:rsidRPr="007634EB">
        <w:rPr>
          <w:color w:val="000000"/>
        </w:rPr>
        <w:t>our-</w:t>
      </w:r>
      <w:r w:rsidR="00C32F1B" w:rsidRPr="007634EB">
        <w:rPr>
          <w:color w:val="000000"/>
        </w:rPr>
        <w:t>p</w:t>
      </w:r>
      <w:r w:rsidR="005D322E" w:rsidRPr="007634EB">
        <w:rPr>
          <w:color w:val="000000"/>
        </w:rPr>
        <w:t xml:space="preserve">art </w:t>
      </w:r>
      <w:r w:rsidR="00C32F1B" w:rsidRPr="007634EB">
        <w:rPr>
          <w:color w:val="000000"/>
        </w:rPr>
        <w:t>m</w:t>
      </w:r>
      <w:r w:rsidR="005D322E" w:rsidRPr="007634EB">
        <w:rPr>
          <w:color w:val="000000"/>
        </w:rPr>
        <w:t xml:space="preserve">anagement </w:t>
      </w:r>
      <w:r w:rsidR="00C32F1B" w:rsidRPr="007634EB">
        <w:rPr>
          <w:color w:val="000000"/>
        </w:rPr>
        <w:t>p</w:t>
      </w:r>
      <w:r w:rsidR="005D322E" w:rsidRPr="007634EB">
        <w:rPr>
          <w:color w:val="000000"/>
        </w:rPr>
        <w:t xml:space="preserve">rocess shown </w:t>
      </w:r>
      <w:r w:rsidRPr="007634EB">
        <w:rPr>
          <w:color w:val="000000"/>
        </w:rPr>
        <w:t xml:space="preserve">above is the critical </w:t>
      </w:r>
      <w:r w:rsidR="0067654B" w:rsidRPr="007634EB">
        <w:rPr>
          <w:color w:val="000000"/>
        </w:rPr>
        <w:t>requirement</w:t>
      </w:r>
      <w:r w:rsidR="004C7304" w:rsidRPr="007634EB">
        <w:rPr>
          <w:color w:val="000000"/>
        </w:rPr>
        <w:t xml:space="preserve"> to develop and maintain a M</w:t>
      </w:r>
      <w:r w:rsidRPr="007634EB">
        <w:rPr>
          <w:color w:val="000000"/>
        </w:rPr>
        <w:t xml:space="preserve">aster </w:t>
      </w:r>
      <w:r w:rsidR="004C7304" w:rsidRPr="007634EB">
        <w:rPr>
          <w:color w:val="000000"/>
        </w:rPr>
        <w:t>S</w:t>
      </w:r>
      <w:r w:rsidRPr="007634EB">
        <w:rPr>
          <w:color w:val="000000"/>
        </w:rPr>
        <w:t>chedule</w:t>
      </w:r>
      <w:r w:rsidR="005E3F1C" w:rsidRPr="007634EB">
        <w:rPr>
          <w:color w:val="000000"/>
        </w:rPr>
        <w:t>,</w:t>
      </w:r>
      <w:r w:rsidR="00293260" w:rsidRPr="007634EB">
        <w:rPr>
          <w:color w:val="000000"/>
        </w:rPr>
        <w:t xml:space="preserve"> </w:t>
      </w:r>
      <w:r w:rsidR="005E3F1C" w:rsidRPr="007634EB">
        <w:rPr>
          <w:color w:val="000000"/>
        </w:rPr>
        <w:t xml:space="preserve">at some level of detail, </w:t>
      </w:r>
      <w:r w:rsidRPr="007634EB">
        <w:rPr>
          <w:color w:val="000000"/>
        </w:rPr>
        <w:t xml:space="preserve">that clearly </w:t>
      </w:r>
      <w:r w:rsidR="007B70B0" w:rsidRPr="007634EB">
        <w:rPr>
          <w:color w:val="000000"/>
        </w:rPr>
        <w:t>defines the</w:t>
      </w:r>
      <w:r w:rsidR="00F72AC6" w:rsidRPr="007634EB">
        <w:rPr>
          <w:color w:val="000000"/>
        </w:rPr>
        <w:t xml:space="preserve"> </w:t>
      </w:r>
      <w:r w:rsidR="007B70B0" w:rsidRPr="007634EB">
        <w:rPr>
          <w:color w:val="000000"/>
        </w:rPr>
        <w:t>necessary</w:t>
      </w:r>
      <w:r w:rsidRPr="007634EB">
        <w:rPr>
          <w:color w:val="000000"/>
        </w:rPr>
        <w:t xml:space="preserve"> </w:t>
      </w:r>
      <w:r w:rsidR="005E3F1C" w:rsidRPr="007634EB">
        <w:rPr>
          <w:color w:val="000000"/>
        </w:rPr>
        <w:t xml:space="preserve">effort to be implemented in order </w:t>
      </w:r>
      <w:r w:rsidRPr="007634EB">
        <w:rPr>
          <w:color w:val="000000"/>
        </w:rPr>
        <w:t>to achiev</w:t>
      </w:r>
      <w:r w:rsidR="007B70B0" w:rsidRPr="007634EB">
        <w:rPr>
          <w:color w:val="000000"/>
        </w:rPr>
        <w:t>e</w:t>
      </w:r>
      <w:r w:rsidRPr="007634EB">
        <w:rPr>
          <w:color w:val="000000"/>
        </w:rPr>
        <w:t xml:space="preserve"> overall mission success.  With this management </w:t>
      </w:r>
      <w:r w:rsidRPr="007634EB">
        <w:rPr>
          <w:color w:val="000000"/>
        </w:rPr>
        <w:lastRenderedPageBreak/>
        <w:t>backdrop established</w:t>
      </w:r>
      <w:r w:rsidR="00C050CC" w:rsidRPr="007634EB">
        <w:rPr>
          <w:color w:val="000000"/>
        </w:rPr>
        <w:t>,</w:t>
      </w:r>
      <w:r w:rsidRPr="007634EB">
        <w:rPr>
          <w:color w:val="000000"/>
        </w:rPr>
        <w:t xml:space="preserve"> th</w:t>
      </w:r>
      <w:r w:rsidR="00A96EED" w:rsidRPr="007634EB">
        <w:rPr>
          <w:color w:val="000000"/>
        </w:rPr>
        <w:t>is</w:t>
      </w:r>
      <w:r w:rsidRPr="007634EB">
        <w:rPr>
          <w:color w:val="000000"/>
        </w:rPr>
        <w:t xml:space="preserve"> </w:t>
      </w:r>
      <w:r w:rsidR="002A2892" w:rsidRPr="007634EB">
        <w:rPr>
          <w:color w:val="000000"/>
        </w:rPr>
        <w:t>h</w:t>
      </w:r>
      <w:r w:rsidR="00AA7638" w:rsidRPr="007634EB">
        <w:rPr>
          <w:color w:val="000000"/>
        </w:rPr>
        <w:t>andbook</w:t>
      </w:r>
      <w:r w:rsidRPr="007634EB">
        <w:rPr>
          <w:color w:val="000000"/>
        </w:rPr>
        <w:t xml:space="preserve"> will provide the necessary guidelines and recommended practices to be used for ensuring schedule management is adequately and consistently implemented on each </w:t>
      </w:r>
      <w:r w:rsidR="00564DBE" w:rsidRPr="007634EB">
        <w:rPr>
          <w:color w:val="000000"/>
        </w:rPr>
        <w:t>project</w:t>
      </w:r>
      <w:r w:rsidRPr="007634EB">
        <w:rPr>
          <w:color w:val="000000"/>
        </w:rPr>
        <w:t xml:space="preserve"> across the Agency.  Additionally, it is the purpose of this document to draw attention to the critical need for establishing </w:t>
      </w:r>
      <w:r w:rsidR="00564DBE" w:rsidRPr="007634EB">
        <w:rPr>
          <w:color w:val="000000"/>
        </w:rPr>
        <w:t>project</w:t>
      </w:r>
      <w:r w:rsidRPr="007634EB">
        <w:rPr>
          <w:color w:val="000000"/>
        </w:rPr>
        <w:t xml:space="preserve"> schedules that are fully integrated with the </w:t>
      </w:r>
      <w:r w:rsidR="00F446C1" w:rsidRPr="007634EB">
        <w:rPr>
          <w:color w:val="000000"/>
        </w:rPr>
        <w:t xml:space="preserve">planned budget </w:t>
      </w:r>
      <w:r w:rsidRPr="007634EB">
        <w:rPr>
          <w:color w:val="000000"/>
        </w:rPr>
        <w:t>and technical content of each</w:t>
      </w:r>
      <w:r w:rsidR="00416880" w:rsidRPr="007634EB">
        <w:rPr>
          <w:color w:val="000000"/>
        </w:rPr>
        <w:t xml:space="preserve"> </w:t>
      </w:r>
      <w:r w:rsidR="00564DBE" w:rsidRPr="007634EB">
        <w:rPr>
          <w:color w:val="000000"/>
        </w:rPr>
        <w:t>project</w:t>
      </w:r>
      <w:r w:rsidR="00416880" w:rsidRPr="007634EB">
        <w:rPr>
          <w:color w:val="000000"/>
        </w:rPr>
        <w:t xml:space="preserve"> </w:t>
      </w:r>
      <w:r w:rsidR="00CD5362" w:rsidRPr="007634EB">
        <w:rPr>
          <w:color w:val="000000"/>
        </w:rPr>
        <w:t xml:space="preserve">as is </w:t>
      </w:r>
      <w:r w:rsidR="005E3F1C" w:rsidRPr="007634EB">
        <w:rPr>
          <w:color w:val="000000"/>
        </w:rPr>
        <w:t xml:space="preserve">recommended by industry “best practices” for </w:t>
      </w:r>
      <w:r w:rsidR="000818E6" w:rsidRPr="007634EB">
        <w:rPr>
          <w:color w:val="000000"/>
        </w:rPr>
        <w:t>effective integrated project management and control</w:t>
      </w:r>
      <w:r w:rsidR="002A2892" w:rsidRPr="007634EB">
        <w:rPr>
          <w:color w:val="000000"/>
        </w:rPr>
        <w:t>.</w:t>
      </w:r>
    </w:p>
    <w:p w:rsidR="00071F53" w:rsidRPr="007634EB" w:rsidRDefault="00071F53" w:rsidP="00AF7439">
      <w:pPr>
        <w:jc w:val="both"/>
      </w:pPr>
    </w:p>
    <w:p w:rsidR="00D8299F" w:rsidRPr="007634EB" w:rsidRDefault="00BD3321" w:rsidP="00AF7439">
      <w:pPr>
        <w:numPr>
          <w:ilvl w:val="1"/>
          <w:numId w:val="3"/>
        </w:numPr>
        <w:tabs>
          <w:tab w:val="clear" w:pos="720"/>
          <w:tab w:val="num" w:pos="1260"/>
        </w:tabs>
        <w:spacing w:after="120"/>
        <w:ind w:left="0" w:firstLine="0"/>
        <w:jc w:val="both"/>
        <w:rPr>
          <w:rFonts w:ascii="MS Reference Sans Serif" w:hAnsi="MS Reference Sans Serif"/>
          <w:b/>
          <w:color w:val="000000"/>
        </w:rPr>
      </w:pPr>
      <w:r w:rsidRPr="007634EB">
        <w:rPr>
          <w:rFonts w:ascii="MS Reference Sans Serif" w:hAnsi="MS Reference Sans Serif"/>
          <w:b/>
          <w:color w:val="000000"/>
        </w:rPr>
        <w:t>Policy Implementation</w:t>
      </w:r>
    </w:p>
    <w:p w:rsidR="00E727C0" w:rsidRPr="007634EB" w:rsidRDefault="00C12170" w:rsidP="00AF7439">
      <w:pPr>
        <w:pStyle w:val="BodyTextIndent3"/>
        <w:ind w:left="0"/>
        <w:jc w:val="both"/>
        <w:rPr>
          <w:sz w:val="24"/>
          <w:szCs w:val="24"/>
        </w:rPr>
      </w:pPr>
      <w:r w:rsidRPr="007634EB">
        <w:rPr>
          <w:sz w:val="24"/>
          <w:szCs w:val="24"/>
        </w:rPr>
        <w:t xml:space="preserve">Sound schedule </w:t>
      </w:r>
      <w:r w:rsidR="00024A87" w:rsidRPr="007634EB">
        <w:rPr>
          <w:sz w:val="24"/>
          <w:szCs w:val="24"/>
        </w:rPr>
        <w:t xml:space="preserve">management </w:t>
      </w:r>
      <w:r w:rsidR="00C05E4D" w:rsidRPr="007634EB">
        <w:rPr>
          <w:sz w:val="24"/>
          <w:szCs w:val="24"/>
        </w:rPr>
        <w:t>requires</w:t>
      </w:r>
      <w:r w:rsidR="00024A87" w:rsidRPr="007634EB">
        <w:rPr>
          <w:sz w:val="24"/>
          <w:szCs w:val="24"/>
        </w:rPr>
        <w:t xml:space="preserve"> the establishment, </w:t>
      </w:r>
      <w:r w:rsidR="00F15C1C" w:rsidRPr="007634EB">
        <w:rPr>
          <w:sz w:val="24"/>
          <w:szCs w:val="24"/>
        </w:rPr>
        <w:t>utilization</w:t>
      </w:r>
      <w:r w:rsidR="00024A87" w:rsidRPr="007634EB">
        <w:rPr>
          <w:sz w:val="24"/>
          <w:szCs w:val="24"/>
        </w:rPr>
        <w:t>, and control of</w:t>
      </w:r>
      <w:r w:rsidR="004D43DD" w:rsidRPr="007634EB">
        <w:rPr>
          <w:sz w:val="24"/>
          <w:szCs w:val="24"/>
        </w:rPr>
        <w:t xml:space="preserve"> a</w:t>
      </w:r>
      <w:r w:rsidR="00024A87" w:rsidRPr="007634EB">
        <w:rPr>
          <w:sz w:val="24"/>
          <w:szCs w:val="24"/>
        </w:rPr>
        <w:t xml:space="preserve"> baseline master schedule and </w:t>
      </w:r>
      <w:r w:rsidR="00564DBE" w:rsidRPr="007634EB">
        <w:rPr>
          <w:sz w:val="24"/>
          <w:szCs w:val="24"/>
        </w:rPr>
        <w:t>its</w:t>
      </w:r>
      <w:r w:rsidRPr="007634EB">
        <w:rPr>
          <w:sz w:val="24"/>
          <w:szCs w:val="24"/>
        </w:rPr>
        <w:t xml:space="preserve"> </w:t>
      </w:r>
      <w:r w:rsidR="00024A87" w:rsidRPr="007634EB">
        <w:rPr>
          <w:sz w:val="24"/>
          <w:szCs w:val="24"/>
        </w:rPr>
        <w:t>derivative schedules</w:t>
      </w:r>
      <w:r w:rsidRPr="007634EB">
        <w:rPr>
          <w:sz w:val="24"/>
          <w:szCs w:val="24"/>
        </w:rPr>
        <w:t>.</w:t>
      </w:r>
      <w:r w:rsidR="00407E97" w:rsidRPr="007634EB">
        <w:rPr>
          <w:sz w:val="24"/>
          <w:szCs w:val="24"/>
        </w:rPr>
        <w:t xml:space="preserve">  </w:t>
      </w:r>
      <w:r w:rsidRPr="007634EB">
        <w:rPr>
          <w:sz w:val="24"/>
          <w:szCs w:val="24"/>
        </w:rPr>
        <w:t xml:space="preserve">An </w:t>
      </w:r>
      <w:r w:rsidR="00407E97" w:rsidRPr="007634EB">
        <w:rPr>
          <w:sz w:val="24"/>
          <w:szCs w:val="24"/>
        </w:rPr>
        <w:t>Integrated Master Schedule (</w:t>
      </w:r>
      <w:r w:rsidRPr="007634EB">
        <w:rPr>
          <w:sz w:val="24"/>
          <w:szCs w:val="24"/>
        </w:rPr>
        <w:t>IMS</w:t>
      </w:r>
      <w:r w:rsidR="00407E97" w:rsidRPr="007634EB">
        <w:rPr>
          <w:sz w:val="24"/>
          <w:szCs w:val="24"/>
        </w:rPr>
        <w:t>)</w:t>
      </w:r>
      <w:r w:rsidRPr="007634EB">
        <w:rPr>
          <w:sz w:val="24"/>
          <w:szCs w:val="24"/>
        </w:rPr>
        <w:t xml:space="preserve"> </w:t>
      </w:r>
      <w:r w:rsidR="00024A87" w:rsidRPr="007634EB">
        <w:rPr>
          <w:sz w:val="24"/>
          <w:szCs w:val="24"/>
        </w:rPr>
        <w:t>provide</w:t>
      </w:r>
      <w:r w:rsidRPr="007634EB">
        <w:rPr>
          <w:sz w:val="24"/>
          <w:szCs w:val="24"/>
        </w:rPr>
        <w:t>s</w:t>
      </w:r>
      <w:r w:rsidR="00024A87" w:rsidRPr="007634EB">
        <w:rPr>
          <w:sz w:val="24"/>
          <w:szCs w:val="24"/>
        </w:rPr>
        <w:t xml:space="preserve"> the framework for time phasing and coordinating all</w:t>
      </w:r>
      <w:r w:rsidR="009169E8" w:rsidRPr="007634EB">
        <w:rPr>
          <w:sz w:val="24"/>
          <w:szCs w:val="24"/>
        </w:rPr>
        <w:t xml:space="preserve"> </w:t>
      </w:r>
      <w:r w:rsidR="00C3315C" w:rsidRPr="007634EB">
        <w:rPr>
          <w:sz w:val="24"/>
          <w:szCs w:val="24"/>
        </w:rPr>
        <w:t>project</w:t>
      </w:r>
      <w:r w:rsidR="009169E8" w:rsidRPr="007634EB">
        <w:rPr>
          <w:sz w:val="24"/>
          <w:szCs w:val="24"/>
        </w:rPr>
        <w:t xml:space="preserve"> </w:t>
      </w:r>
      <w:r w:rsidR="00024A87" w:rsidRPr="007634EB">
        <w:rPr>
          <w:sz w:val="24"/>
          <w:szCs w:val="24"/>
        </w:rPr>
        <w:t>efforts into a master plan to ensure that objectives are accomplished within</w:t>
      </w:r>
      <w:r w:rsidR="009169E8" w:rsidRPr="007634EB">
        <w:rPr>
          <w:sz w:val="24"/>
          <w:szCs w:val="24"/>
        </w:rPr>
        <w:t xml:space="preserve"> </w:t>
      </w:r>
      <w:r w:rsidR="00C3315C" w:rsidRPr="007634EB">
        <w:rPr>
          <w:sz w:val="24"/>
          <w:szCs w:val="24"/>
        </w:rPr>
        <w:t>project</w:t>
      </w:r>
      <w:r w:rsidR="009169E8" w:rsidRPr="007634EB">
        <w:rPr>
          <w:sz w:val="24"/>
          <w:szCs w:val="24"/>
        </w:rPr>
        <w:t xml:space="preserve"> </w:t>
      </w:r>
      <w:r w:rsidR="00024A87" w:rsidRPr="007634EB">
        <w:rPr>
          <w:sz w:val="24"/>
          <w:szCs w:val="24"/>
        </w:rPr>
        <w:t>or program commitments.</w:t>
      </w:r>
      <w:r w:rsidR="004D43DD" w:rsidRPr="007634EB">
        <w:rPr>
          <w:sz w:val="24"/>
          <w:szCs w:val="24"/>
        </w:rPr>
        <w:t xml:space="preserve">  Requirements that dictate IMS development, use, and control are found in NPR 7120.5</w:t>
      </w:r>
      <w:r w:rsidR="00281463" w:rsidRPr="007634EB">
        <w:rPr>
          <w:sz w:val="24"/>
          <w:szCs w:val="24"/>
        </w:rPr>
        <w:t>, NPR 7120.7,</w:t>
      </w:r>
      <w:r w:rsidR="00F91E01" w:rsidRPr="007634EB">
        <w:rPr>
          <w:sz w:val="24"/>
          <w:szCs w:val="24"/>
        </w:rPr>
        <w:t xml:space="preserve"> and NPR 7120.8</w:t>
      </w:r>
      <w:r w:rsidR="004D43DD" w:rsidRPr="007634EB">
        <w:rPr>
          <w:sz w:val="24"/>
          <w:szCs w:val="24"/>
        </w:rPr>
        <w:t>.  It is the responsibility of each project manager and their project team to ensure that the</w:t>
      </w:r>
      <w:r w:rsidR="00E727C0" w:rsidRPr="007634EB">
        <w:rPr>
          <w:sz w:val="24"/>
          <w:szCs w:val="24"/>
        </w:rPr>
        <w:t>se</w:t>
      </w:r>
      <w:r w:rsidR="004D43DD" w:rsidRPr="007634EB">
        <w:rPr>
          <w:sz w:val="24"/>
          <w:szCs w:val="24"/>
        </w:rPr>
        <w:t xml:space="preserve"> schedule management requirements are adhered to, not only</w:t>
      </w:r>
      <w:r w:rsidR="00E727C0" w:rsidRPr="007634EB">
        <w:rPr>
          <w:sz w:val="24"/>
          <w:szCs w:val="24"/>
        </w:rPr>
        <w:t xml:space="preserve"> </w:t>
      </w:r>
      <w:r w:rsidR="00017D3C" w:rsidRPr="007634EB">
        <w:rPr>
          <w:sz w:val="24"/>
          <w:szCs w:val="24"/>
        </w:rPr>
        <w:t>during</w:t>
      </w:r>
      <w:r w:rsidR="00E727C0" w:rsidRPr="007634EB">
        <w:rPr>
          <w:sz w:val="24"/>
          <w:szCs w:val="24"/>
        </w:rPr>
        <w:t xml:space="preserve"> initial IMS development, but also in </w:t>
      </w:r>
      <w:r w:rsidR="007D2A0C" w:rsidRPr="007634EB">
        <w:rPr>
          <w:sz w:val="24"/>
          <w:szCs w:val="24"/>
        </w:rPr>
        <w:t>the</w:t>
      </w:r>
      <w:r w:rsidR="00E727C0" w:rsidRPr="007634EB">
        <w:rPr>
          <w:sz w:val="24"/>
          <w:szCs w:val="24"/>
        </w:rPr>
        <w:t xml:space="preserve"> on-going updating and maintenance.</w:t>
      </w:r>
    </w:p>
    <w:p w:rsidR="00E44183" w:rsidRDefault="004F4188" w:rsidP="00AF7439">
      <w:pPr>
        <w:pStyle w:val="BodyTextIndent3"/>
        <w:ind w:left="0"/>
        <w:jc w:val="both"/>
        <w:rPr>
          <w:sz w:val="24"/>
          <w:szCs w:val="24"/>
        </w:rPr>
      </w:pPr>
      <w:r w:rsidRPr="007634EB">
        <w:rPr>
          <w:sz w:val="24"/>
          <w:szCs w:val="24"/>
        </w:rPr>
        <w:t>All</w:t>
      </w:r>
      <w:r w:rsidR="00E727C0" w:rsidRPr="007634EB">
        <w:rPr>
          <w:sz w:val="24"/>
          <w:szCs w:val="24"/>
        </w:rPr>
        <w:t xml:space="preserve"> </w:t>
      </w:r>
      <w:r w:rsidR="00017D3C" w:rsidRPr="007634EB">
        <w:rPr>
          <w:sz w:val="24"/>
          <w:szCs w:val="24"/>
        </w:rPr>
        <w:t xml:space="preserve">schedule </w:t>
      </w:r>
      <w:r w:rsidR="00C7318E" w:rsidRPr="007634EB">
        <w:rPr>
          <w:sz w:val="24"/>
          <w:szCs w:val="24"/>
        </w:rPr>
        <w:t xml:space="preserve">management </w:t>
      </w:r>
      <w:r w:rsidR="00E727C0" w:rsidRPr="007634EB">
        <w:rPr>
          <w:sz w:val="24"/>
          <w:szCs w:val="24"/>
        </w:rPr>
        <w:t xml:space="preserve">requirements contained in </w:t>
      </w:r>
      <w:r w:rsidRPr="007634EB">
        <w:rPr>
          <w:sz w:val="24"/>
          <w:szCs w:val="24"/>
        </w:rPr>
        <w:t>the policy documents listed above</w:t>
      </w:r>
      <w:r w:rsidR="00E727C0" w:rsidRPr="007634EB">
        <w:rPr>
          <w:sz w:val="24"/>
          <w:szCs w:val="24"/>
        </w:rPr>
        <w:t xml:space="preserve"> are generally consistent with industry standards</w:t>
      </w:r>
      <w:r w:rsidR="00017D3C" w:rsidRPr="007634EB">
        <w:rPr>
          <w:sz w:val="24"/>
          <w:szCs w:val="24"/>
        </w:rPr>
        <w:t xml:space="preserve">.  </w:t>
      </w:r>
      <w:r w:rsidR="00024A87" w:rsidRPr="007634EB">
        <w:rPr>
          <w:sz w:val="24"/>
          <w:szCs w:val="24"/>
        </w:rPr>
        <w:t xml:space="preserve">The remainder of this handbook </w:t>
      </w:r>
      <w:r w:rsidR="004B33B6" w:rsidRPr="007634EB">
        <w:rPr>
          <w:sz w:val="24"/>
          <w:szCs w:val="24"/>
        </w:rPr>
        <w:t xml:space="preserve">defines the </w:t>
      </w:r>
      <w:r w:rsidR="00D11381" w:rsidRPr="007634EB">
        <w:rPr>
          <w:sz w:val="24"/>
          <w:szCs w:val="24"/>
        </w:rPr>
        <w:t>recommended best practices</w:t>
      </w:r>
      <w:r w:rsidR="00024A87" w:rsidRPr="007634EB">
        <w:rPr>
          <w:sz w:val="24"/>
          <w:szCs w:val="24"/>
        </w:rPr>
        <w:t xml:space="preserve"> for fulfilling the schedule management requirements set forth in NPR 7120.5</w:t>
      </w:r>
      <w:r w:rsidR="00281463" w:rsidRPr="007634EB">
        <w:rPr>
          <w:sz w:val="24"/>
          <w:szCs w:val="24"/>
        </w:rPr>
        <w:t>, NPR 7120.7,</w:t>
      </w:r>
      <w:r w:rsidRPr="007634EB">
        <w:rPr>
          <w:sz w:val="24"/>
          <w:szCs w:val="24"/>
        </w:rPr>
        <w:t xml:space="preserve"> and NPR 7120.8</w:t>
      </w:r>
      <w:r w:rsidR="00E44183" w:rsidRPr="007634EB">
        <w:rPr>
          <w:sz w:val="24"/>
          <w:szCs w:val="24"/>
        </w:rPr>
        <w:t>.</w:t>
      </w:r>
    </w:p>
    <w:p w:rsidR="00ED2B06" w:rsidRPr="00DD700A" w:rsidRDefault="00DD700A" w:rsidP="00AF7439">
      <w:pPr>
        <w:pStyle w:val="BodyTextIndent3"/>
        <w:ind w:left="0"/>
        <w:jc w:val="both"/>
        <w:rPr>
          <w:rFonts w:ascii="MS Reference Sans Serif" w:hAnsi="MS Reference Sans Serif"/>
          <w:b/>
          <w:color w:val="3333FF"/>
          <w:sz w:val="24"/>
          <w:szCs w:val="24"/>
        </w:rPr>
      </w:pPr>
      <w:r>
        <w:rPr>
          <w:b/>
          <w:sz w:val="28"/>
          <w:szCs w:val="28"/>
          <w:u w:val="single"/>
        </w:rPr>
        <w:br w:type="page"/>
      </w:r>
      <w:r w:rsidR="00E06E6D" w:rsidRPr="00DD700A">
        <w:rPr>
          <w:rFonts w:ascii="MS Reference Sans Serif" w:hAnsi="MS Reference Sans Serif"/>
          <w:b/>
          <w:color w:val="3333FF"/>
          <w:sz w:val="24"/>
          <w:szCs w:val="24"/>
        </w:rPr>
        <w:lastRenderedPageBreak/>
        <w:t xml:space="preserve">Chapter </w:t>
      </w:r>
      <w:r w:rsidR="00751BEC" w:rsidRPr="00DD700A">
        <w:rPr>
          <w:rFonts w:ascii="MS Reference Sans Serif" w:hAnsi="MS Reference Sans Serif"/>
          <w:b/>
          <w:color w:val="3333FF"/>
          <w:sz w:val="24"/>
          <w:szCs w:val="24"/>
        </w:rPr>
        <w:t>2</w:t>
      </w:r>
      <w:r w:rsidR="00E80088">
        <w:rPr>
          <w:rFonts w:ascii="MS Reference Sans Serif" w:hAnsi="MS Reference Sans Serif"/>
          <w:b/>
          <w:color w:val="3333FF"/>
          <w:sz w:val="24"/>
          <w:szCs w:val="24"/>
        </w:rPr>
        <w:t xml:space="preserve">:  </w:t>
      </w:r>
      <w:r w:rsidR="00ED2B06" w:rsidRPr="00DD700A">
        <w:rPr>
          <w:rFonts w:ascii="MS Reference Sans Serif" w:hAnsi="MS Reference Sans Serif"/>
          <w:b/>
          <w:color w:val="3333FF"/>
          <w:sz w:val="24"/>
          <w:szCs w:val="24"/>
        </w:rPr>
        <w:t>Schedule Management Overview</w:t>
      </w:r>
    </w:p>
    <w:p w:rsidR="00C47DE7" w:rsidRPr="00275243" w:rsidRDefault="00C47DE7" w:rsidP="00AF7439">
      <w:pPr>
        <w:tabs>
          <w:tab w:val="left" w:pos="1620"/>
        </w:tabs>
        <w:spacing w:after="120"/>
        <w:jc w:val="both"/>
        <w:rPr>
          <w:rFonts w:ascii="MS Reference Sans Serif" w:hAnsi="MS Reference Sans Serif"/>
          <w:sz w:val="22"/>
          <w:szCs w:val="22"/>
        </w:rPr>
      </w:pPr>
    </w:p>
    <w:p w:rsidR="00D8299F" w:rsidRPr="007634EB" w:rsidRDefault="00ED2B06" w:rsidP="00AF7439">
      <w:pPr>
        <w:numPr>
          <w:ilvl w:val="1"/>
          <w:numId w:val="1"/>
        </w:numPr>
        <w:tabs>
          <w:tab w:val="clear" w:pos="720"/>
          <w:tab w:val="left" w:pos="1260"/>
        </w:tabs>
        <w:spacing w:after="120"/>
        <w:ind w:left="0" w:firstLine="0"/>
        <w:jc w:val="both"/>
        <w:rPr>
          <w:rFonts w:ascii="MS Reference Sans Serif" w:hAnsi="MS Reference Sans Serif"/>
          <w:b/>
        </w:rPr>
      </w:pPr>
      <w:r w:rsidRPr="007634EB">
        <w:rPr>
          <w:rFonts w:ascii="MS Reference Sans Serif" w:hAnsi="MS Reference Sans Serif"/>
          <w:b/>
        </w:rPr>
        <w:t>Schedule Management Approach</w:t>
      </w:r>
    </w:p>
    <w:p w:rsidR="00D0298C" w:rsidRPr="007634EB" w:rsidRDefault="001A06B3" w:rsidP="00AF7439">
      <w:pPr>
        <w:pStyle w:val="BodyText"/>
        <w:spacing w:after="120"/>
        <w:jc w:val="both"/>
        <w:rPr>
          <w:rFonts w:ascii="Times New Roman" w:hAnsi="Times New Roman" w:cs="Times New Roman"/>
          <w:sz w:val="24"/>
          <w:szCs w:val="24"/>
        </w:rPr>
      </w:pPr>
      <w:r w:rsidRPr="007634EB">
        <w:rPr>
          <w:rFonts w:ascii="Times New Roman" w:hAnsi="Times New Roman" w:cs="Times New Roman"/>
          <w:sz w:val="24"/>
          <w:szCs w:val="24"/>
        </w:rPr>
        <w:t>Schedule management encompasses the development, maintenance, control</w:t>
      </w:r>
      <w:r w:rsidR="008967A7" w:rsidRPr="007634EB">
        <w:rPr>
          <w:rFonts w:ascii="Times New Roman" w:hAnsi="Times New Roman" w:cs="Times New Roman"/>
          <w:sz w:val="24"/>
          <w:szCs w:val="24"/>
        </w:rPr>
        <w:t>, and archival</w:t>
      </w:r>
      <w:r w:rsidRPr="007634EB">
        <w:rPr>
          <w:rFonts w:ascii="Times New Roman" w:hAnsi="Times New Roman" w:cs="Times New Roman"/>
          <w:sz w:val="24"/>
          <w:szCs w:val="24"/>
        </w:rPr>
        <w:t xml:space="preserve"> of the IMS.  The IMS constitutes the </w:t>
      </w:r>
      <w:r w:rsidR="00350643" w:rsidRPr="007634EB">
        <w:rPr>
          <w:rFonts w:ascii="Times New Roman" w:hAnsi="Times New Roman" w:cs="Times New Roman"/>
          <w:sz w:val="24"/>
          <w:szCs w:val="24"/>
        </w:rPr>
        <w:t xml:space="preserve">basis </w:t>
      </w:r>
      <w:r w:rsidRPr="007634EB">
        <w:rPr>
          <w:rFonts w:ascii="Times New Roman" w:hAnsi="Times New Roman" w:cs="Times New Roman"/>
          <w:sz w:val="24"/>
          <w:szCs w:val="24"/>
        </w:rPr>
        <w:t xml:space="preserve">for time phasing and coordinating all program/project effort to ensure that objectives are accomplished within </w:t>
      </w:r>
      <w:r w:rsidR="00097D18" w:rsidRPr="007634EB">
        <w:rPr>
          <w:rFonts w:ascii="Times New Roman" w:hAnsi="Times New Roman" w:cs="Times New Roman"/>
          <w:sz w:val="24"/>
          <w:szCs w:val="24"/>
        </w:rPr>
        <w:t xml:space="preserve">approved </w:t>
      </w:r>
      <w:r w:rsidRPr="007634EB">
        <w:rPr>
          <w:rFonts w:ascii="Times New Roman" w:hAnsi="Times New Roman" w:cs="Times New Roman"/>
          <w:sz w:val="24"/>
          <w:szCs w:val="24"/>
        </w:rPr>
        <w:t>commitments.</w:t>
      </w:r>
      <w:r w:rsidR="001A3B3A" w:rsidRPr="007634EB">
        <w:rPr>
          <w:rFonts w:ascii="Times New Roman" w:hAnsi="Times New Roman" w:cs="Times New Roman"/>
          <w:sz w:val="24"/>
          <w:szCs w:val="24"/>
        </w:rPr>
        <w:t xml:space="preserve">  </w:t>
      </w:r>
      <w:r w:rsidR="00F13539" w:rsidRPr="007634EB">
        <w:rPr>
          <w:rFonts w:ascii="Times New Roman" w:hAnsi="Times New Roman" w:cs="Times New Roman"/>
          <w:sz w:val="24"/>
          <w:szCs w:val="24"/>
        </w:rPr>
        <w:t xml:space="preserve">Integrated schedules are crucial for all levels of management oversight within NASA and its contractor community.  </w:t>
      </w:r>
      <w:r w:rsidR="001A3B3A" w:rsidRPr="007634EB">
        <w:rPr>
          <w:rFonts w:ascii="Times New Roman" w:hAnsi="Times New Roman" w:cs="Times New Roman"/>
          <w:sz w:val="24"/>
          <w:szCs w:val="24"/>
        </w:rPr>
        <w:t xml:space="preserve">Program level master schedules should contain the necessary tasks and milestones that reflect the </w:t>
      </w:r>
      <w:r w:rsidR="0039707C" w:rsidRPr="007634EB">
        <w:rPr>
          <w:rFonts w:ascii="Times New Roman" w:hAnsi="Times New Roman" w:cs="Times New Roman"/>
          <w:sz w:val="24"/>
          <w:szCs w:val="24"/>
        </w:rPr>
        <w:t xml:space="preserve">total </w:t>
      </w:r>
      <w:r w:rsidR="001A3B3A" w:rsidRPr="007634EB">
        <w:rPr>
          <w:rFonts w:ascii="Times New Roman" w:hAnsi="Times New Roman" w:cs="Times New Roman"/>
          <w:sz w:val="24"/>
          <w:szCs w:val="24"/>
        </w:rPr>
        <w:t xml:space="preserve">integrated plans for each project within </w:t>
      </w:r>
      <w:r w:rsidR="0039707C" w:rsidRPr="007634EB">
        <w:rPr>
          <w:rFonts w:ascii="Times New Roman" w:hAnsi="Times New Roman" w:cs="Times New Roman"/>
          <w:sz w:val="24"/>
          <w:szCs w:val="24"/>
        </w:rPr>
        <w:t xml:space="preserve">the program.  While </w:t>
      </w:r>
      <w:r w:rsidR="00F13539" w:rsidRPr="007634EB">
        <w:rPr>
          <w:rFonts w:ascii="Times New Roman" w:hAnsi="Times New Roman" w:cs="Times New Roman"/>
          <w:sz w:val="24"/>
          <w:szCs w:val="24"/>
        </w:rPr>
        <w:t xml:space="preserve">it is true that </w:t>
      </w:r>
      <w:r w:rsidR="0039707C" w:rsidRPr="007634EB">
        <w:rPr>
          <w:rFonts w:ascii="Times New Roman" w:hAnsi="Times New Roman" w:cs="Times New Roman"/>
          <w:sz w:val="24"/>
          <w:szCs w:val="24"/>
        </w:rPr>
        <w:t xml:space="preserve">all program work scope must be included within a program </w:t>
      </w:r>
      <w:r w:rsidR="00496510" w:rsidRPr="007634EB">
        <w:rPr>
          <w:rFonts w:ascii="Times New Roman" w:hAnsi="Times New Roman" w:cs="Times New Roman"/>
          <w:sz w:val="24"/>
          <w:szCs w:val="24"/>
        </w:rPr>
        <w:t>IMS</w:t>
      </w:r>
      <w:r w:rsidR="00F13539" w:rsidRPr="007634EB">
        <w:rPr>
          <w:rFonts w:ascii="Times New Roman" w:hAnsi="Times New Roman" w:cs="Times New Roman"/>
          <w:sz w:val="24"/>
          <w:szCs w:val="24"/>
        </w:rPr>
        <w:t>,</w:t>
      </w:r>
      <w:r w:rsidR="0039707C" w:rsidRPr="007634EB">
        <w:rPr>
          <w:rFonts w:ascii="Times New Roman" w:hAnsi="Times New Roman" w:cs="Times New Roman"/>
          <w:sz w:val="24"/>
          <w:szCs w:val="24"/>
        </w:rPr>
        <w:t xml:space="preserve"> </w:t>
      </w:r>
      <w:r w:rsidR="00F13539" w:rsidRPr="007634EB">
        <w:rPr>
          <w:rFonts w:ascii="Times New Roman" w:hAnsi="Times New Roman" w:cs="Times New Roman"/>
          <w:sz w:val="24"/>
          <w:szCs w:val="24"/>
        </w:rPr>
        <w:t xml:space="preserve">the levels of detail </w:t>
      </w:r>
      <w:r w:rsidR="0039707C" w:rsidRPr="007634EB">
        <w:rPr>
          <w:rFonts w:ascii="Times New Roman" w:hAnsi="Times New Roman" w:cs="Times New Roman"/>
          <w:sz w:val="24"/>
          <w:szCs w:val="24"/>
        </w:rPr>
        <w:t>may var</w:t>
      </w:r>
      <w:r w:rsidR="00F13539" w:rsidRPr="007634EB">
        <w:rPr>
          <w:rFonts w:ascii="Times New Roman" w:hAnsi="Times New Roman" w:cs="Times New Roman"/>
          <w:sz w:val="24"/>
          <w:szCs w:val="24"/>
        </w:rPr>
        <w:t xml:space="preserve">y to accommodate the </w:t>
      </w:r>
      <w:r w:rsidR="00496510" w:rsidRPr="007634EB">
        <w:rPr>
          <w:rFonts w:ascii="Times New Roman" w:hAnsi="Times New Roman" w:cs="Times New Roman"/>
          <w:sz w:val="24"/>
          <w:szCs w:val="24"/>
        </w:rPr>
        <w:t xml:space="preserve">specific management </w:t>
      </w:r>
      <w:r w:rsidR="00F13539" w:rsidRPr="007634EB">
        <w:rPr>
          <w:rFonts w:ascii="Times New Roman" w:hAnsi="Times New Roman" w:cs="Times New Roman"/>
          <w:sz w:val="24"/>
          <w:szCs w:val="24"/>
        </w:rPr>
        <w:t xml:space="preserve">needs </w:t>
      </w:r>
      <w:r w:rsidR="00496510" w:rsidRPr="007634EB">
        <w:rPr>
          <w:rFonts w:ascii="Times New Roman" w:hAnsi="Times New Roman" w:cs="Times New Roman"/>
          <w:sz w:val="24"/>
          <w:szCs w:val="24"/>
        </w:rPr>
        <w:t>established at the</w:t>
      </w:r>
      <w:r w:rsidR="00F13539" w:rsidRPr="007634EB">
        <w:rPr>
          <w:rFonts w:ascii="Times New Roman" w:hAnsi="Times New Roman" w:cs="Times New Roman"/>
          <w:sz w:val="24"/>
          <w:szCs w:val="24"/>
        </w:rPr>
        <w:t xml:space="preserve"> program level.</w:t>
      </w:r>
      <w:r w:rsidR="00496510" w:rsidRPr="007634EB">
        <w:rPr>
          <w:rFonts w:ascii="Times New Roman" w:hAnsi="Times New Roman" w:cs="Times New Roman"/>
          <w:sz w:val="24"/>
          <w:szCs w:val="24"/>
        </w:rPr>
        <w:t xml:space="preserve">  Schedule management at the project level entails the creation of an IMS that contains integrated </w:t>
      </w:r>
      <w:r w:rsidR="00712EF6" w:rsidRPr="007634EB">
        <w:rPr>
          <w:rFonts w:ascii="Times New Roman" w:hAnsi="Times New Roman" w:cs="Times New Roman"/>
          <w:sz w:val="24"/>
          <w:szCs w:val="24"/>
        </w:rPr>
        <w:t>tasks and milestones</w:t>
      </w:r>
      <w:r w:rsidR="00496510" w:rsidRPr="007634EB">
        <w:rPr>
          <w:rFonts w:ascii="Times New Roman" w:hAnsi="Times New Roman" w:cs="Times New Roman"/>
          <w:sz w:val="24"/>
          <w:szCs w:val="24"/>
        </w:rPr>
        <w:t xml:space="preserve"> for both contractor effort and </w:t>
      </w:r>
      <w:r w:rsidR="00712EF6" w:rsidRPr="007634EB">
        <w:rPr>
          <w:rFonts w:ascii="Times New Roman" w:hAnsi="Times New Roman" w:cs="Times New Roman"/>
          <w:sz w:val="24"/>
          <w:szCs w:val="24"/>
        </w:rPr>
        <w:t xml:space="preserve">all </w:t>
      </w:r>
      <w:r w:rsidR="00496510" w:rsidRPr="007634EB">
        <w:rPr>
          <w:rFonts w:ascii="Times New Roman" w:hAnsi="Times New Roman" w:cs="Times New Roman"/>
          <w:sz w:val="24"/>
          <w:szCs w:val="24"/>
        </w:rPr>
        <w:t xml:space="preserve">effort being </w:t>
      </w:r>
      <w:r w:rsidR="00712EF6" w:rsidRPr="007634EB">
        <w:rPr>
          <w:rFonts w:ascii="Times New Roman" w:hAnsi="Times New Roman" w:cs="Times New Roman"/>
          <w:sz w:val="24"/>
          <w:szCs w:val="24"/>
        </w:rPr>
        <w:t>work</w:t>
      </w:r>
      <w:r w:rsidR="00496510" w:rsidRPr="007634EB">
        <w:rPr>
          <w:rFonts w:ascii="Times New Roman" w:hAnsi="Times New Roman" w:cs="Times New Roman"/>
          <w:sz w:val="24"/>
          <w:szCs w:val="24"/>
        </w:rPr>
        <w:t xml:space="preserve">ed by </w:t>
      </w:r>
      <w:r w:rsidR="00712EF6" w:rsidRPr="007634EB">
        <w:rPr>
          <w:rFonts w:ascii="Times New Roman" w:hAnsi="Times New Roman" w:cs="Times New Roman"/>
          <w:sz w:val="24"/>
          <w:szCs w:val="24"/>
        </w:rPr>
        <w:t>in-house</w:t>
      </w:r>
      <w:r w:rsidR="00496510" w:rsidRPr="007634EB">
        <w:rPr>
          <w:rFonts w:ascii="Times New Roman" w:hAnsi="Times New Roman" w:cs="Times New Roman"/>
          <w:sz w:val="24"/>
          <w:szCs w:val="24"/>
        </w:rPr>
        <w:t xml:space="preserve"> NASA </w:t>
      </w:r>
      <w:r w:rsidR="00712EF6" w:rsidRPr="007634EB">
        <w:rPr>
          <w:rFonts w:ascii="Times New Roman" w:hAnsi="Times New Roman" w:cs="Times New Roman"/>
          <w:sz w:val="24"/>
          <w:szCs w:val="24"/>
        </w:rPr>
        <w:t xml:space="preserve">government personnel.  </w:t>
      </w:r>
      <w:r w:rsidR="00065BE4" w:rsidRPr="007634EB">
        <w:rPr>
          <w:rFonts w:ascii="Times New Roman" w:hAnsi="Times New Roman" w:cs="Times New Roman"/>
          <w:sz w:val="24"/>
          <w:szCs w:val="24"/>
        </w:rPr>
        <w:t xml:space="preserve">Regardless of the type </w:t>
      </w:r>
      <w:r w:rsidR="00712EF6" w:rsidRPr="007634EB">
        <w:rPr>
          <w:rFonts w:ascii="Times New Roman" w:hAnsi="Times New Roman" w:cs="Times New Roman"/>
          <w:sz w:val="24"/>
          <w:szCs w:val="24"/>
        </w:rPr>
        <w:t xml:space="preserve">project </w:t>
      </w:r>
      <w:r w:rsidR="00065BE4" w:rsidRPr="007634EB">
        <w:rPr>
          <w:rFonts w:ascii="Times New Roman" w:hAnsi="Times New Roman" w:cs="Times New Roman"/>
          <w:sz w:val="24"/>
          <w:szCs w:val="24"/>
        </w:rPr>
        <w:t xml:space="preserve">being implemented it is critical that the </w:t>
      </w:r>
      <w:r w:rsidR="00712EF6" w:rsidRPr="007634EB">
        <w:rPr>
          <w:rFonts w:ascii="Times New Roman" w:hAnsi="Times New Roman" w:cs="Times New Roman"/>
          <w:sz w:val="24"/>
          <w:szCs w:val="24"/>
        </w:rPr>
        <w:t xml:space="preserve">IMS </w:t>
      </w:r>
      <w:r w:rsidR="00065BE4" w:rsidRPr="007634EB">
        <w:rPr>
          <w:rFonts w:ascii="Times New Roman" w:hAnsi="Times New Roman" w:cs="Times New Roman"/>
          <w:sz w:val="24"/>
          <w:szCs w:val="24"/>
        </w:rPr>
        <w:t>contain data addressing the total scope of work at a consistent level of detail to allow for discrete progress measurement</w:t>
      </w:r>
      <w:r w:rsidR="00AA019E" w:rsidRPr="007634EB">
        <w:rPr>
          <w:rFonts w:ascii="Times New Roman" w:hAnsi="Times New Roman" w:cs="Times New Roman"/>
          <w:sz w:val="24"/>
          <w:szCs w:val="24"/>
        </w:rPr>
        <w:t>,</w:t>
      </w:r>
      <w:r w:rsidR="00065BE4" w:rsidRPr="007634EB">
        <w:rPr>
          <w:rFonts w:ascii="Times New Roman" w:hAnsi="Times New Roman" w:cs="Times New Roman"/>
          <w:sz w:val="24"/>
          <w:szCs w:val="24"/>
        </w:rPr>
        <w:t xml:space="preserve"> </w:t>
      </w:r>
      <w:r w:rsidR="00AA019E" w:rsidRPr="007634EB">
        <w:rPr>
          <w:rFonts w:ascii="Times New Roman" w:hAnsi="Times New Roman" w:cs="Times New Roman"/>
          <w:sz w:val="24"/>
          <w:szCs w:val="24"/>
        </w:rPr>
        <w:t xml:space="preserve">management </w:t>
      </w:r>
      <w:r w:rsidR="00065BE4" w:rsidRPr="007634EB">
        <w:rPr>
          <w:rFonts w:ascii="Times New Roman" w:hAnsi="Times New Roman" w:cs="Times New Roman"/>
          <w:sz w:val="24"/>
          <w:szCs w:val="24"/>
        </w:rPr>
        <w:t>visibility</w:t>
      </w:r>
      <w:r w:rsidR="00AA019E" w:rsidRPr="007634EB">
        <w:rPr>
          <w:rFonts w:ascii="Times New Roman" w:hAnsi="Times New Roman" w:cs="Times New Roman"/>
          <w:sz w:val="24"/>
          <w:szCs w:val="24"/>
        </w:rPr>
        <w:t>, and critical path identification and control.</w:t>
      </w:r>
      <w:r w:rsidR="005B1595" w:rsidRPr="007634EB">
        <w:rPr>
          <w:rFonts w:ascii="Times New Roman" w:hAnsi="Times New Roman" w:cs="Times New Roman"/>
          <w:sz w:val="24"/>
          <w:szCs w:val="24"/>
        </w:rPr>
        <w:t xml:space="preserve">  This approach will allow Program/Project Managers greater visibility and capability to adequately plan the necessary resources, and to ensure adequate budget will be available to accomplish the work when it is planned.</w:t>
      </w:r>
    </w:p>
    <w:p w:rsidR="001A06B3" w:rsidRDefault="001A06B3" w:rsidP="00AF7439">
      <w:pPr>
        <w:pStyle w:val="BodyText"/>
        <w:spacing w:after="120"/>
        <w:jc w:val="both"/>
        <w:rPr>
          <w:rFonts w:ascii="Times New Roman" w:hAnsi="Times New Roman" w:cs="Times New Roman"/>
          <w:sz w:val="24"/>
          <w:szCs w:val="24"/>
        </w:rPr>
      </w:pPr>
      <w:r w:rsidRPr="007634EB">
        <w:rPr>
          <w:rFonts w:ascii="Times New Roman" w:hAnsi="Times New Roman" w:cs="Times New Roman"/>
          <w:sz w:val="24"/>
          <w:szCs w:val="24"/>
        </w:rPr>
        <w:t>The following are the schedule management process groups contained in this handbook: Pre-S</w:t>
      </w:r>
      <w:r w:rsidR="0035409E" w:rsidRPr="007634EB">
        <w:rPr>
          <w:rFonts w:ascii="Times New Roman" w:hAnsi="Times New Roman" w:cs="Times New Roman"/>
          <w:sz w:val="24"/>
          <w:szCs w:val="24"/>
        </w:rPr>
        <w:t>chedule</w:t>
      </w:r>
      <w:r w:rsidRPr="007634EB">
        <w:rPr>
          <w:rFonts w:ascii="Times New Roman" w:hAnsi="Times New Roman" w:cs="Times New Roman"/>
          <w:sz w:val="24"/>
          <w:szCs w:val="24"/>
        </w:rPr>
        <w:t xml:space="preserve"> Development, </w:t>
      </w:r>
      <w:r w:rsidR="00FA2BD8" w:rsidRPr="007634EB">
        <w:rPr>
          <w:rFonts w:ascii="Times New Roman" w:hAnsi="Times New Roman" w:cs="Times New Roman"/>
          <w:sz w:val="24"/>
          <w:szCs w:val="24"/>
        </w:rPr>
        <w:t xml:space="preserve">Program and Project </w:t>
      </w:r>
      <w:r w:rsidR="006355FE" w:rsidRPr="007634EB">
        <w:rPr>
          <w:rFonts w:ascii="Times New Roman" w:hAnsi="Times New Roman" w:cs="Times New Roman"/>
          <w:sz w:val="24"/>
          <w:szCs w:val="24"/>
        </w:rPr>
        <w:t xml:space="preserve">IMS </w:t>
      </w:r>
      <w:r w:rsidRPr="007634EB">
        <w:rPr>
          <w:rFonts w:ascii="Times New Roman" w:hAnsi="Times New Roman" w:cs="Times New Roman"/>
          <w:sz w:val="24"/>
          <w:szCs w:val="24"/>
        </w:rPr>
        <w:t xml:space="preserve">Development, Status Updates and Schedule Maintenance, Schedule Assessment and Analysis, Schedule Control, Schedule Reporting, and Schedule </w:t>
      </w:r>
      <w:r w:rsidR="0035409E" w:rsidRPr="007634EB">
        <w:rPr>
          <w:rFonts w:ascii="Times New Roman" w:hAnsi="Times New Roman" w:cs="Times New Roman"/>
          <w:sz w:val="24"/>
          <w:szCs w:val="24"/>
        </w:rPr>
        <w:t>Data and Lessons Learned Archival</w:t>
      </w:r>
      <w:r w:rsidRPr="007634EB">
        <w:rPr>
          <w:rFonts w:ascii="Times New Roman" w:hAnsi="Times New Roman" w:cs="Times New Roman"/>
          <w:sz w:val="24"/>
          <w:szCs w:val="24"/>
        </w:rPr>
        <w:t xml:space="preserve">.  These process groups are described in more detail in subsequent chapters.  These process groups interact with each other and with other project management processes such as cost estimating, change control, </w:t>
      </w:r>
      <w:r w:rsidR="0035409E" w:rsidRPr="007634EB">
        <w:rPr>
          <w:rFonts w:ascii="Times New Roman" w:hAnsi="Times New Roman" w:cs="Times New Roman"/>
          <w:sz w:val="24"/>
          <w:szCs w:val="24"/>
        </w:rPr>
        <w:t xml:space="preserve">and </w:t>
      </w:r>
      <w:r w:rsidRPr="007634EB">
        <w:rPr>
          <w:rFonts w:ascii="Times New Roman" w:hAnsi="Times New Roman" w:cs="Times New Roman"/>
          <w:sz w:val="24"/>
          <w:szCs w:val="24"/>
        </w:rPr>
        <w:t>risk management.</w:t>
      </w:r>
    </w:p>
    <w:p w:rsidR="006A63D9" w:rsidRPr="00F519A8" w:rsidRDefault="006A63D9" w:rsidP="00AF7439">
      <w:pPr>
        <w:pStyle w:val="BodyText"/>
        <w:spacing w:after="120"/>
        <w:jc w:val="both"/>
        <w:rPr>
          <w:rFonts w:ascii="MS Reference Sans Serif" w:hAnsi="MS Reference Sans Serif" w:cs="Times New Roman"/>
          <w:sz w:val="22"/>
          <w:szCs w:val="22"/>
        </w:rPr>
      </w:pPr>
    </w:p>
    <w:p w:rsidR="00714069" w:rsidRPr="00AF521B" w:rsidRDefault="00714069" w:rsidP="00AF7439">
      <w:pPr>
        <w:pStyle w:val="BodyText"/>
        <w:tabs>
          <w:tab w:val="left" w:pos="1260"/>
        </w:tabs>
        <w:spacing w:after="120"/>
        <w:jc w:val="both"/>
        <w:rPr>
          <w:rFonts w:ascii="MS Reference Sans Serif" w:hAnsi="MS Reference Sans Serif" w:cs="Times New Roman"/>
          <w:b/>
          <w:sz w:val="22"/>
          <w:szCs w:val="22"/>
        </w:rPr>
      </w:pPr>
      <w:r w:rsidRPr="00AF521B">
        <w:rPr>
          <w:rFonts w:ascii="MS Reference Sans Serif" w:hAnsi="MS Reference Sans Serif" w:cs="Times New Roman"/>
          <w:b/>
          <w:sz w:val="22"/>
          <w:szCs w:val="22"/>
        </w:rPr>
        <w:t>2.1.1</w:t>
      </w:r>
      <w:r w:rsidRPr="00AF521B">
        <w:rPr>
          <w:rFonts w:ascii="MS Reference Sans Serif" w:hAnsi="MS Reference Sans Serif" w:cs="Times New Roman"/>
          <w:b/>
          <w:sz w:val="22"/>
          <w:szCs w:val="22"/>
        </w:rPr>
        <w:tab/>
      </w:r>
      <w:r w:rsidRPr="007634EB">
        <w:rPr>
          <w:rFonts w:ascii="MS Reference Sans Serif" w:hAnsi="MS Reference Sans Serif" w:cs="Times New Roman"/>
          <w:b/>
          <w:sz w:val="24"/>
          <w:szCs w:val="24"/>
        </w:rPr>
        <w:t>Program Integrated Master Schedule</w:t>
      </w:r>
    </w:p>
    <w:p w:rsidR="00DB6D9E" w:rsidRPr="007634EB" w:rsidRDefault="00097D18" w:rsidP="00AF7439">
      <w:pPr>
        <w:pStyle w:val="BodyText"/>
        <w:tabs>
          <w:tab w:val="left" w:pos="900"/>
        </w:tabs>
        <w:spacing w:after="120"/>
        <w:jc w:val="both"/>
        <w:rPr>
          <w:rFonts w:ascii="Times New Roman" w:hAnsi="Times New Roman" w:cs="Times New Roman"/>
          <w:sz w:val="24"/>
          <w:szCs w:val="24"/>
        </w:rPr>
      </w:pPr>
      <w:r w:rsidRPr="007634EB">
        <w:rPr>
          <w:rFonts w:ascii="Times New Roman" w:hAnsi="Times New Roman" w:cs="Times New Roman"/>
          <w:sz w:val="24"/>
          <w:szCs w:val="24"/>
        </w:rPr>
        <w:t>The Program Integrated Master Schedule (PIMS) is a core tool for the integration, control, and analysis of all program work scope.  The PIMS contains tasks, milestones, and interdependencies configured in a manner that accurately models the implementation plan for all approved scope contained in the program.  Program scope includes both the authorized work within each project contained in the program, and also all authorized effort that exists only at the program level.</w:t>
      </w:r>
      <w:r w:rsidR="00DB6D9E" w:rsidRPr="007634EB">
        <w:rPr>
          <w:rFonts w:ascii="Times New Roman" w:hAnsi="Times New Roman" w:cs="Times New Roman"/>
          <w:sz w:val="24"/>
          <w:szCs w:val="24"/>
        </w:rPr>
        <w:t xml:space="preserve">  </w:t>
      </w:r>
    </w:p>
    <w:p w:rsidR="00097D18" w:rsidRPr="007634EB" w:rsidRDefault="00097D18" w:rsidP="00AF7439">
      <w:pPr>
        <w:pStyle w:val="BodyText"/>
        <w:tabs>
          <w:tab w:val="left" w:pos="900"/>
        </w:tabs>
        <w:spacing w:after="120"/>
        <w:jc w:val="both"/>
        <w:rPr>
          <w:rFonts w:ascii="Times New Roman" w:hAnsi="Times New Roman" w:cs="Times New Roman"/>
          <w:sz w:val="24"/>
          <w:szCs w:val="24"/>
        </w:rPr>
      </w:pPr>
      <w:r w:rsidRPr="007634EB">
        <w:rPr>
          <w:rFonts w:ascii="Times New Roman" w:hAnsi="Times New Roman" w:cs="Times New Roman"/>
          <w:sz w:val="24"/>
          <w:szCs w:val="24"/>
        </w:rPr>
        <w:t>Prior to developing a PIMS, careful consideration should be given to several important factors that will impact its purpose and capabilities for future use by the program team.  Key factors to be considered include, but are not limited to the following:</w:t>
      </w:r>
    </w:p>
    <w:p w:rsidR="00097D18" w:rsidRPr="007634EB" w:rsidRDefault="00097D18" w:rsidP="00B9146A">
      <w:pPr>
        <w:pStyle w:val="BodyText"/>
        <w:numPr>
          <w:ilvl w:val="0"/>
          <w:numId w:val="39"/>
        </w:numPr>
        <w:tabs>
          <w:tab w:val="left" w:pos="900"/>
        </w:tabs>
        <w:spacing w:after="120"/>
        <w:jc w:val="both"/>
        <w:rPr>
          <w:rFonts w:ascii="Times New Roman" w:hAnsi="Times New Roman" w:cs="Times New Roman"/>
          <w:sz w:val="24"/>
          <w:szCs w:val="24"/>
        </w:rPr>
      </w:pPr>
      <w:r w:rsidRPr="007634EB">
        <w:rPr>
          <w:rFonts w:ascii="Times New Roman" w:hAnsi="Times New Roman" w:cs="Times New Roman"/>
          <w:sz w:val="24"/>
          <w:szCs w:val="24"/>
        </w:rPr>
        <w:t>The levels of schedule insight and analysis capability that are desired throughout program implementation</w:t>
      </w:r>
    </w:p>
    <w:p w:rsidR="00097D18" w:rsidRPr="007634EB" w:rsidRDefault="00097D18" w:rsidP="00B9146A">
      <w:pPr>
        <w:pStyle w:val="BodyText"/>
        <w:numPr>
          <w:ilvl w:val="0"/>
          <w:numId w:val="39"/>
        </w:numPr>
        <w:tabs>
          <w:tab w:val="left" w:pos="900"/>
        </w:tabs>
        <w:spacing w:after="120"/>
        <w:jc w:val="both"/>
        <w:rPr>
          <w:rFonts w:ascii="Times New Roman" w:hAnsi="Times New Roman" w:cs="Times New Roman"/>
          <w:sz w:val="24"/>
          <w:szCs w:val="24"/>
        </w:rPr>
      </w:pPr>
      <w:r w:rsidRPr="007634EB">
        <w:rPr>
          <w:rFonts w:ascii="Times New Roman" w:hAnsi="Times New Roman" w:cs="Times New Roman"/>
          <w:sz w:val="24"/>
          <w:szCs w:val="24"/>
        </w:rPr>
        <w:t xml:space="preserve">The magnitude and complexity of schedule data to be maintained and processed </w:t>
      </w:r>
    </w:p>
    <w:p w:rsidR="00DC6D57" w:rsidRPr="007634EB" w:rsidRDefault="00097D18" w:rsidP="00B9146A">
      <w:pPr>
        <w:pStyle w:val="BodyText"/>
        <w:numPr>
          <w:ilvl w:val="0"/>
          <w:numId w:val="39"/>
        </w:numPr>
        <w:tabs>
          <w:tab w:val="left" w:pos="900"/>
        </w:tabs>
        <w:spacing w:after="120"/>
        <w:jc w:val="both"/>
        <w:rPr>
          <w:rFonts w:ascii="Times New Roman" w:hAnsi="Times New Roman" w:cs="Times New Roman"/>
          <w:sz w:val="24"/>
          <w:szCs w:val="24"/>
        </w:rPr>
      </w:pPr>
      <w:r w:rsidRPr="007634EB">
        <w:rPr>
          <w:rFonts w:ascii="Times New Roman" w:hAnsi="Times New Roman" w:cs="Times New Roman"/>
          <w:sz w:val="24"/>
          <w:szCs w:val="24"/>
        </w:rPr>
        <w:t>The schedule management tools that potentially will be used</w:t>
      </w:r>
    </w:p>
    <w:p w:rsidR="00097D18" w:rsidRPr="007634EB" w:rsidRDefault="00DC6D57" w:rsidP="00B9146A">
      <w:pPr>
        <w:pStyle w:val="BodyText"/>
        <w:numPr>
          <w:ilvl w:val="0"/>
          <w:numId w:val="39"/>
        </w:numPr>
        <w:tabs>
          <w:tab w:val="left" w:pos="900"/>
        </w:tabs>
        <w:spacing w:after="120"/>
        <w:jc w:val="both"/>
        <w:rPr>
          <w:rFonts w:ascii="Times New Roman" w:hAnsi="Times New Roman" w:cs="Times New Roman"/>
          <w:sz w:val="24"/>
          <w:szCs w:val="24"/>
        </w:rPr>
      </w:pPr>
      <w:r w:rsidRPr="007634EB">
        <w:rPr>
          <w:rFonts w:ascii="Times New Roman" w:hAnsi="Times New Roman" w:cs="Times New Roman"/>
          <w:sz w:val="24"/>
          <w:szCs w:val="24"/>
        </w:rPr>
        <w:t xml:space="preserve">Potential integration requirements between the IMS, the NASA Core Financial System, and a designated </w:t>
      </w:r>
      <w:r w:rsidR="00B76116" w:rsidRPr="007634EB">
        <w:rPr>
          <w:rFonts w:ascii="Times New Roman" w:hAnsi="Times New Roman" w:cs="Times New Roman"/>
          <w:sz w:val="24"/>
          <w:szCs w:val="24"/>
        </w:rPr>
        <w:t>Earned Value Management (</w:t>
      </w:r>
      <w:r w:rsidRPr="007634EB">
        <w:rPr>
          <w:rFonts w:ascii="Times New Roman" w:hAnsi="Times New Roman" w:cs="Times New Roman"/>
          <w:sz w:val="24"/>
          <w:szCs w:val="24"/>
        </w:rPr>
        <w:t>EVM</w:t>
      </w:r>
      <w:r w:rsidR="00B76116" w:rsidRPr="007634EB">
        <w:rPr>
          <w:rFonts w:ascii="Times New Roman" w:hAnsi="Times New Roman" w:cs="Times New Roman"/>
          <w:sz w:val="24"/>
          <w:szCs w:val="24"/>
        </w:rPr>
        <w:t>)</w:t>
      </w:r>
      <w:r w:rsidRPr="007634EB">
        <w:rPr>
          <w:rFonts w:ascii="Times New Roman" w:hAnsi="Times New Roman" w:cs="Times New Roman"/>
          <w:sz w:val="24"/>
          <w:szCs w:val="24"/>
        </w:rPr>
        <w:t xml:space="preserve"> reporting tool.  </w:t>
      </w:r>
      <w:r w:rsidR="00097D18" w:rsidRPr="007634EB">
        <w:rPr>
          <w:rFonts w:ascii="Times New Roman" w:hAnsi="Times New Roman" w:cs="Times New Roman"/>
          <w:sz w:val="24"/>
          <w:szCs w:val="24"/>
        </w:rPr>
        <w:t xml:space="preserve">  </w:t>
      </w:r>
    </w:p>
    <w:p w:rsidR="00DE17FC" w:rsidRPr="007634EB" w:rsidRDefault="00097D18" w:rsidP="00AF7439">
      <w:pPr>
        <w:pStyle w:val="BodyText"/>
        <w:tabs>
          <w:tab w:val="left" w:pos="900"/>
        </w:tabs>
        <w:spacing w:after="120"/>
        <w:jc w:val="both"/>
        <w:rPr>
          <w:rFonts w:ascii="Times New Roman" w:hAnsi="Times New Roman" w:cs="Times New Roman"/>
          <w:sz w:val="24"/>
          <w:szCs w:val="24"/>
        </w:rPr>
      </w:pPr>
      <w:r w:rsidRPr="007634EB">
        <w:rPr>
          <w:rFonts w:ascii="Times New Roman" w:hAnsi="Times New Roman" w:cs="Times New Roman"/>
          <w:sz w:val="24"/>
          <w:szCs w:val="24"/>
        </w:rPr>
        <w:t xml:space="preserve">Program management should understand that the level of program insight and analysis that can be achieved is heavily dependent on the level of detail contained in the PIMS.  It should also be understood that detailed critical path identification and analysis, as well as detailed insight into program issues </w:t>
      </w:r>
      <w:r w:rsidRPr="007634EB">
        <w:rPr>
          <w:rFonts w:ascii="Times New Roman" w:hAnsi="Times New Roman" w:cs="Times New Roman"/>
          <w:sz w:val="24"/>
          <w:szCs w:val="24"/>
        </w:rPr>
        <w:lastRenderedPageBreak/>
        <w:t>cannot be done with only summary-level schedule content.  Therefore, the level of schedule detail contained in the PIMS is very important to accomplishing the established program insight and analysis processes.  It is also very important that the amount of schedule data, along with the complexity of processes required to maintain and analyze the data must be balanced against the number and skill levels of the personnel responsible for it.  It is clear that effective program oversight cannot be done without adequate numbers of staff to accomplish it.  Choosing the right schedule management tools is also very critical to success, not only for the program team, but also for the project teams, and the contractors that potentially are involved.  It should be clearly understood during up-front program planning and process development that there are numerous management tool sets available that do not allow for easy and/or accurate transfer and integration of schedule and performance data.  It is crucial for achieving successful program management that tool sets which provide efficient and accurate transfer and integration of data be chosen, and where possible, mandated for all program participants.</w:t>
      </w:r>
    </w:p>
    <w:p w:rsidR="00097D18" w:rsidRPr="007634EB" w:rsidRDefault="00097D18" w:rsidP="00AF7439">
      <w:pPr>
        <w:pStyle w:val="BodyText"/>
        <w:tabs>
          <w:tab w:val="left" w:pos="900"/>
        </w:tabs>
        <w:spacing w:after="120"/>
        <w:jc w:val="both"/>
        <w:rPr>
          <w:rFonts w:ascii="Times New Roman" w:hAnsi="Times New Roman" w:cs="Times New Roman"/>
          <w:sz w:val="24"/>
          <w:szCs w:val="24"/>
        </w:rPr>
      </w:pPr>
      <w:r w:rsidRPr="007634EB">
        <w:rPr>
          <w:rFonts w:ascii="Times New Roman" w:hAnsi="Times New Roman" w:cs="Times New Roman"/>
          <w:sz w:val="24"/>
          <w:szCs w:val="24"/>
        </w:rPr>
        <w:t>With the above considerations in mind, the following options are offered as recommendations for PIMS development:</w:t>
      </w:r>
    </w:p>
    <w:p w:rsidR="00097D18" w:rsidRPr="007634EB" w:rsidRDefault="00097D18" w:rsidP="00B9146A">
      <w:pPr>
        <w:pStyle w:val="BodyText"/>
        <w:numPr>
          <w:ilvl w:val="0"/>
          <w:numId w:val="40"/>
        </w:numPr>
        <w:tabs>
          <w:tab w:val="left" w:pos="900"/>
        </w:tabs>
        <w:spacing w:after="120"/>
        <w:jc w:val="both"/>
        <w:rPr>
          <w:rFonts w:ascii="Times New Roman" w:hAnsi="Times New Roman" w:cs="Times New Roman"/>
          <w:sz w:val="24"/>
          <w:szCs w:val="24"/>
        </w:rPr>
      </w:pPr>
      <w:r w:rsidRPr="007634EB">
        <w:rPr>
          <w:rFonts w:ascii="Times New Roman" w:hAnsi="Times New Roman" w:cs="Times New Roman"/>
          <w:sz w:val="24"/>
          <w:szCs w:val="24"/>
        </w:rPr>
        <w:t>The preferred strategy recommended for program use in developing a PIMS is to create a schedule dataset that, at a minimum, integrates the full detailed IMS schedules for each project included in the program.  If inter-relationships exist between any of these projects, then appropriate logic relationships should be included to accurately model those interdependencies.  Additionally, all tasks and milestones reflecting effort to be implemented only at the program level must also be included, as well as all program-level control milestones that have been established.  The approved program/project WBS element coding should also be included in the PIMS.  This strategy provides the overall capability for integrated insight and oversight of all program work, including detailed critical path and program issue information.  It should be understood, however, that while this strategy is the preferred technique, it may not be a practical approach for the PIMS.  As stated earlier, several associated factors as explained above, may prohibit this approach from being used.</w:t>
      </w:r>
    </w:p>
    <w:p w:rsidR="00097D18" w:rsidRPr="007634EB" w:rsidRDefault="00097D18" w:rsidP="00B9146A">
      <w:pPr>
        <w:pStyle w:val="BodyText"/>
        <w:numPr>
          <w:ilvl w:val="0"/>
          <w:numId w:val="40"/>
        </w:numPr>
        <w:tabs>
          <w:tab w:val="left" w:pos="900"/>
        </w:tabs>
        <w:spacing w:after="120"/>
        <w:jc w:val="both"/>
        <w:rPr>
          <w:rFonts w:ascii="Times New Roman" w:hAnsi="Times New Roman" w:cs="Times New Roman"/>
          <w:sz w:val="24"/>
          <w:szCs w:val="24"/>
        </w:rPr>
      </w:pPr>
      <w:r w:rsidRPr="007634EB">
        <w:rPr>
          <w:rFonts w:ascii="Times New Roman" w:hAnsi="Times New Roman" w:cs="Times New Roman"/>
          <w:sz w:val="24"/>
          <w:szCs w:val="24"/>
        </w:rPr>
        <w:t xml:space="preserve">An alternate technique that can be used for PIMS development, when the preferred strategy is not practical, is to integrate summary versions of each project IMS schedule.  When using this technique it is important to keep the level of summarization consistent with the desired level of insight, as influenced by risk, cost, and criticality (both schedule and technical).  All projects, as with all WBS elements, won’t necessarily require the same level of program insight.  Interdependency relationships for all summary tasks and milestones should be established and maintained.  Inter-project logic relationships, </w:t>
      </w:r>
      <w:r w:rsidR="00BB22C6">
        <w:rPr>
          <w:rFonts w:ascii="Times New Roman" w:hAnsi="Times New Roman" w:cs="Times New Roman"/>
          <w:sz w:val="24"/>
          <w:szCs w:val="24"/>
        </w:rPr>
        <w:t>as well as</w:t>
      </w:r>
      <w:r w:rsidRPr="007634EB">
        <w:rPr>
          <w:rFonts w:ascii="Times New Roman" w:hAnsi="Times New Roman" w:cs="Times New Roman"/>
          <w:sz w:val="24"/>
          <w:szCs w:val="24"/>
        </w:rPr>
        <w:t xml:space="preserve"> WBS element coding should again be identified.  When using this alternate technique, it is still recommended that all tasks and milestones reflecting effort being implemented only at the program level be included in detailed fashion to allow for adequate program team oversight and management control of the work they are responsible for.  Caution should be exercised in using this approach when performing critical path identification and analysis.  Summary-level schedule data will not typically identify many of the detailed integration points needed for accurate task sequencing.  The resulting impact is that accurate critical path logic flows cannot be identified.  This potentially leads to erroneous summary-level critical path information which is not accurate or consistent with the detailed critical path information.  It must be acknowledged and understood by the program management team that when using summary-level project IMS data within the PIMS, the level of insight, control, and analysis will also have to be raised to a higher level.  This means that the program team will have to depend more heavily on the detailed schedule insight and analysis provided by the project teams involved in the program.</w:t>
      </w:r>
    </w:p>
    <w:p w:rsidR="00315567" w:rsidRPr="007634EB" w:rsidRDefault="00097D18" w:rsidP="00B9146A">
      <w:pPr>
        <w:pStyle w:val="BodyText"/>
        <w:numPr>
          <w:ilvl w:val="0"/>
          <w:numId w:val="40"/>
        </w:numPr>
        <w:tabs>
          <w:tab w:val="left" w:pos="900"/>
        </w:tabs>
        <w:spacing w:after="120"/>
        <w:jc w:val="both"/>
        <w:rPr>
          <w:rFonts w:ascii="Times New Roman" w:hAnsi="Times New Roman" w:cs="Times New Roman"/>
          <w:sz w:val="24"/>
          <w:szCs w:val="24"/>
        </w:rPr>
      </w:pPr>
      <w:r w:rsidRPr="007634EB">
        <w:rPr>
          <w:rFonts w:ascii="Times New Roman" w:hAnsi="Times New Roman" w:cs="Times New Roman"/>
          <w:sz w:val="24"/>
          <w:szCs w:val="24"/>
        </w:rPr>
        <w:lastRenderedPageBreak/>
        <w:t xml:space="preserve">A third approach that can be employed for PIMS development is using milestone sets to reflect the major events in accomplishing all program effort.  Sets of meaningful event milestones reflecting each project’s scheduled effort would be used in-place of detailed or summary-level tasks.  Milestone interdependencies are much more difficult to reflect accurately when using this technique.  This difficulty is due to the method in which the </w:t>
      </w:r>
      <w:r w:rsidR="00BE2216" w:rsidRPr="007634EB">
        <w:rPr>
          <w:rFonts w:ascii="Times New Roman" w:hAnsi="Times New Roman" w:cs="Times New Roman"/>
          <w:sz w:val="24"/>
          <w:szCs w:val="24"/>
        </w:rPr>
        <w:t>planner/scheduler (</w:t>
      </w:r>
      <w:r w:rsidRPr="007634EB">
        <w:rPr>
          <w:rFonts w:ascii="Times New Roman" w:hAnsi="Times New Roman" w:cs="Times New Roman"/>
          <w:sz w:val="24"/>
          <w:szCs w:val="24"/>
        </w:rPr>
        <w:t>P/S</w:t>
      </w:r>
      <w:r w:rsidR="00BE2216" w:rsidRPr="007634EB">
        <w:rPr>
          <w:rFonts w:ascii="Times New Roman" w:hAnsi="Times New Roman" w:cs="Times New Roman"/>
          <w:sz w:val="24"/>
          <w:szCs w:val="24"/>
        </w:rPr>
        <w:t>)</w:t>
      </w:r>
      <w:r w:rsidRPr="007634EB">
        <w:rPr>
          <w:rFonts w:ascii="Times New Roman" w:hAnsi="Times New Roman" w:cs="Times New Roman"/>
          <w:sz w:val="24"/>
          <w:szCs w:val="24"/>
        </w:rPr>
        <w:t xml:space="preserve"> has to account for the effort being carried out in between the milestones.  In order for the PIMS to keep the proper time-phasing for the numerous project milestones the P/S must either incorporate appropriate schedule lag values between each milestone, or assign date constraints to each milestone included in the schedule.  Both of these practices are not conducive to sound schedule analysis.  If maintaining logic interdependencies for critical path analysis, or having insight into sequence issues are important to the program team then this PIMS strategy is not recommended.  However, if developing a program-level schedule that only requires maintaining a picture of what and when major project events are to happen, then this approach is a viable solution.  Even when utilizing this approach, it is still recommended that all tasks and milestones reflecting effort being implemented only at the program level be included in detailed fashion.  This allows for adequate program team oversight and management control of the work they are responsible for.</w:t>
      </w:r>
    </w:p>
    <w:p w:rsidR="00315567" w:rsidRPr="007634EB" w:rsidRDefault="00315567" w:rsidP="00AF7439">
      <w:pPr>
        <w:pStyle w:val="BodyText"/>
        <w:tabs>
          <w:tab w:val="left" w:pos="900"/>
        </w:tabs>
        <w:spacing w:after="120"/>
        <w:jc w:val="both"/>
        <w:rPr>
          <w:rFonts w:ascii="Times New Roman" w:hAnsi="Times New Roman" w:cs="Times New Roman"/>
          <w:sz w:val="24"/>
          <w:szCs w:val="24"/>
        </w:rPr>
      </w:pPr>
      <w:r w:rsidRPr="007634EB">
        <w:rPr>
          <w:rFonts w:ascii="Times New Roman" w:hAnsi="Times New Roman" w:cs="Times New Roman"/>
          <w:sz w:val="24"/>
          <w:szCs w:val="24"/>
        </w:rPr>
        <w:t>When considering program-level schedules, it should also be noted that within NASA, programs are categorized into the following four groupings:</w:t>
      </w:r>
    </w:p>
    <w:p w:rsidR="00315567" w:rsidRPr="007634EB" w:rsidRDefault="00315567" w:rsidP="00B9146A">
      <w:pPr>
        <w:pStyle w:val="BodyText"/>
        <w:numPr>
          <w:ilvl w:val="0"/>
          <w:numId w:val="43"/>
        </w:numPr>
        <w:tabs>
          <w:tab w:val="num" w:pos="720"/>
          <w:tab w:val="left" w:pos="900"/>
        </w:tabs>
        <w:spacing w:after="120"/>
        <w:ind w:left="720"/>
        <w:jc w:val="both"/>
        <w:rPr>
          <w:rFonts w:ascii="Times New Roman" w:hAnsi="Times New Roman" w:cs="Times New Roman"/>
          <w:b/>
          <w:sz w:val="24"/>
          <w:szCs w:val="24"/>
        </w:rPr>
      </w:pPr>
      <w:r w:rsidRPr="007634EB">
        <w:rPr>
          <w:rFonts w:ascii="Times New Roman" w:hAnsi="Times New Roman" w:cs="Times New Roman"/>
          <w:b/>
          <w:sz w:val="24"/>
          <w:szCs w:val="24"/>
        </w:rPr>
        <w:t>Single</w:t>
      </w:r>
      <w:r w:rsidR="000231E9" w:rsidRPr="007634EB">
        <w:rPr>
          <w:rFonts w:ascii="Times New Roman" w:hAnsi="Times New Roman" w:cs="Times New Roman"/>
          <w:b/>
          <w:sz w:val="24"/>
          <w:szCs w:val="24"/>
        </w:rPr>
        <w:t>-</w:t>
      </w:r>
      <w:r w:rsidRPr="007634EB">
        <w:rPr>
          <w:rFonts w:ascii="Times New Roman" w:hAnsi="Times New Roman" w:cs="Times New Roman"/>
          <w:b/>
          <w:sz w:val="24"/>
          <w:szCs w:val="24"/>
        </w:rPr>
        <w:t>project programs</w:t>
      </w:r>
      <w:r w:rsidR="000231E9" w:rsidRPr="007634EB">
        <w:rPr>
          <w:rFonts w:ascii="Times New Roman" w:hAnsi="Times New Roman" w:cs="Times New Roman"/>
          <w:sz w:val="24"/>
          <w:szCs w:val="24"/>
        </w:rPr>
        <w:t>, such as the James Webb Telescope program,</w:t>
      </w:r>
      <w:r w:rsidRPr="007634EB">
        <w:rPr>
          <w:rFonts w:ascii="Times New Roman" w:hAnsi="Times New Roman" w:cs="Times New Roman"/>
          <w:sz w:val="24"/>
          <w:szCs w:val="24"/>
        </w:rPr>
        <w:t xml:space="preserve"> have only one project that makes up the program.  For this type, the PIMS will most likely not have interdependencies to other projects.</w:t>
      </w:r>
    </w:p>
    <w:p w:rsidR="00315567" w:rsidRPr="007634EB" w:rsidRDefault="00315567" w:rsidP="00B9146A">
      <w:pPr>
        <w:pStyle w:val="BodyText"/>
        <w:numPr>
          <w:ilvl w:val="0"/>
          <w:numId w:val="43"/>
        </w:numPr>
        <w:tabs>
          <w:tab w:val="num" w:pos="720"/>
          <w:tab w:val="left" w:pos="900"/>
        </w:tabs>
        <w:spacing w:after="120"/>
        <w:ind w:left="720"/>
        <w:jc w:val="both"/>
        <w:rPr>
          <w:rFonts w:ascii="Times New Roman" w:hAnsi="Times New Roman" w:cs="Times New Roman"/>
          <w:b/>
          <w:sz w:val="24"/>
          <w:szCs w:val="24"/>
        </w:rPr>
      </w:pPr>
      <w:r w:rsidRPr="007634EB">
        <w:rPr>
          <w:rFonts w:ascii="Times New Roman" w:hAnsi="Times New Roman" w:cs="Times New Roman"/>
          <w:b/>
          <w:sz w:val="24"/>
          <w:szCs w:val="24"/>
        </w:rPr>
        <w:t>Tightly coupled projects programs</w:t>
      </w:r>
      <w:r w:rsidRPr="007634EB">
        <w:rPr>
          <w:rFonts w:ascii="Times New Roman" w:hAnsi="Times New Roman" w:cs="Times New Roman"/>
          <w:sz w:val="24"/>
          <w:szCs w:val="24"/>
        </w:rPr>
        <w:t>, such as Constellation, contain projects that have a high degree of organizational, programmatic, and technical commonality.  This type of program requires a much higher degree of integration between the projects potentially resulting in numerous inter-project interdependencies in the PIMS.</w:t>
      </w:r>
    </w:p>
    <w:p w:rsidR="00315567" w:rsidRPr="007634EB" w:rsidRDefault="00315567" w:rsidP="00B9146A">
      <w:pPr>
        <w:pStyle w:val="BodyText"/>
        <w:numPr>
          <w:ilvl w:val="0"/>
          <w:numId w:val="43"/>
        </w:numPr>
        <w:tabs>
          <w:tab w:val="num" w:pos="720"/>
          <w:tab w:val="left" w:pos="900"/>
        </w:tabs>
        <w:spacing w:after="120"/>
        <w:ind w:left="720"/>
        <w:jc w:val="both"/>
        <w:rPr>
          <w:rFonts w:ascii="Times New Roman" w:hAnsi="Times New Roman" w:cs="Times New Roman"/>
          <w:b/>
          <w:sz w:val="24"/>
          <w:szCs w:val="24"/>
        </w:rPr>
      </w:pPr>
      <w:r w:rsidRPr="007634EB">
        <w:rPr>
          <w:rFonts w:ascii="Times New Roman" w:hAnsi="Times New Roman" w:cs="Times New Roman"/>
          <w:b/>
          <w:sz w:val="24"/>
          <w:szCs w:val="24"/>
        </w:rPr>
        <w:t>Loosely coupled programs</w:t>
      </w:r>
      <w:r w:rsidRPr="007634EB">
        <w:rPr>
          <w:rFonts w:ascii="Times New Roman" w:hAnsi="Times New Roman" w:cs="Times New Roman"/>
          <w:sz w:val="24"/>
          <w:szCs w:val="24"/>
        </w:rPr>
        <w:t>, such as Mars Exploration, contain projects that have organizational commonality, but little programmatic or technical commonality.  These projects will typically have minimal or no inter-project interdependencies in the PIMS.</w:t>
      </w:r>
    </w:p>
    <w:p w:rsidR="00CC238E" w:rsidRDefault="00315567" w:rsidP="00B9146A">
      <w:pPr>
        <w:pStyle w:val="BodyText"/>
        <w:numPr>
          <w:ilvl w:val="0"/>
          <w:numId w:val="43"/>
        </w:numPr>
        <w:tabs>
          <w:tab w:val="left" w:pos="720"/>
        </w:tabs>
        <w:spacing w:after="120"/>
        <w:ind w:left="720"/>
        <w:jc w:val="both"/>
        <w:rPr>
          <w:rFonts w:ascii="MS Reference Sans Serif" w:hAnsi="MS Reference Sans Serif" w:cs="Times New Roman"/>
          <w:sz w:val="22"/>
          <w:szCs w:val="22"/>
        </w:rPr>
      </w:pPr>
      <w:r w:rsidRPr="007634EB">
        <w:rPr>
          <w:rFonts w:ascii="Times New Roman" w:hAnsi="Times New Roman" w:cs="Times New Roman"/>
          <w:b/>
          <w:sz w:val="24"/>
          <w:szCs w:val="24"/>
        </w:rPr>
        <w:t>Uncoupled programs</w:t>
      </w:r>
      <w:r w:rsidRPr="007634EB">
        <w:rPr>
          <w:rFonts w:ascii="Times New Roman" w:hAnsi="Times New Roman" w:cs="Times New Roman"/>
          <w:sz w:val="24"/>
          <w:szCs w:val="24"/>
        </w:rPr>
        <w:t>, such as Discovery, contain projects that are implemented under a broad scientific theme and/or a common implementation concept, but each project will be independent of other projects in the program.  These projects will have minimal or no inter-project interdependencies in the PIMS.</w:t>
      </w:r>
    </w:p>
    <w:p w:rsidR="006A63D9" w:rsidRPr="006A63D9" w:rsidRDefault="006A63D9" w:rsidP="006A63D9">
      <w:pPr>
        <w:pStyle w:val="BodyText"/>
        <w:tabs>
          <w:tab w:val="left" w:pos="720"/>
        </w:tabs>
        <w:spacing w:after="120"/>
        <w:jc w:val="both"/>
        <w:rPr>
          <w:rFonts w:ascii="Times New Roman" w:hAnsi="Times New Roman" w:cs="Times New Roman"/>
          <w:sz w:val="22"/>
          <w:szCs w:val="22"/>
        </w:rPr>
      </w:pPr>
    </w:p>
    <w:p w:rsidR="001A06B3" w:rsidRPr="007634EB" w:rsidRDefault="00826AF3" w:rsidP="00AF7439">
      <w:pPr>
        <w:pStyle w:val="BodyText"/>
        <w:tabs>
          <w:tab w:val="left" w:pos="1260"/>
        </w:tabs>
        <w:spacing w:after="120"/>
        <w:jc w:val="both"/>
        <w:rPr>
          <w:rFonts w:ascii="MS Reference Sans Serif" w:hAnsi="MS Reference Sans Serif" w:cs="Times New Roman"/>
          <w:sz w:val="24"/>
          <w:szCs w:val="24"/>
        </w:rPr>
      </w:pPr>
      <w:r w:rsidRPr="007634EB">
        <w:rPr>
          <w:rFonts w:ascii="MS Reference Sans Serif" w:hAnsi="MS Reference Sans Serif" w:cs="Times New Roman"/>
          <w:b/>
          <w:sz w:val="24"/>
          <w:szCs w:val="24"/>
        </w:rPr>
        <w:t>2</w:t>
      </w:r>
      <w:r w:rsidR="001A06B3" w:rsidRPr="007634EB">
        <w:rPr>
          <w:rFonts w:ascii="MS Reference Sans Serif" w:hAnsi="MS Reference Sans Serif" w:cs="Times New Roman"/>
          <w:b/>
          <w:sz w:val="24"/>
          <w:szCs w:val="24"/>
        </w:rPr>
        <w:t>.1.</w:t>
      </w:r>
      <w:r w:rsidR="00B6567D" w:rsidRPr="007634EB">
        <w:rPr>
          <w:rFonts w:ascii="MS Reference Sans Serif" w:hAnsi="MS Reference Sans Serif" w:cs="Times New Roman"/>
          <w:b/>
          <w:sz w:val="24"/>
          <w:szCs w:val="24"/>
        </w:rPr>
        <w:t>2</w:t>
      </w:r>
      <w:r w:rsidR="001A06B3" w:rsidRPr="007634EB">
        <w:rPr>
          <w:rFonts w:ascii="MS Reference Sans Serif" w:hAnsi="MS Reference Sans Serif" w:cs="Times New Roman"/>
          <w:b/>
          <w:sz w:val="24"/>
          <w:szCs w:val="24"/>
        </w:rPr>
        <w:tab/>
      </w:r>
      <w:r w:rsidR="00580EF9" w:rsidRPr="007634EB">
        <w:rPr>
          <w:rFonts w:ascii="MS Reference Sans Serif" w:hAnsi="MS Reference Sans Serif" w:cs="Times New Roman"/>
          <w:b/>
          <w:sz w:val="24"/>
          <w:szCs w:val="24"/>
        </w:rPr>
        <w:t xml:space="preserve">Project </w:t>
      </w:r>
      <w:r w:rsidR="001A06B3" w:rsidRPr="007634EB">
        <w:rPr>
          <w:rFonts w:ascii="MS Reference Sans Serif" w:hAnsi="MS Reference Sans Serif" w:cs="Times New Roman"/>
          <w:b/>
          <w:sz w:val="24"/>
          <w:szCs w:val="24"/>
        </w:rPr>
        <w:t>Integrated Master Schedule</w:t>
      </w:r>
    </w:p>
    <w:p w:rsidR="001A06B3" w:rsidRPr="007634EB" w:rsidRDefault="00097D18" w:rsidP="00AF7439">
      <w:pPr>
        <w:pStyle w:val="BodyText"/>
        <w:spacing w:after="120"/>
        <w:jc w:val="both"/>
        <w:rPr>
          <w:rFonts w:ascii="Times New Roman" w:hAnsi="Times New Roman" w:cs="Times New Roman"/>
          <w:sz w:val="24"/>
          <w:szCs w:val="24"/>
        </w:rPr>
      </w:pPr>
      <w:r w:rsidRPr="007634EB">
        <w:rPr>
          <w:rFonts w:ascii="Times New Roman" w:hAnsi="Times New Roman" w:cs="Times New Roman"/>
          <w:sz w:val="24"/>
          <w:szCs w:val="24"/>
        </w:rPr>
        <w:t>The project-level IMS, as defined in Appendix B, is “an integrated schedule developed by logically networking all detailed project activities.  The highest level schedule is the Master Schedule supported by Intermediate Level Schedules and by lowest level detail schedules.”</w:t>
      </w:r>
      <w:r w:rsidR="00350643" w:rsidRPr="007634EB">
        <w:rPr>
          <w:rFonts w:ascii="Times New Roman" w:hAnsi="Times New Roman" w:cs="Times New Roman"/>
          <w:sz w:val="24"/>
          <w:szCs w:val="24"/>
        </w:rPr>
        <w:t xml:space="preserve">  </w:t>
      </w:r>
      <w:r w:rsidR="00DE38E2" w:rsidRPr="007634EB">
        <w:rPr>
          <w:rFonts w:ascii="Times New Roman" w:hAnsi="Times New Roman" w:cs="Times New Roman"/>
          <w:sz w:val="24"/>
          <w:szCs w:val="24"/>
        </w:rPr>
        <w:t xml:space="preserve">The IMS </w:t>
      </w:r>
      <w:r w:rsidR="00934571" w:rsidRPr="007634EB">
        <w:rPr>
          <w:rFonts w:ascii="Times New Roman" w:hAnsi="Times New Roman" w:cs="Times New Roman"/>
          <w:sz w:val="24"/>
          <w:szCs w:val="24"/>
        </w:rPr>
        <w:t xml:space="preserve">serves as </w:t>
      </w:r>
      <w:r w:rsidR="00DE38E2" w:rsidRPr="007634EB">
        <w:rPr>
          <w:rFonts w:ascii="Times New Roman" w:hAnsi="Times New Roman" w:cs="Times New Roman"/>
          <w:sz w:val="24"/>
          <w:szCs w:val="24"/>
        </w:rPr>
        <w:t xml:space="preserve">the basis for </w:t>
      </w:r>
      <w:r w:rsidR="00934571" w:rsidRPr="007634EB">
        <w:rPr>
          <w:rFonts w:ascii="Times New Roman" w:hAnsi="Times New Roman" w:cs="Times New Roman"/>
          <w:sz w:val="24"/>
          <w:szCs w:val="24"/>
        </w:rPr>
        <w:t xml:space="preserve">planning and performance insight </w:t>
      </w:r>
      <w:r w:rsidR="00D45A0C" w:rsidRPr="007634EB">
        <w:rPr>
          <w:rFonts w:ascii="Times New Roman" w:hAnsi="Times New Roman" w:cs="Times New Roman"/>
          <w:sz w:val="24"/>
          <w:szCs w:val="24"/>
        </w:rPr>
        <w:t>for</w:t>
      </w:r>
      <w:r w:rsidR="00934571" w:rsidRPr="007634EB">
        <w:rPr>
          <w:rFonts w:ascii="Times New Roman" w:hAnsi="Times New Roman" w:cs="Times New Roman"/>
          <w:sz w:val="24"/>
          <w:szCs w:val="24"/>
        </w:rPr>
        <w:t xml:space="preserve"> </w:t>
      </w:r>
      <w:r w:rsidR="00DE38E2" w:rsidRPr="007634EB">
        <w:rPr>
          <w:rFonts w:ascii="Times New Roman" w:hAnsi="Times New Roman" w:cs="Times New Roman"/>
          <w:sz w:val="24"/>
          <w:szCs w:val="24"/>
        </w:rPr>
        <w:t xml:space="preserve">all </w:t>
      </w:r>
      <w:r w:rsidR="00564DBE" w:rsidRPr="007634EB">
        <w:rPr>
          <w:rFonts w:ascii="Times New Roman" w:hAnsi="Times New Roman" w:cs="Times New Roman"/>
          <w:sz w:val="24"/>
          <w:szCs w:val="24"/>
        </w:rPr>
        <w:t>project</w:t>
      </w:r>
      <w:r w:rsidR="00DE38E2" w:rsidRPr="007634EB">
        <w:rPr>
          <w:rFonts w:ascii="Times New Roman" w:hAnsi="Times New Roman" w:cs="Times New Roman"/>
          <w:sz w:val="24"/>
          <w:szCs w:val="24"/>
        </w:rPr>
        <w:t xml:space="preserve"> effort.  The IMS provides the management vehicle which </w:t>
      </w:r>
      <w:r w:rsidR="00A2664C">
        <w:rPr>
          <w:rFonts w:ascii="Times New Roman" w:hAnsi="Times New Roman" w:cs="Times New Roman"/>
          <w:sz w:val="24"/>
          <w:szCs w:val="24"/>
        </w:rPr>
        <w:t xml:space="preserve">enables </w:t>
      </w:r>
      <w:r w:rsidR="00D86FAE" w:rsidRPr="007634EB">
        <w:rPr>
          <w:rFonts w:ascii="Times New Roman" w:hAnsi="Times New Roman" w:cs="Times New Roman"/>
          <w:sz w:val="24"/>
          <w:szCs w:val="24"/>
        </w:rPr>
        <w:t>integrat</w:t>
      </w:r>
      <w:r w:rsidR="00A2664C">
        <w:rPr>
          <w:rFonts w:ascii="Times New Roman" w:hAnsi="Times New Roman" w:cs="Times New Roman"/>
          <w:sz w:val="24"/>
          <w:szCs w:val="24"/>
        </w:rPr>
        <w:t>ion of</w:t>
      </w:r>
      <w:r w:rsidR="00D86FAE" w:rsidRPr="007634EB">
        <w:rPr>
          <w:rFonts w:ascii="Times New Roman" w:hAnsi="Times New Roman" w:cs="Times New Roman"/>
          <w:sz w:val="24"/>
          <w:szCs w:val="24"/>
        </w:rPr>
        <w:t xml:space="preserve"> </w:t>
      </w:r>
      <w:r w:rsidR="00DE38E2" w:rsidRPr="007634EB">
        <w:rPr>
          <w:rFonts w:ascii="Times New Roman" w:hAnsi="Times New Roman" w:cs="Times New Roman"/>
          <w:sz w:val="24"/>
          <w:szCs w:val="24"/>
        </w:rPr>
        <w:t xml:space="preserve">the approved </w:t>
      </w:r>
      <w:r w:rsidR="00564DBE" w:rsidRPr="007634EB">
        <w:rPr>
          <w:rFonts w:ascii="Times New Roman" w:hAnsi="Times New Roman" w:cs="Times New Roman"/>
          <w:sz w:val="24"/>
          <w:szCs w:val="24"/>
        </w:rPr>
        <w:t>project</w:t>
      </w:r>
      <w:r w:rsidR="00DE38E2" w:rsidRPr="007634EB">
        <w:rPr>
          <w:rFonts w:ascii="Times New Roman" w:hAnsi="Times New Roman" w:cs="Times New Roman"/>
          <w:sz w:val="24"/>
          <w:szCs w:val="24"/>
        </w:rPr>
        <w:t xml:space="preserve"> work scope </w:t>
      </w:r>
      <w:r w:rsidR="009113B5" w:rsidRPr="007634EB">
        <w:rPr>
          <w:rFonts w:ascii="Times New Roman" w:hAnsi="Times New Roman" w:cs="Times New Roman"/>
          <w:sz w:val="24"/>
          <w:szCs w:val="24"/>
        </w:rPr>
        <w:t xml:space="preserve">reflected in the work breakdown structure </w:t>
      </w:r>
      <w:r w:rsidR="00DE38E2" w:rsidRPr="007634EB">
        <w:rPr>
          <w:rFonts w:ascii="Times New Roman" w:hAnsi="Times New Roman" w:cs="Times New Roman"/>
          <w:sz w:val="24"/>
          <w:szCs w:val="24"/>
        </w:rPr>
        <w:t xml:space="preserve">(WBS), budget, and </w:t>
      </w:r>
      <w:r w:rsidR="0035409E" w:rsidRPr="007634EB">
        <w:rPr>
          <w:rFonts w:ascii="Times New Roman" w:hAnsi="Times New Roman" w:cs="Times New Roman"/>
          <w:sz w:val="24"/>
          <w:szCs w:val="24"/>
        </w:rPr>
        <w:t xml:space="preserve">certain </w:t>
      </w:r>
      <w:r w:rsidR="00DE38E2" w:rsidRPr="007634EB">
        <w:rPr>
          <w:rFonts w:ascii="Times New Roman" w:hAnsi="Times New Roman" w:cs="Times New Roman"/>
          <w:sz w:val="24"/>
          <w:szCs w:val="24"/>
        </w:rPr>
        <w:t>project risks.</w:t>
      </w:r>
      <w:r w:rsidR="001A06B3" w:rsidRPr="007634EB">
        <w:rPr>
          <w:rFonts w:ascii="Times New Roman" w:hAnsi="Times New Roman" w:cs="Times New Roman"/>
          <w:sz w:val="24"/>
          <w:szCs w:val="24"/>
        </w:rPr>
        <w:t xml:space="preserve">  </w:t>
      </w:r>
      <w:r w:rsidR="00DC5AD3" w:rsidRPr="007634EB">
        <w:rPr>
          <w:rFonts w:ascii="Times New Roman" w:hAnsi="Times New Roman" w:cs="Times New Roman"/>
          <w:sz w:val="24"/>
          <w:szCs w:val="24"/>
        </w:rPr>
        <w:t>The IMS typically reflects both baseline and current schedule data.</w:t>
      </w:r>
      <w:r w:rsidR="00561D21" w:rsidRPr="007634EB">
        <w:rPr>
          <w:rFonts w:ascii="Times New Roman" w:hAnsi="Times New Roman" w:cs="Times New Roman"/>
          <w:sz w:val="24"/>
          <w:szCs w:val="24"/>
        </w:rPr>
        <w:t xml:space="preserve">  </w:t>
      </w:r>
      <w:r w:rsidR="00B24356" w:rsidRPr="007634EB">
        <w:rPr>
          <w:rFonts w:ascii="Times New Roman" w:hAnsi="Times New Roman" w:cs="Times New Roman"/>
          <w:sz w:val="24"/>
          <w:szCs w:val="24"/>
        </w:rPr>
        <w:t xml:space="preserve">This is to say, the IMS will reflect both the project approved time-phased plan </w:t>
      </w:r>
      <w:r w:rsidR="00B24356" w:rsidRPr="007634EB">
        <w:rPr>
          <w:rFonts w:ascii="Times New Roman" w:hAnsi="Times New Roman" w:cs="Times New Roman"/>
          <w:i/>
          <w:sz w:val="24"/>
          <w:szCs w:val="24"/>
        </w:rPr>
        <w:t xml:space="preserve">(including all </w:t>
      </w:r>
      <w:r w:rsidR="001B7FD7" w:rsidRPr="007634EB">
        <w:rPr>
          <w:rFonts w:ascii="Times New Roman" w:hAnsi="Times New Roman" w:cs="Times New Roman"/>
          <w:i/>
          <w:sz w:val="24"/>
          <w:szCs w:val="24"/>
        </w:rPr>
        <w:t xml:space="preserve">subsequent </w:t>
      </w:r>
      <w:r w:rsidR="00B24356" w:rsidRPr="007634EB">
        <w:rPr>
          <w:rFonts w:ascii="Times New Roman" w:hAnsi="Times New Roman" w:cs="Times New Roman"/>
          <w:i/>
          <w:sz w:val="24"/>
          <w:szCs w:val="24"/>
        </w:rPr>
        <w:t>approved changes)</w:t>
      </w:r>
      <w:r w:rsidR="001B7FD7" w:rsidRPr="007634EB">
        <w:rPr>
          <w:rFonts w:ascii="Times New Roman" w:hAnsi="Times New Roman" w:cs="Times New Roman"/>
          <w:i/>
          <w:sz w:val="24"/>
          <w:szCs w:val="24"/>
        </w:rPr>
        <w:t>,</w:t>
      </w:r>
      <w:r w:rsidR="00B24356" w:rsidRPr="007634EB">
        <w:rPr>
          <w:rFonts w:ascii="Times New Roman" w:hAnsi="Times New Roman" w:cs="Times New Roman"/>
          <w:sz w:val="24"/>
          <w:szCs w:val="24"/>
        </w:rPr>
        <w:t xml:space="preserve"> and the time-phased plan with its current task progress, sequence, and forecasts.  </w:t>
      </w:r>
      <w:r w:rsidR="00561D21" w:rsidRPr="007634EB">
        <w:rPr>
          <w:rFonts w:ascii="Times New Roman" w:hAnsi="Times New Roman" w:cs="Times New Roman"/>
          <w:sz w:val="24"/>
          <w:szCs w:val="24"/>
        </w:rPr>
        <w:t xml:space="preserve">The time-phasing of tasks provided by the IMS is </w:t>
      </w:r>
      <w:r w:rsidR="00F26D9B" w:rsidRPr="007634EB">
        <w:rPr>
          <w:rFonts w:ascii="Times New Roman" w:hAnsi="Times New Roman" w:cs="Times New Roman"/>
          <w:sz w:val="24"/>
          <w:szCs w:val="24"/>
        </w:rPr>
        <w:t xml:space="preserve">critical </w:t>
      </w:r>
      <w:r w:rsidR="00561D21" w:rsidRPr="007634EB">
        <w:rPr>
          <w:rFonts w:ascii="Times New Roman" w:hAnsi="Times New Roman" w:cs="Times New Roman"/>
          <w:sz w:val="24"/>
          <w:szCs w:val="24"/>
        </w:rPr>
        <w:t xml:space="preserve">to successful implementation of </w:t>
      </w:r>
      <w:r w:rsidR="00561D21" w:rsidRPr="007634EB">
        <w:rPr>
          <w:rFonts w:ascii="Times New Roman" w:hAnsi="Times New Roman" w:cs="Times New Roman"/>
          <w:sz w:val="24"/>
          <w:szCs w:val="24"/>
        </w:rPr>
        <w:lastRenderedPageBreak/>
        <w:t xml:space="preserve">Earned Value Management (EVM) and the development of a Performance Measurement Baseline (PMB).  </w:t>
      </w:r>
      <w:r w:rsidR="001A06B3" w:rsidRPr="007634EB">
        <w:rPr>
          <w:rFonts w:ascii="Times New Roman" w:hAnsi="Times New Roman" w:cs="Times New Roman"/>
          <w:sz w:val="24"/>
          <w:szCs w:val="24"/>
        </w:rPr>
        <w:t xml:space="preserve">See Chapter 5 for the </w:t>
      </w:r>
      <w:r w:rsidR="0035409E" w:rsidRPr="007634EB">
        <w:rPr>
          <w:rFonts w:ascii="Times New Roman" w:hAnsi="Times New Roman" w:cs="Times New Roman"/>
          <w:sz w:val="24"/>
          <w:szCs w:val="24"/>
        </w:rPr>
        <w:t xml:space="preserve">schedule </w:t>
      </w:r>
      <w:r w:rsidR="001A06B3" w:rsidRPr="007634EB">
        <w:rPr>
          <w:rFonts w:ascii="Times New Roman" w:hAnsi="Times New Roman" w:cs="Times New Roman"/>
          <w:sz w:val="24"/>
          <w:szCs w:val="24"/>
        </w:rPr>
        <w:t>development processes and best practices.</w:t>
      </w:r>
    </w:p>
    <w:p w:rsidR="007634EB" w:rsidRDefault="00F26D9B" w:rsidP="00AF7439">
      <w:pPr>
        <w:pStyle w:val="BodyText"/>
        <w:spacing w:after="120"/>
        <w:jc w:val="both"/>
        <w:rPr>
          <w:rFonts w:ascii="Times New Roman" w:hAnsi="Times New Roman" w:cs="Times New Roman"/>
          <w:sz w:val="24"/>
          <w:szCs w:val="24"/>
        </w:rPr>
      </w:pPr>
      <w:r w:rsidRPr="007634EB">
        <w:rPr>
          <w:rFonts w:ascii="Times New Roman" w:hAnsi="Times New Roman" w:cs="Times New Roman"/>
          <w:sz w:val="24"/>
          <w:szCs w:val="24"/>
        </w:rPr>
        <w:t>The IMS provides the program/project manager a single integrated source of schedule data that accurately reflects how the planned work is to be implemented.  This dataset will be maintained in an automated schedule management tool and consist of tasks/milestones, task durations, interdependencies, project constraints, contract</w:t>
      </w:r>
      <w:r w:rsidR="00F91E01" w:rsidRPr="007634EB">
        <w:rPr>
          <w:rFonts w:ascii="Times New Roman" w:hAnsi="Times New Roman" w:cs="Times New Roman"/>
          <w:sz w:val="24"/>
          <w:szCs w:val="24"/>
        </w:rPr>
        <w:t>or</w:t>
      </w:r>
      <w:r w:rsidRPr="007634EB">
        <w:rPr>
          <w:rFonts w:ascii="Times New Roman" w:hAnsi="Times New Roman" w:cs="Times New Roman"/>
          <w:sz w:val="24"/>
          <w:szCs w:val="24"/>
        </w:rPr>
        <w:t xml:space="preserve"> data, and an assigned data coding structure.  Using the assigned coding structure, the scheduling tool is able to filter and summarize schedule data to provide reports at the summary Master Schedule, intermediate, and detail schedule levels.  It is important to note that all levels of schedule reporting </w:t>
      </w:r>
      <w:r w:rsidR="00F91E01" w:rsidRPr="007634EB">
        <w:rPr>
          <w:rFonts w:ascii="Times New Roman" w:hAnsi="Times New Roman" w:cs="Times New Roman"/>
          <w:sz w:val="24"/>
          <w:szCs w:val="24"/>
        </w:rPr>
        <w:t xml:space="preserve">should be </w:t>
      </w:r>
      <w:r w:rsidRPr="007634EB">
        <w:rPr>
          <w:rFonts w:ascii="Times New Roman" w:hAnsi="Times New Roman" w:cs="Times New Roman"/>
          <w:sz w:val="24"/>
          <w:szCs w:val="24"/>
        </w:rPr>
        <w:t xml:space="preserve">provided from a single IMS dataset and not from separate schedule sources.  Vertical traceability from detailed tasks to higher level </w:t>
      </w:r>
      <w:r w:rsidR="0033638E" w:rsidRPr="007634EB">
        <w:rPr>
          <w:rFonts w:ascii="Times New Roman" w:hAnsi="Times New Roman" w:cs="Times New Roman"/>
          <w:sz w:val="24"/>
          <w:szCs w:val="24"/>
        </w:rPr>
        <w:t>program/project milestones should</w:t>
      </w:r>
      <w:r w:rsidRPr="007634EB">
        <w:rPr>
          <w:rFonts w:ascii="Times New Roman" w:hAnsi="Times New Roman" w:cs="Times New Roman"/>
          <w:sz w:val="24"/>
          <w:szCs w:val="24"/>
        </w:rPr>
        <w:t xml:space="preserve"> exist as indicated in Figure 2-1.</w:t>
      </w:r>
      <w:r w:rsidR="00E41F60" w:rsidRPr="007634EB">
        <w:rPr>
          <w:rFonts w:ascii="Times New Roman" w:hAnsi="Times New Roman" w:cs="Times New Roman"/>
          <w:sz w:val="24"/>
          <w:szCs w:val="24"/>
        </w:rPr>
        <w:t xml:space="preserve">  Detailed schedules, as reflected in the figure below, contain the lowest level planning segments.  These segments </w:t>
      </w:r>
      <w:r w:rsidR="005C2F30" w:rsidRPr="007634EB">
        <w:rPr>
          <w:rFonts w:ascii="Times New Roman" w:hAnsi="Times New Roman" w:cs="Times New Roman"/>
          <w:sz w:val="24"/>
          <w:szCs w:val="24"/>
        </w:rPr>
        <w:t xml:space="preserve">generally </w:t>
      </w:r>
      <w:r w:rsidR="00E41F60" w:rsidRPr="007634EB">
        <w:rPr>
          <w:rFonts w:ascii="Times New Roman" w:hAnsi="Times New Roman" w:cs="Times New Roman"/>
          <w:sz w:val="24"/>
          <w:szCs w:val="24"/>
        </w:rPr>
        <w:t xml:space="preserve">correlate to </w:t>
      </w:r>
      <w:r w:rsidR="005C2F30" w:rsidRPr="007634EB">
        <w:rPr>
          <w:rFonts w:ascii="Times New Roman" w:hAnsi="Times New Roman" w:cs="Times New Roman"/>
          <w:sz w:val="24"/>
          <w:szCs w:val="24"/>
        </w:rPr>
        <w:t>groupings</w:t>
      </w:r>
      <w:r w:rsidR="00E41F60" w:rsidRPr="007634EB">
        <w:rPr>
          <w:rFonts w:ascii="Times New Roman" w:hAnsi="Times New Roman" w:cs="Times New Roman"/>
          <w:sz w:val="24"/>
          <w:szCs w:val="24"/>
        </w:rPr>
        <w:t xml:space="preserve"> of associated work and are typically reflected as detailed tasks and milestones which may </w:t>
      </w:r>
      <w:r w:rsidR="005C2F30" w:rsidRPr="007634EB">
        <w:rPr>
          <w:rFonts w:ascii="Times New Roman" w:hAnsi="Times New Roman" w:cs="Times New Roman"/>
          <w:sz w:val="24"/>
          <w:szCs w:val="24"/>
        </w:rPr>
        <w:t xml:space="preserve">be </w:t>
      </w:r>
      <w:r w:rsidR="00E41F60" w:rsidRPr="007634EB">
        <w:rPr>
          <w:rFonts w:ascii="Times New Roman" w:hAnsi="Times New Roman" w:cs="Times New Roman"/>
          <w:sz w:val="24"/>
          <w:szCs w:val="24"/>
        </w:rPr>
        <w:t>summarize</w:t>
      </w:r>
      <w:r w:rsidR="005C2F30" w:rsidRPr="007634EB">
        <w:rPr>
          <w:rFonts w:ascii="Times New Roman" w:hAnsi="Times New Roman" w:cs="Times New Roman"/>
          <w:sz w:val="24"/>
          <w:szCs w:val="24"/>
        </w:rPr>
        <w:t>d</w:t>
      </w:r>
      <w:r w:rsidR="00E41F60" w:rsidRPr="007634EB">
        <w:rPr>
          <w:rFonts w:ascii="Times New Roman" w:hAnsi="Times New Roman" w:cs="Times New Roman"/>
          <w:sz w:val="24"/>
          <w:szCs w:val="24"/>
        </w:rPr>
        <w:t xml:space="preserve"> to </w:t>
      </w:r>
      <w:r w:rsidR="005C2F30" w:rsidRPr="007634EB">
        <w:rPr>
          <w:rFonts w:ascii="Times New Roman" w:hAnsi="Times New Roman" w:cs="Times New Roman"/>
          <w:sz w:val="24"/>
          <w:szCs w:val="24"/>
        </w:rPr>
        <w:t xml:space="preserve">a level of detail called </w:t>
      </w:r>
      <w:r w:rsidR="00E41F60" w:rsidRPr="007634EB">
        <w:rPr>
          <w:rFonts w:ascii="Times New Roman" w:hAnsi="Times New Roman" w:cs="Times New Roman"/>
          <w:sz w:val="24"/>
          <w:szCs w:val="24"/>
        </w:rPr>
        <w:t>work packages</w:t>
      </w:r>
      <w:r w:rsidR="005C2F30" w:rsidRPr="007634EB">
        <w:rPr>
          <w:rFonts w:ascii="Times New Roman" w:hAnsi="Times New Roman" w:cs="Times New Roman"/>
          <w:sz w:val="24"/>
          <w:szCs w:val="24"/>
        </w:rPr>
        <w:t xml:space="preserve">.  Groupings of work packages may also be summarized to a higher detail called control accounts.  </w:t>
      </w:r>
      <w:r w:rsidR="00097D18" w:rsidRPr="007634EB">
        <w:rPr>
          <w:rFonts w:ascii="Times New Roman" w:hAnsi="Times New Roman" w:cs="Times New Roman"/>
          <w:sz w:val="24"/>
          <w:szCs w:val="24"/>
        </w:rPr>
        <w:t>While different techniques and formats may be employed within detailed schedules, it is critical that tasks be defined at a low enough level to allow for finish-to-start interdependency relationships where feasible, accurate progress measurement, issue identification, and correlation to higher level milestones.</w:t>
      </w:r>
    </w:p>
    <w:p w:rsidR="002F0749" w:rsidRDefault="002B5313" w:rsidP="00AF7439">
      <w:pPr>
        <w:pStyle w:val="BodyText"/>
        <w:spacing w:after="120"/>
        <w:jc w:val="both"/>
        <w:rPr>
          <w:rFonts w:ascii="Times New Roman" w:hAnsi="Times New Roman" w:cs="Times New Roman"/>
          <w:sz w:val="24"/>
          <w:szCs w:val="24"/>
        </w:rPr>
      </w:pPr>
      <w:r w:rsidRPr="002B5313">
        <w:rPr>
          <w:noProof/>
        </w:rPr>
        <w:drawing>
          <wp:inline distT="0" distB="0" distL="0" distR="0">
            <wp:extent cx="6569380" cy="436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572762" cy="4371049"/>
                    </a:xfrm>
                    <a:prstGeom prst="rect">
                      <a:avLst/>
                    </a:prstGeom>
                    <a:noFill/>
                    <a:ln w="9525">
                      <a:noFill/>
                      <a:miter lim="800000"/>
                      <a:headEnd/>
                      <a:tailEnd/>
                    </a:ln>
                  </pic:spPr>
                </pic:pic>
              </a:graphicData>
            </a:graphic>
          </wp:inline>
        </w:drawing>
      </w:r>
    </w:p>
    <w:p w:rsidR="00F418E0" w:rsidRDefault="00F418E0" w:rsidP="00AF7439">
      <w:pPr>
        <w:pStyle w:val="BodyText"/>
        <w:spacing w:after="120"/>
        <w:jc w:val="both"/>
        <w:rPr>
          <w:rFonts w:ascii="Times New Roman" w:hAnsi="Times New Roman" w:cs="Times New Roman"/>
          <w:sz w:val="24"/>
          <w:szCs w:val="24"/>
        </w:rPr>
      </w:pPr>
    </w:p>
    <w:p w:rsidR="00FA507B" w:rsidRDefault="0033638E" w:rsidP="00FA507B">
      <w:pPr>
        <w:pStyle w:val="BodyText"/>
        <w:spacing w:after="120"/>
        <w:jc w:val="center"/>
        <w:rPr>
          <w:rFonts w:ascii="MS Reference Sans Serif" w:hAnsi="MS Reference Sans Serif" w:cs="Times New Roman"/>
          <w:b/>
          <w:sz w:val="22"/>
          <w:szCs w:val="22"/>
        </w:rPr>
      </w:pPr>
      <w:r w:rsidRPr="00F519A8">
        <w:rPr>
          <w:rFonts w:ascii="MS Reference Sans Serif" w:hAnsi="MS Reference Sans Serif" w:cs="Times New Roman"/>
          <w:b/>
          <w:sz w:val="22"/>
          <w:szCs w:val="22"/>
        </w:rPr>
        <w:t>Figure 2-1:  Vertical Traceability of Schedule Data</w:t>
      </w:r>
    </w:p>
    <w:p w:rsidR="006A63D9" w:rsidRDefault="006A63D9">
      <w:pPr>
        <w:rPr>
          <w:rFonts w:ascii="MS Reference Sans Serif" w:hAnsi="MS Reference Sans Serif"/>
          <w:b/>
          <w:color w:val="000000"/>
        </w:rPr>
      </w:pPr>
      <w:r>
        <w:rPr>
          <w:rFonts w:ascii="MS Reference Sans Serif" w:hAnsi="MS Reference Sans Serif"/>
          <w:b/>
        </w:rPr>
        <w:br w:type="page"/>
      </w:r>
    </w:p>
    <w:p w:rsidR="001A06B3" w:rsidRPr="00F519A8" w:rsidRDefault="001A06B3" w:rsidP="002F0703">
      <w:pPr>
        <w:pStyle w:val="BodyText"/>
        <w:tabs>
          <w:tab w:val="left" w:pos="1260"/>
        </w:tabs>
        <w:spacing w:after="120"/>
        <w:rPr>
          <w:rFonts w:ascii="MS Reference Sans Serif" w:hAnsi="MS Reference Sans Serif" w:cs="Times New Roman"/>
          <w:b/>
          <w:sz w:val="22"/>
          <w:szCs w:val="22"/>
        </w:rPr>
      </w:pPr>
      <w:r w:rsidRPr="007634EB">
        <w:rPr>
          <w:rFonts w:ascii="MS Reference Sans Serif" w:hAnsi="MS Reference Sans Serif" w:cs="Times New Roman"/>
          <w:b/>
          <w:sz w:val="24"/>
          <w:szCs w:val="24"/>
        </w:rPr>
        <w:lastRenderedPageBreak/>
        <w:t>2.1.</w:t>
      </w:r>
      <w:r w:rsidR="00B6567D" w:rsidRPr="007634EB">
        <w:rPr>
          <w:rFonts w:ascii="MS Reference Sans Serif" w:hAnsi="MS Reference Sans Serif" w:cs="Times New Roman"/>
          <w:b/>
          <w:sz w:val="24"/>
          <w:szCs w:val="24"/>
        </w:rPr>
        <w:t>3</w:t>
      </w:r>
      <w:r w:rsidR="00962207">
        <w:rPr>
          <w:rFonts w:ascii="MS Reference Sans Serif" w:hAnsi="MS Reference Sans Serif" w:cs="Times New Roman"/>
          <w:b/>
          <w:sz w:val="24"/>
          <w:szCs w:val="24"/>
        </w:rPr>
        <w:tab/>
      </w:r>
      <w:r w:rsidRPr="007634EB">
        <w:rPr>
          <w:rFonts w:ascii="MS Reference Sans Serif" w:hAnsi="MS Reference Sans Serif" w:cs="Times New Roman"/>
          <w:b/>
          <w:sz w:val="24"/>
          <w:szCs w:val="24"/>
        </w:rPr>
        <w:t>Schedule Management Pla</w:t>
      </w:r>
      <w:r w:rsidRPr="00F519A8">
        <w:rPr>
          <w:rFonts w:ascii="MS Reference Sans Serif" w:hAnsi="MS Reference Sans Serif" w:cs="Times New Roman"/>
          <w:b/>
          <w:sz w:val="22"/>
          <w:szCs w:val="22"/>
        </w:rPr>
        <w:t>n</w:t>
      </w:r>
    </w:p>
    <w:p w:rsidR="001A06B3" w:rsidRPr="007634EB" w:rsidRDefault="001A06B3" w:rsidP="00AF7439">
      <w:pPr>
        <w:pStyle w:val="BodyText"/>
        <w:spacing w:after="120"/>
        <w:jc w:val="both"/>
        <w:rPr>
          <w:rFonts w:ascii="Times New Roman" w:hAnsi="Times New Roman" w:cs="Times New Roman"/>
          <w:sz w:val="24"/>
          <w:szCs w:val="24"/>
        </w:rPr>
      </w:pPr>
      <w:r w:rsidRPr="007634EB">
        <w:rPr>
          <w:rFonts w:ascii="Times New Roman" w:hAnsi="Times New Roman" w:cs="Times New Roman"/>
          <w:sz w:val="24"/>
          <w:szCs w:val="24"/>
        </w:rPr>
        <w:t xml:space="preserve">A </w:t>
      </w:r>
      <w:r w:rsidR="00564DBE" w:rsidRPr="007634EB">
        <w:rPr>
          <w:rFonts w:ascii="Times New Roman" w:hAnsi="Times New Roman" w:cs="Times New Roman"/>
          <w:sz w:val="24"/>
          <w:szCs w:val="24"/>
        </w:rPr>
        <w:t>Project</w:t>
      </w:r>
      <w:r w:rsidRPr="007634EB">
        <w:rPr>
          <w:rFonts w:ascii="Times New Roman" w:hAnsi="Times New Roman" w:cs="Times New Roman"/>
          <w:sz w:val="24"/>
          <w:szCs w:val="24"/>
        </w:rPr>
        <w:t xml:space="preserve"> Schedule Management Plan (SMP) </w:t>
      </w:r>
      <w:r w:rsidR="00EE546D" w:rsidRPr="007634EB">
        <w:rPr>
          <w:rFonts w:ascii="Times New Roman" w:hAnsi="Times New Roman" w:cs="Times New Roman"/>
          <w:sz w:val="24"/>
          <w:szCs w:val="24"/>
        </w:rPr>
        <w:t>should</w:t>
      </w:r>
      <w:r w:rsidRPr="007634EB">
        <w:rPr>
          <w:rFonts w:ascii="Times New Roman" w:hAnsi="Times New Roman" w:cs="Times New Roman"/>
          <w:sz w:val="24"/>
          <w:szCs w:val="24"/>
        </w:rPr>
        <w:t xml:space="preserve"> be prepared</w:t>
      </w:r>
      <w:r w:rsidR="00FA0ED7" w:rsidRPr="007634EB">
        <w:rPr>
          <w:rFonts w:ascii="Times New Roman" w:hAnsi="Times New Roman" w:cs="Times New Roman"/>
          <w:sz w:val="24"/>
          <w:szCs w:val="24"/>
        </w:rPr>
        <w:t xml:space="preserve"> </w:t>
      </w:r>
      <w:r w:rsidR="001763DE" w:rsidRPr="007634EB">
        <w:rPr>
          <w:rFonts w:ascii="Times New Roman" w:hAnsi="Times New Roman" w:cs="Times New Roman"/>
          <w:sz w:val="24"/>
          <w:szCs w:val="24"/>
        </w:rPr>
        <w:t xml:space="preserve">during Phase </w:t>
      </w:r>
      <w:proofErr w:type="gramStart"/>
      <w:r w:rsidR="001763DE" w:rsidRPr="007634EB">
        <w:rPr>
          <w:rFonts w:ascii="Times New Roman" w:hAnsi="Times New Roman" w:cs="Times New Roman"/>
          <w:sz w:val="24"/>
          <w:szCs w:val="24"/>
        </w:rPr>
        <w:t>A</w:t>
      </w:r>
      <w:proofErr w:type="gramEnd"/>
      <w:r w:rsidR="001763DE" w:rsidRPr="007634EB">
        <w:rPr>
          <w:rFonts w:ascii="Times New Roman" w:hAnsi="Times New Roman" w:cs="Times New Roman"/>
          <w:sz w:val="24"/>
          <w:szCs w:val="24"/>
        </w:rPr>
        <w:t xml:space="preserve"> of Project Formulation prior to Key Decision Point (KDP) B</w:t>
      </w:r>
      <w:r w:rsidR="008D0C20" w:rsidRPr="007634EB">
        <w:rPr>
          <w:rFonts w:ascii="Times New Roman" w:hAnsi="Times New Roman" w:cs="Times New Roman"/>
          <w:sz w:val="24"/>
          <w:szCs w:val="24"/>
        </w:rPr>
        <w:t xml:space="preserve"> </w:t>
      </w:r>
      <w:r w:rsidR="00FA0ED7" w:rsidRPr="007634EB">
        <w:rPr>
          <w:rFonts w:ascii="Times New Roman" w:hAnsi="Times New Roman" w:cs="Times New Roman"/>
          <w:sz w:val="24"/>
          <w:szCs w:val="24"/>
        </w:rPr>
        <w:t xml:space="preserve">for each </w:t>
      </w:r>
      <w:r w:rsidR="00C3315C" w:rsidRPr="007634EB">
        <w:rPr>
          <w:rFonts w:ascii="Times New Roman" w:hAnsi="Times New Roman" w:cs="Times New Roman"/>
          <w:sz w:val="24"/>
          <w:szCs w:val="24"/>
        </w:rPr>
        <w:t>project</w:t>
      </w:r>
      <w:r w:rsidRPr="007634EB">
        <w:rPr>
          <w:rFonts w:ascii="Times New Roman" w:hAnsi="Times New Roman" w:cs="Times New Roman"/>
          <w:sz w:val="24"/>
          <w:szCs w:val="24"/>
        </w:rPr>
        <w:t xml:space="preserve">.  The SMP </w:t>
      </w:r>
      <w:r w:rsidR="00FA0ED7" w:rsidRPr="007634EB">
        <w:rPr>
          <w:rFonts w:ascii="Times New Roman" w:hAnsi="Times New Roman" w:cs="Times New Roman"/>
          <w:sz w:val="24"/>
          <w:szCs w:val="24"/>
        </w:rPr>
        <w:t>will</w:t>
      </w:r>
      <w:r w:rsidRPr="007634EB">
        <w:rPr>
          <w:rFonts w:ascii="Times New Roman" w:hAnsi="Times New Roman" w:cs="Times New Roman"/>
          <w:sz w:val="24"/>
          <w:szCs w:val="24"/>
        </w:rPr>
        <w:t xml:space="preserve"> describ</w:t>
      </w:r>
      <w:r w:rsidR="00FA0ED7" w:rsidRPr="007634EB">
        <w:rPr>
          <w:rFonts w:ascii="Times New Roman" w:hAnsi="Times New Roman" w:cs="Times New Roman"/>
          <w:sz w:val="24"/>
          <w:szCs w:val="24"/>
        </w:rPr>
        <w:t>e</w:t>
      </w:r>
      <w:r w:rsidRPr="007634EB">
        <w:rPr>
          <w:rFonts w:ascii="Times New Roman" w:hAnsi="Times New Roman" w:cs="Times New Roman"/>
          <w:sz w:val="24"/>
          <w:szCs w:val="24"/>
        </w:rPr>
        <w:t xml:space="preserve"> and defin</w:t>
      </w:r>
      <w:r w:rsidR="00FA0ED7" w:rsidRPr="007634EB">
        <w:rPr>
          <w:rFonts w:ascii="Times New Roman" w:hAnsi="Times New Roman" w:cs="Times New Roman"/>
          <w:sz w:val="24"/>
          <w:szCs w:val="24"/>
        </w:rPr>
        <w:t>e</w:t>
      </w:r>
      <w:r w:rsidRPr="007634EB">
        <w:rPr>
          <w:rFonts w:ascii="Times New Roman" w:hAnsi="Times New Roman" w:cs="Times New Roman"/>
          <w:sz w:val="24"/>
          <w:szCs w:val="24"/>
        </w:rPr>
        <w:t xml:space="preserve"> the techniques and methods </w:t>
      </w:r>
      <w:r w:rsidR="00FA0ED7" w:rsidRPr="007634EB">
        <w:rPr>
          <w:rFonts w:ascii="Times New Roman" w:hAnsi="Times New Roman" w:cs="Times New Roman"/>
          <w:sz w:val="24"/>
          <w:szCs w:val="24"/>
        </w:rPr>
        <w:t xml:space="preserve">to be used in </w:t>
      </w:r>
      <w:r w:rsidRPr="007634EB">
        <w:rPr>
          <w:rFonts w:ascii="Times New Roman" w:hAnsi="Times New Roman" w:cs="Times New Roman"/>
          <w:sz w:val="24"/>
          <w:szCs w:val="24"/>
        </w:rPr>
        <w:t xml:space="preserve">implementing schedule management processes.  The SMP can be a stand-alone plan or a subsidiary component of the </w:t>
      </w:r>
      <w:r w:rsidR="00C3315C" w:rsidRPr="007634EB">
        <w:rPr>
          <w:rFonts w:ascii="Times New Roman" w:hAnsi="Times New Roman" w:cs="Times New Roman"/>
          <w:sz w:val="24"/>
          <w:szCs w:val="24"/>
        </w:rPr>
        <w:t>Project</w:t>
      </w:r>
      <w:r w:rsidRPr="007634EB">
        <w:rPr>
          <w:rFonts w:ascii="Times New Roman" w:hAnsi="Times New Roman" w:cs="Times New Roman"/>
          <w:sz w:val="24"/>
          <w:szCs w:val="24"/>
        </w:rPr>
        <w:t xml:space="preserve"> Plan.  </w:t>
      </w:r>
      <w:r w:rsidR="003A4448" w:rsidRPr="007634EB">
        <w:rPr>
          <w:rFonts w:ascii="Times New Roman" w:hAnsi="Times New Roman" w:cs="Times New Roman"/>
          <w:sz w:val="24"/>
          <w:szCs w:val="24"/>
        </w:rPr>
        <w:t>Regardless of how it is structured within a project’s documentation</w:t>
      </w:r>
      <w:r w:rsidRPr="007634EB">
        <w:rPr>
          <w:rFonts w:ascii="Times New Roman" w:hAnsi="Times New Roman" w:cs="Times New Roman"/>
          <w:sz w:val="24"/>
          <w:szCs w:val="24"/>
        </w:rPr>
        <w:t xml:space="preserve">, the </w:t>
      </w:r>
      <w:r w:rsidR="00564DBE" w:rsidRPr="007634EB">
        <w:rPr>
          <w:rFonts w:ascii="Times New Roman" w:hAnsi="Times New Roman" w:cs="Times New Roman"/>
          <w:sz w:val="24"/>
          <w:szCs w:val="24"/>
        </w:rPr>
        <w:t>Project</w:t>
      </w:r>
      <w:r w:rsidRPr="007634EB">
        <w:rPr>
          <w:rFonts w:ascii="Times New Roman" w:hAnsi="Times New Roman" w:cs="Times New Roman"/>
          <w:sz w:val="24"/>
          <w:szCs w:val="24"/>
        </w:rPr>
        <w:t xml:space="preserve"> SMP </w:t>
      </w:r>
      <w:r w:rsidR="00EE546D" w:rsidRPr="007634EB">
        <w:rPr>
          <w:rFonts w:ascii="Times New Roman" w:hAnsi="Times New Roman" w:cs="Times New Roman"/>
          <w:sz w:val="24"/>
          <w:szCs w:val="24"/>
        </w:rPr>
        <w:t>should</w:t>
      </w:r>
      <w:r w:rsidRPr="007634EB">
        <w:rPr>
          <w:rFonts w:ascii="Times New Roman" w:hAnsi="Times New Roman" w:cs="Times New Roman"/>
          <w:sz w:val="24"/>
          <w:szCs w:val="24"/>
        </w:rPr>
        <w:t xml:space="preserve"> be subject to</w:t>
      </w:r>
      <w:r w:rsidR="00DF0D73" w:rsidRPr="007634EB">
        <w:rPr>
          <w:rFonts w:ascii="Times New Roman" w:hAnsi="Times New Roman" w:cs="Times New Roman"/>
          <w:sz w:val="24"/>
          <w:szCs w:val="24"/>
        </w:rPr>
        <w:t xml:space="preserve"> d</w:t>
      </w:r>
      <w:r w:rsidRPr="007634EB">
        <w:rPr>
          <w:rFonts w:ascii="Times New Roman" w:hAnsi="Times New Roman" w:cs="Times New Roman"/>
          <w:sz w:val="24"/>
          <w:szCs w:val="24"/>
        </w:rPr>
        <w:t xml:space="preserve">ocument control.  The SMP is not intended as a detailed procedure for performing scheduling.  Rather, it is a guideline for applying generally accepted project scheduling practices.  See Appendix </w:t>
      </w:r>
      <w:r w:rsidR="00F543C9">
        <w:rPr>
          <w:rFonts w:ascii="Times New Roman" w:hAnsi="Times New Roman" w:cs="Times New Roman"/>
          <w:sz w:val="24"/>
          <w:szCs w:val="24"/>
        </w:rPr>
        <w:t>F</w:t>
      </w:r>
      <w:r w:rsidRPr="007634EB">
        <w:rPr>
          <w:rFonts w:ascii="Times New Roman" w:hAnsi="Times New Roman" w:cs="Times New Roman"/>
          <w:sz w:val="24"/>
          <w:szCs w:val="24"/>
        </w:rPr>
        <w:t xml:space="preserve"> for a Project SMP </w:t>
      </w:r>
      <w:r w:rsidR="00DE38E2" w:rsidRPr="007634EB">
        <w:rPr>
          <w:rFonts w:ascii="Times New Roman" w:hAnsi="Times New Roman" w:cs="Times New Roman"/>
          <w:sz w:val="24"/>
          <w:szCs w:val="24"/>
        </w:rPr>
        <w:t xml:space="preserve">Outline </w:t>
      </w:r>
      <w:r w:rsidRPr="007634EB">
        <w:rPr>
          <w:rFonts w:ascii="Times New Roman" w:hAnsi="Times New Roman" w:cs="Times New Roman"/>
          <w:sz w:val="24"/>
          <w:szCs w:val="24"/>
        </w:rPr>
        <w:t>Template.</w:t>
      </w:r>
    </w:p>
    <w:p w:rsidR="001A06B3" w:rsidRPr="007634EB" w:rsidRDefault="001A06B3" w:rsidP="00AF7439">
      <w:pPr>
        <w:pStyle w:val="BodyText"/>
        <w:spacing w:after="120"/>
        <w:jc w:val="both"/>
        <w:rPr>
          <w:rFonts w:ascii="Times New Roman" w:hAnsi="Times New Roman" w:cs="Times New Roman"/>
          <w:sz w:val="24"/>
          <w:szCs w:val="24"/>
        </w:rPr>
      </w:pPr>
      <w:r w:rsidRPr="007634EB">
        <w:rPr>
          <w:rFonts w:ascii="Times New Roman" w:hAnsi="Times New Roman" w:cs="Times New Roman"/>
          <w:sz w:val="24"/>
          <w:szCs w:val="24"/>
        </w:rPr>
        <w:t xml:space="preserve">The content of the IMS and the overall SMP approach </w:t>
      </w:r>
      <w:r w:rsidR="00EE546D" w:rsidRPr="007634EB">
        <w:rPr>
          <w:rFonts w:ascii="Times New Roman" w:hAnsi="Times New Roman" w:cs="Times New Roman"/>
          <w:sz w:val="24"/>
          <w:szCs w:val="24"/>
        </w:rPr>
        <w:t>should</w:t>
      </w:r>
      <w:r w:rsidRPr="007634EB">
        <w:rPr>
          <w:rFonts w:ascii="Times New Roman" w:hAnsi="Times New Roman" w:cs="Times New Roman"/>
          <w:sz w:val="24"/>
          <w:szCs w:val="24"/>
        </w:rPr>
        <w:t xml:space="preserve"> be dependent upon how a </w:t>
      </w:r>
      <w:r w:rsidR="00564DBE" w:rsidRPr="007634EB">
        <w:rPr>
          <w:rFonts w:ascii="Times New Roman" w:hAnsi="Times New Roman" w:cs="Times New Roman"/>
          <w:sz w:val="24"/>
          <w:szCs w:val="24"/>
        </w:rPr>
        <w:t>project</w:t>
      </w:r>
      <w:r w:rsidRPr="007634EB">
        <w:rPr>
          <w:rFonts w:ascii="Times New Roman" w:hAnsi="Times New Roman" w:cs="Times New Roman"/>
          <w:sz w:val="24"/>
          <w:szCs w:val="24"/>
        </w:rPr>
        <w:t xml:space="preserve"> is organized.  For example, there could be in-house, prime contractor, and/or external partnership activities which will influence the planning process.  </w:t>
      </w:r>
      <w:r w:rsidR="00FF2498" w:rsidRPr="007634EB">
        <w:rPr>
          <w:rFonts w:ascii="Times New Roman" w:hAnsi="Times New Roman" w:cs="Times New Roman"/>
          <w:sz w:val="24"/>
          <w:szCs w:val="24"/>
        </w:rPr>
        <w:t>Additionally, schedule management should be in accordance and integrated with the institutional EVM processes and methodologies on programs/projects.</w:t>
      </w:r>
    </w:p>
    <w:p w:rsidR="00B01001" w:rsidRPr="007634EB" w:rsidRDefault="00B01001" w:rsidP="00AF7439">
      <w:pPr>
        <w:pStyle w:val="BodyText"/>
        <w:spacing w:after="120"/>
        <w:jc w:val="both"/>
        <w:rPr>
          <w:rFonts w:ascii="Times New Roman" w:hAnsi="Times New Roman" w:cs="Times New Roman"/>
          <w:sz w:val="24"/>
          <w:szCs w:val="24"/>
        </w:rPr>
      </w:pPr>
    </w:p>
    <w:p w:rsidR="00ED2B06" w:rsidRDefault="00ED2B06" w:rsidP="00F05661">
      <w:pPr>
        <w:numPr>
          <w:ilvl w:val="1"/>
          <w:numId w:val="1"/>
        </w:numPr>
        <w:tabs>
          <w:tab w:val="left" w:pos="1260"/>
        </w:tabs>
        <w:spacing w:after="120"/>
        <w:jc w:val="both"/>
        <w:rPr>
          <w:rFonts w:ascii="MS Reference Sans Serif" w:hAnsi="MS Reference Sans Serif"/>
          <w:b/>
        </w:rPr>
      </w:pPr>
      <w:r w:rsidRPr="007634EB">
        <w:rPr>
          <w:rFonts w:ascii="MS Reference Sans Serif" w:hAnsi="MS Reference Sans Serif"/>
          <w:b/>
        </w:rPr>
        <w:t>Roles and Responsibilities</w:t>
      </w:r>
    </w:p>
    <w:p w:rsidR="005D38B9" w:rsidRPr="007634EB" w:rsidRDefault="000D7E49" w:rsidP="00AF7439">
      <w:pPr>
        <w:tabs>
          <w:tab w:val="num" w:pos="1260"/>
          <w:tab w:val="left" w:pos="1620"/>
        </w:tabs>
        <w:spacing w:after="120"/>
        <w:jc w:val="both"/>
        <w:rPr>
          <w:rFonts w:ascii="MS Reference Sans Serif" w:hAnsi="MS Reference Sans Serif"/>
          <w:b/>
        </w:rPr>
      </w:pPr>
      <w:r>
        <w:rPr>
          <w:rFonts w:ascii="MS Reference Sans Serif" w:hAnsi="MS Reference Sans Serif"/>
          <w:b/>
        </w:rPr>
        <w:t>2.2.1</w:t>
      </w:r>
      <w:r>
        <w:rPr>
          <w:rFonts w:ascii="MS Reference Sans Serif" w:hAnsi="MS Reference Sans Serif"/>
          <w:b/>
        </w:rPr>
        <w:tab/>
      </w:r>
      <w:r w:rsidR="00ED2B06" w:rsidRPr="007634EB">
        <w:rPr>
          <w:rFonts w:ascii="MS Reference Sans Serif" w:hAnsi="MS Reference Sans Serif"/>
          <w:b/>
        </w:rPr>
        <w:t>Project Managers</w:t>
      </w:r>
    </w:p>
    <w:p w:rsidR="005D38B9" w:rsidRDefault="005D38B9" w:rsidP="00AF7439">
      <w:pPr>
        <w:tabs>
          <w:tab w:val="num" w:pos="900"/>
          <w:tab w:val="left" w:pos="1620"/>
        </w:tabs>
        <w:spacing w:after="120"/>
        <w:jc w:val="both"/>
        <w:rPr>
          <w:color w:val="000000"/>
        </w:rPr>
      </w:pPr>
      <w:r w:rsidRPr="007634EB">
        <w:t>The P</w:t>
      </w:r>
      <w:r w:rsidR="00FA0ED7" w:rsidRPr="007634EB">
        <w:t xml:space="preserve">roject </w:t>
      </w:r>
      <w:r w:rsidRPr="007634EB">
        <w:t>M</w:t>
      </w:r>
      <w:r w:rsidR="00FA0ED7" w:rsidRPr="007634EB">
        <w:t>anager’s (PM)</w:t>
      </w:r>
      <w:r w:rsidRPr="007634EB">
        <w:t xml:space="preserve"> role is to </w:t>
      </w:r>
      <w:r w:rsidR="00FA0ED7" w:rsidRPr="007634EB">
        <w:t xml:space="preserve">ensure </w:t>
      </w:r>
      <w:r w:rsidRPr="007634EB">
        <w:t xml:space="preserve">schedule management processes </w:t>
      </w:r>
      <w:r w:rsidR="00FA0ED7" w:rsidRPr="007634EB">
        <w:t xml:space="preserve">are applied </w:t>
      </w:r>
      <w:r w:rsidRPr="007634EB">
        <w:t xml:space="preserve">in </w:t>
      </w:r>
      <w:r w:rsidR="00795BA2" w:rsidRPr="007634EB">
        <w:t>a manner that</w:t>
      </w:r>
      <w:r w:rsidRPr="007634EB">
        <w:t xml:space="preserve"> </w:t>
      </w:r>
      <w:r w:rsidR="00FA0ED7" w:rsidRPr="007634EB">
        <w:t>support</w:t>
      </w:r>
      <w:r w:rsidR="00795BA2" w:rsidRPr="007634EB">
        <w:t>s</w:t>
      </w:r>
      <w:r w:rsidR="00FA0ED7" w:rsidRPr="007634EB">
        <w:t xml:space="preserve"> </w:t>
      </w:r>
      <w:r w:rsidRPr="007634EB">
        <w:t xml:space="preserve">the project’s </w:t>
      </w:r>
      <w:r w:rsidR="00795BA2" w:rsidRPr="007634EB">
        <w:t xml:space="preserve">requirements and </w:t>
      </w:r>
      <w:r w:rsidRPr="007634EB">
        <w:t xml:space="preserve">objectives.  The </w:t>
      </w:r>
      <w:r w:rsidR="00FA0ED7" w:rsidRPr="007634EB">
        <w:t xml:space="preserve">PM </w:t>
      </w:r>
      <w:r w:rsidRPr="007634EB">
        <w:t>is responsible</w:t>
      </w:r>
      <w:r w:rsidR="00FF2498" w:rsidRPr="007634EB">
        <w:t xml:space="preserve">, with support of </w:t>
      </w:r>
      <w:r w:rsidR="00B731C2" w:rsidRPr="007634EB">
        <w:t>his team’s</w:t>
      </w:r>
      <w:r w:rsidR="009D0B03" w:rsidRPr="007634EB">
        <w:t xml:space="preserve"> project control personnel</w:t>
      </w:r>
      <w:r w:rsidR="00FF2498" w:rsidRPr="007634EB">
        <w:t>,</w:t>
      </w:r>
      <w:r w:rsidRPr="007634EB">
        <w:t xml:space="preserve"> for </w:t>
      </w:r>
      <w:r w:rsidRPr="007634EB">
        <w:rPr>
          <w:color w:val="000000"/>
        </w:rPr>
        <w:t xml:space="preserve">the </w:t>
      </w:r>
      <w:r w:rsidR="009D0B03" w:rsidRPr="007634EB">
        <w:rPr>
          <w:color w:val="000000"/>
        </w:rPr>
        <w:t xml:space="preserve">schedule </w:t>
      </w:r>
      <w:r w:rsidRPr="007634EB">
        <w:rPr>
          <w:color w:val="000000"/>
        </w:rPr>
        <w:t>development</w:t>
      </w:r>
      <w:r w:rsidR="00FF2498" w:rsidRPr="007634EB">
        <w:rPr>
          <w:color w:val="000000"/>
        </w:rPr>
        <w:t xml:space="preserve"> guidelines</w:t>
      </w:r>
      <w:r w:rsidRPr="007634EB">
        <w:rPr>
          <w:color w:val="000000"/>
        </w:rPr>
        <w:t xml:space="preserve">, </w:t>
      </w:r>
      <w:r w:rsidR="00B731C2" w:rsidRPr="007634EB">
        <w:rPr>
          <w:color w:val="000000"/>
        </w:rPr>
        <w:t>IMS</w:t>
      </w:r>
      <w:r w:rsidR="00CF746F" w:rsidRPr="007634EB">
        <w:rPr>
          <w:color w:val="000000"/>
        </w:rPr>
        <w:t xml:space="preserve"> development, </w:t>
      </w:r>
      <w:r w:rsidR="00FF2498" w:rsidRPr="007634EB">
        <w:rPr>
          <w:color w:val="000000"/>
        </w:rPr>
        <w:t xml:space="preserve">plan </w:t>
      </w:r>
      <w:r w:rsidRPr="007634EB">
        <w:rPr>
          <w:color w:val="000000"/>
        </w:rPr>
        <w:t xml:space="preserve">approval, </w:t>
      </w:r>
      <w:r w:rsidR="00CF746F" w:rsidRPr="007634EB">
        <w:rPr>
          <w:color w:val="000000"/>
        </w:rPr>
        <w:t xml:space="preserve">schedule </w:t>
      </w:r>
      <w:r w:rsidRPr="007634EB">
        <w:rPr>
          <w:color w:val="000000"/>
        </w:rPr>
        <w:t xml:space="preserve">execution, and </w:t>
      </w:r>
      <w:r w:rsidR="00CF746F" w:rsidRPr="007634EB">
        <w:rPr>
          <w:color w:val="000000"/>
        </w:rPr>
        <w:t xml:space="preserve">baseline </w:t>
      </w:r>
      <w:r w:rsidRPr="007634EB">
        <w:rPr>
          <w:color w:val="000000"/>
        </w:rPr>
        <w:t xml:space="preserve">control of the IMS, and </w:t>
      </w:r>
      <w:r w:rsidR="00DF0D73" w:rsidRPr="007634EB">
        <w:rPr>
          <w:color w:val="000000"/>
        </w:rPr>
        <w:t xml:space="preserve">ensuring </w:t>
      </w:r>
      <w:r w:rsidRPr="007634EB">
        <w:rPr>
          <w:color w:val="000000"/>
        </w:rPr>
        <w:t xml:space="preserve">the </w:t>
      </w:r>
      <w:r w:rsidR="00FF2498" w:rsidRPr="007634EB">
        <w:rPr>
          <w:color w:val="000000"/>
        </w:rPr>
        <w:t xml:space="preserve">institutional processes and procedures, </w:t>
      </w:r>
      <w:r w:rsidRPr="007634EB">
        <w:rPr>
          <w:color w:val="000000"/>
        </w:rPr>
        <w:t xml:space="preserve">necessary resources, </w:t>
      </w:r>
      <w:r w:rsidR="00FF2498" w:rsidRPr="007634EB">
        <w:rPr>
          <w:color w:val="000000"/>
        </w:rPr>
        <w:t xml:space="preserve">and </w:t>
      </w:r>
      <w:r w:rsidRPr="007634EB">
        <w:rPr>
          <w:color w:val="000000"/>
        </w:rPr>
        <w:t xml:space="preserve">tools and techniques are applied </w:t>
      </w:r>
      <w:r w:rsidR="00FF2498" w:rsidRPr="007634EB">
        <w:rPr>
          <w:color w:val="000000"/>
        </w:rPr>
        <w:t xml:space="preserve">to ensure </w:t>
      </w:r>
      <w:r w:rsidR="00244829" w:rsidRPr="007634EB">
        <w:rPr>
          <w:color w:val="000000"/>
        </w:rPr>
        <w:t xml:space="preserve">requirements are </w:t>
      </w:r>
      <w:r w:rsidRPr="007634EB">
        <w:rPr>
          <w:color w:val="000000"/>
        </w:rPr>
        <w:t>adhered to by the project team.</w:t>
      </w:r>
    </w:p>
    <w:p w:rsidR="00CC34B5" w:rsidRDefault="00CC34B5" w:rsidP="00AF7439">
      <w:pPr>
        <w:tabs>
          <w:tab w:val="num" w:pos="900"/>
          <w:tab w:val="left" w:pos="1620"/>
        </w:tabs>
        <w:spacing w:after="120"/>
        <w:jc w:val="both"/>
        <w:rPr>
          <w:color w:val="000000"/>
        </w:rPr>
      </w:pPr>
    </w:p>
    <w:p w:rsidR="00F05661" w:rsidRPr="007634EB" w:rsidRDefault="00ED2B06" w:rsidP="00AF7439">
      <w:pPr>
        <w:tabs>
          <w:tab w:val="num" w:pos="1260"/>
          <w:tab w:val="left" w:pos="1620"/>
        </w:tabs>
        <w:spacing w:after="120"/>
        <w:ind w:left="1260" w:hanging="1260"/>
        <w:jc w:val="both"/>
        <w:rPr>
          <w:rFonts w:ascii="MS Reference Sans Serif" w:hAnsi="MS Reference Sans Serif"/>
          <w:b/>
        </w:rPr>
      </w:pPr>
      <w:r w:rsidRPr="007634EB">
        <w:rPr>
          <w:rFonts w:ascii="MS Reference Sans Serif" w:hAnsi="MS Reference Sans Serif"/>
          <w:b/>
        </w:rPr>
        <w:t>2.2.2</w:t>
      </w:r>
      <w:r w:rsidR="00751BEC" w:rsidRPr="007634EB">
        <w:rPr>
          <w:rFonts w:ascii="MS Reference Sans Serif" w:hAnsi="MS Reference Sans Serif"/>
          <w:b/>
        </w:rPr>
        <w:tab/>
      </w:r>
      <w:r w:rsidRPr="007634EB">
        <w:rPr>
          <w:rFonts w:ascii="MS Reference Sans Serif" w:hAnsi="MS Reference Sans Serif"/>
          <w:b/>
        </w:rPr>
        <w:t xml:space="preserve">WBS </w:t>
      </w:r>
      <w:r w:rsidR="0099518F" w:rsidRPr="007634EB">
        <w:rPr>
          <w:rFonts w:ascii="MS Reference Sans Serif" w:hAnsi="MS Reference Sans Serif"/>
          <w:b/>
        </w:rPr>
        <w:t xml:space="preserve">Element </w:t>
      </w:r>
      <w:r w:rsidRPr="007634EB">
        <w:rPr>
          <w:rFonts w:ascii="MS Reference Sans Serif" w:hAnsi="MS Reference Sans Serif"/>
          <w:b/>
        </w:rPr>
        <w:t>Owners</w:t>
      </w:r>
      <w:r w:rsidR="00245531" w:rsidRPr="007634EB">
        <w:rPr>
          <w:rFonts w:ascii="MS Reference Sans Serif" w:hAnsi="MS Reference Sans Serif"/>
          <w:b/>
        </w:rPr>
        <w:t>/Integrated Product Team Leads/Control Account Managers</w:t>
      </w:r>
    </w:p>
    <w:p w:rsidR="00D8299F" w:rsidRDefault="00245531" w:rsidP="00AF7439">
      <w:pPr>
        <w:tabs>
          <w:tab w:val="num" w:pos="900"/>
          <w:tab w:val="left" w:pos="1620"/>
        </w:tabs>
        <w:spacing w:after="120"/>
        <w:jc w:val="both"/>
      </w:pPr>
      <w:r w:rsidRPr="007634EB">
        <w:t>A major</w:t>
      </w:r>
      <w:r w:rsidR="005D38B9" w:rsidRPr="007634EB">
        <w:t xml:space="preserve"> role</w:t>
      </w:r>
      <w:r w:rsidRPr="007634EB">
        <w:t xml:space="preserve"> for those assigned the responsibility of accomplishing the work contained in each WBS element</w:t>
      </w:r>
      <w:r w:rsidR="005D38B9" w:rsidRPr="007634EB">
        <w:t xml:space="preserve"> is to </w:t>
      </w:r>
      <w:r w:rsidR="00F06500" w:rsidRPr="007634EB">
        <w:t>comply</w:t>
      </w:r>
      <w:r w:rsidR="004521C6" w:rsidRPr="007634EB">
        <w:t xml:space="preserve"> with the SMP</w:t>
      </w:r>
      <w:r w:rsidR="00047E66" w:rsidRPr="007634EB">
        <w:t xml:space="preserve">.  Compliance with the SMP will </w:t>
      </w:r>
      <w:r w:rsidR="00564DBE" w:rsidRPr="007634EB">
        <w:t>help</w:t>
      </w:r>
      <w:r w:rsidR="005D38B9" w:rsidRPr="007634EB">
        <w:t xml:space="preserve"> to ensure </w:t>
      </w:r>
      <w:r w:rsidR="00564DBE" w:rsidRPr="007634EB">
        <w:t>that the</w:t>
      </w:r>
      <w:r w:rsidR="005D38B9" w:rsidRPr="007634EB">
        <w:t xml:space="preserve"> deliverables associated with their scope of work are provided on time.  </w:t>
      </w:r>
      <w:r w:rsidR="004521C6" w:rsidRPr="007634EB">
        <w:t xml:space="preserve">WBS Owners </w:t>
      </w:r>
      <w:r w:rsidR="005D38B9" w:rsidRPr="007634EB">
        <w:t>are responsible for the development, execution, and control of their work scope within the IMS.</w:t>
      </w:r>
    </w:p>
    <w:p w:rsidR="00CC34B5" w:rsidRDefault="00CC34B5" w:rsidP="00AF7439">
      <w:pPr>
        <w:tabs>
          <w:tab w:val="num" w:pos="900"/>
          <w:tab w:val="left" w:pos="1620"/>
        </w:tabs>
        <w:spacing w:after="120"/>
        <w:jc w:val="both"/>
      </w:pPr>
    </w:p>
    <w:p w:rsidR="005D38B9" w:rsidRPr="007634EB" w:rsidRDefault="00ED2B06" w:rsidP="00AF7439">
      <w:pPr>
        <w:tabs>
          <w:tab w:val="num" w:pos="1260"/>
          <w:tab w:val="left" w:pos="1620"/>
        </w:tabs>
        <w:spacing w:after="120"/>
        <w:jc w:val="both"/>
        <w:rPr>
          <w:rFonts w:ascii="MS Reference Sans Serif" w:hAnsi="MS Reference Sans Serif"/>
          <w:b/>
        </w:rPr>
      </w:pPr>
      <w:r w:rsidRPr="007634EB">
        <w:rPr>
          <w:rFonts w:ascii="MS Reference Sans Serif" w:hAnsi="MS Reference Sans Serif"/>
          <w:b/>
        </w:rPr>
        <w:t>2.2.3</w:t>
      </w:r>
      <w:r w:rsidR="00751BEC" w:rsidRPr="007634EB">
        <w:rPr>
          <w:rFonts w:ascii="MS Reference Sans Serif" w:hAnsi="MS Reference Sans Serif"/>
          <w:b/>
        </w:rPr>
        <w:tab/>
      </w:r>
      <w:r w:rsidRPr="007634EB">
        <w:rPr>
          <w:rFonts w:ascii="MS Reference Sans Serif" w:hAnsi="MS Reference Sans Serif"/>
          <w:b/>
        </w:rPr>
        <w:t>Other</w:t>
      </w:r>
      <w:r w:rsidR="00416880" w:rsidRPr="007634EB">
        <w:rPr>
          <w:rFonts w:ascii="MS Reference Sans Serif" w:hAnsi="MS Reference Sans Serif"/>
          <w:b/>
        </w:rPr>
        <w:t xml:space="preserve"> </w:t>
      </w:r>
      <w:r w:rsidR="00C3315C" w:rsidRPr="007634EB">
        <w:rPr>
          <w:rFonts w:ascii="MS Reference Sans Serif" w:hAnsi="MS Reference Sans Serif"/>
          <w:b/>
        </w:rPr>
        <w:t>Project</w:t>
      </w:r>
      <w:r w:rsidR="00416880" w:rsidRPr="007634EB">
        <w:rPr>
          <w:rFonts w:ascii="MS Reference Sans Serif" w:hAnsi="MS Reference Sans Serif"/>
          <w:b/>
        </w:rPr>
        <w:t xml:space="preserve"> </w:t>
      </w:r>
      <w:r w:rsidRPr="007634EB">
        <w:rPr>
          <w:rFonts w:ascii="MS Reference Sans Serif" w:hAnsi="MS Reference Sans Serif"/>
          <w:b/>
        </w:rPr>
        <w:t>Team Members</w:t>
      </w:r>
    </w:p>
    <w:p w:rsidR="00D8299F" w:rsidRDefault="005D38B9" w:rsidP="00AF7439">
      <w:pPr>
        <w:tabs>
          <w:tab w:val="num" w:pos="900"/>
          <w:tab w:val="left" w:pos="1620"/>
        </w:tabs>
        <w:spacing w:after="120"/>
        <w:jc w:val="both"/>
      </w:pPr>
      <w:r w:rsidRPr="007634EB">
        <w:t xml:space="preserve">The </w:t>
      </w:r>
      <w:r w:rsidR="0099518F" w:rsidRPr="007634EB">
        <w:t xml:space="preserve">role of </w:t>
      </w:r>
      <w:r w:rsidRPr="007634EB">
        <w:t xml:space="preserve">other </w:t>
      </w:r>
      <w:r w:rsidR="00C3315C" w:rsidRPr="007634EB">
        <w:t>project</w:t>
      </w:r>
      <w:r w:rsidRPr="007634EB">
        <w:t xml:space="preserve"> team members and stakeholders is to understand the IMS and how it relates to their specific work processes and responsibilities.  For example, the finance team will coordinate with the schedule team to ensure the budget phasing </w:t>
      </w:r>
      <w:r w:rsidR="00F06500" w:rsidRPr="007634EB">
        <w:t>integrates with</w:t>
      </w:r>
      <w:r w:rsidR="006B7557" w:rsidRPr="007634EB">
        <w:t xml:space="preserve"> </w:t>
      </w:r>
      <w:r w:rsidR="004521C6" w:rsidRPr="007634EB">
        <w:t xml:space="preserve">the IMS </w:t>
      </w:r>
      <w:r w:rsidR="00BB22C6">
        <w:t>timeline</w:t>
      </w:r>
      <w:r w:rsidRPr="007634EB">
        <w:t xml:space="preserve">.  Similarly, the </w:t>
      </w:r>
      <w:r w:rsidR="004521C6" w:rsidRPr="007634EB">
        <w:t>Contracting Officer’s Technical Representative (</w:t>
      </w:r>
      <w:r w:rsidRPr="007634EB">
        <w:t>C</w:t>
      </w:r>
      <w:r w:rsidR="0015419E" w:rsidRPr="007634EB">
        <w:t>O</w:t>
      </w:r>
      <w:r w:rsidRPr="007634EB">
        <w:t>TR</w:t>
      </w:r>
      <w:r w:rsidR="004521C6" w:rsidRPr="007634EB">
        <w:t>)</w:t>
      </w:r>
      <w:r w:rsidRPr="007634EB">
        <w:t xml:space="preserve"> will coordinate with the schedule team to ensure the contractual deliverables and the IMS are aligned (e.g., </w:t>
      </w:r>
      <w:r w:rsidR="001D3D0D" w:rsidRPr="007634EB">
        <w:t>data deliverables</w:t>
      </w:r>
      <w:r w:rsidRPr="007634EB">
        <w:t xml:space="preserve">, reviews, </w:t>
      </w:r>
      <w:r w:rsidR="0015419E" w:rsidRPr="007634EB">
        <w:t xml:space="preserve">and </w:t>
      </w:r>
      <w:r w:rsidRPr="007634EB">
        <w:t xml:space="preserve">hardware </w:t>
      </w:r>
      <w:r w:rsidR="001D3D0D" w:rsidRPr="007634EB">
        <w:t xml:space="preserve">and software </w:t>
      </w:r>
      <w:r w:rsidRPr="007634EB">
        <w:t>deliveries).</w:t>
      </w:r>
    </w:p>
    <w:p w:rsidR="00CC34B5" w:rsidRDefault="00CC34B5" w:rsidP="00AF7439">
      <w:pPr>
        <w:tabs>
          <w:tab w:val="num" w:pos="900"/>
          <w:tab w:val="left" w:pos="1620"/>
        </w:tabs>
        <w:spacing w:after="120"/>
        <w:jc w:val="both"/>
      </w:pPr>
    </w:p>
    <w:p w:rsidR="00D8299F" w:rsidRPr="007634EB" w:rsidRDefault="00ED2B06" w:rsidP="00AF7439">
      <w:pPr>
        <w:tabs>
          <w:tab w:val="num" w:pos="1260"/>
          <w:tab w:val="left" w:pos="1620"/>
        </w:tabs>
        <w:spacing w:after="120"/>
        <w:jc w:val="both"/>
        <w:rPr>
          <w:rFonts w:ascii="MS Reference Sans Serif" w:hAnsi="MS Reference Sans Serif"/>
          <w:b/>
        </w:rPr>
      </w:pPr>
      <w:r w:rsidRPr="007634EB">
        <w:rPr>
          <w:rFonts w:ascii="MS Reference Sans Serif" w:hAnsi="MS Reference Sans Serif"/>
          <w:b/>
        </w:rPr>
        <w:t>2.2.4</w:t>
      </w:r>
      <w:r w:rsidR="00751BEC" w:rsidRPr="007634EB">
        <w:rPr>
          <w:rFonts w:ascii="MS Reference Sans Serif" w:hAnsi="MS Reference Sans Serif"/>
          <w:b/>
        </w:rPr>
        <w:tab/>
      </w:r>
      <w:r w:rsidR="00C3315C" w:rsidRPr="007634EB">
        <w:rPr>
          <w:rFonts w:ascii="MS Reference Sans Serif" w:hAnsi="MS Reference Sans Serif"/>
          <w:b/>
        </w:rPr>
        <w:t>Planner/Scheduler</w:t>
      </w:r>
    </w:p>
    <w:p w:rsidR="005D38B9" w:rsidRDefault="005D38B9" w:rsidP="00AF7439">
      <w:pPr>
        <w:tabs>
          <w:tab w:val="num" w:pos="900"/>
          <w:tab w:val="left" w:pos="1620"/>
        </w:tabs>
        <w:spacing w:after="120"/>
        <w:jc w:val="both"/>
      </w:pPr>
      <w:r w:rsidRPr="007634EB">
        <w:t xml:space="preserve">The </w:t>
      </w:r>
      <w:r w:rsidR="00F30E6D" w:rsidRPr="007634EB">
        <w:t>Planner/Scheduler (</w:t>
      </w:r>
      <w:r w:rsidR="00B50314" w:rsidRPr="007634EB">
        <w:t>P/S</w:t>
      </w:r>
      <w:r w:rsidR="00F30E6D" w:rsidRPr="007634EB">
        <w:t>)</w:t>
      </w:r>
      <w:r w:rsidRPr="007634EB">
        <w:t xml:space="preserve"> role is to </w:t>
      </w:r>
      <w:r w:rsidR="00B10CD0" w:rsidRPr="007634EB">
        <w:rPr>
          <w:bCs/>
        </w:rPr>
        <w:t>implement SMP</w:t>
      </w:r>
      <w:r w:rsidRPr="007634EB">
        <w:rPr>
          <w:bCs/>
        </w:rPr>
        <w:t xml:space="preserve"> processes in order to ensure the project’s objectives are successfully achieved.  </w:t>
      </w:r>
      <w:r w:rsidR="009A5177" w:rsidRPr="007634EB">
        <w:rPr>
          <w:bCs/>
        </w:rPr>
        <w:t xml:space="preserve">The </w:t>
      </w:r>
      <w:r w:rsidR="00B50314" w:rsidRPr="007634EB">
        <w:rPr>
          <w:bCs/>
        </w:rPr>
        <w:t>P/S</w:t>
      </w:r>
      <w:r w:rsidR="009A5177" w:rsidRPr="007634EB">
        <w:rPr>
          <w:bCs/>
        </w:rPr>
        <w:t xml:space="preserve"> must be familiar with the project technical scope and able to translate that </w:t>
      </w:r>
      <w:r w:rsidR="00174EBB" w:rsidRPr="007634EB">
        <w:rPr>
          <w:bCs/>
        </w:rPr>
        <w:t xml:space="preserve">information </w:t>
      </w:r>
      <w:r w:rsidR="009A5177" w:rsidRPr="007634EB">
        <w:rPr>
          <w:bCs/>
        </w:rPr>
        <w:t xml:space="preserve">into the IMS network logic model.  </w:t>
      </w:r>
      <w:r w:rsidRPr="007634EB">
        <w:rPr>
          <w:bCs/>
        </w:rPr>
        <w:t xml:space="preserve">The </w:t>
      </w:r>
      <w:r w:rsidR="00B50314" w:rsidRPr="007634EB">
        <w:rPr>
          <w:bCs/>
        </w:rPr>
        <w:t>P/S</w:t>
      </w:r>
      <w:r w:rsidR="007C2A72" w:rsidRPr="007634EB">
        <w:rPr>
          <w:bCs/>
        </w:rPr>
        <w:t xml:space="preserve"> </w:t>
      </w:r>
      <w:r w:rsidRPr="007634EB">
        <w:rPr>
          <w:bCs/>
        </w:rPr>
        <w:t xml:space="preserve"> </w:t>
      </w:r>
      <w:r w:rsidR="00B10CD0" w:rsidRPr="007634EB">
        <w:rPr>
          <w:bCs/>
        </w:rPr>
        <w:t xml:space="preserve"> accomplishes this</w:t>
      </w:r>
      <w:r w:rsidR="009A5177" w:rsidRPr="007634EB">
        <w:rPr>
          <w:bCs/>
        </w:rPr>
        <w:t xml:space="preserve">, in part, </w:t>
      </w:r>
      <w:r w:rsidR="00B10CD0" w:rsidRPr="007634EB">
        <w:rPr>
          <w:bCs/>
        </w:rPr>
        <w:t>by providing</w:t>
      </w:r>
      <w:r w:rsidRPr="007634EB">
        <w:rPr>
          <w:bCs/>
        </w:rPr>
        <w:t xml:space="preserve">:  </w:t>
      </w:r>
      <w:r w:rsidR="009A5177" w:rsidRPr="007634EB">
        <w:rPr>
          <w:bCs/>
        </w:rPr>
        <w:t xml:space="preserve">1) </w:t>
      </w:r>
      <w:r w:rsidRPr="007634EB">
        <w:rPr>
          <w:bCs/>
        </w:rPr>
        <w:t xml:space="preserve">planning </w:t>
      </w:r>
      <w:r w:rsidR="00174EBB" w:rsidRPr="007634EB">
        <w:rPr>
          <w:bCs/>
        </w:rPr>
        <w:t xml:space="preserve">through </w:t>
      </w:r>
      <w:r w:rsidRPr="007634EB">
        <w:rPr>
          <w:bCs/>
        </w:rPr>
        <w:t>coordinati</w:t>
      </w:r>
      <w:r w:rsidR="00174EBB" w:rsidRPr="007634EB">
        <w:rPr>
          <w:bCs/>
        </w:rPr>
        <w:t>on</w:t>
      </w:r>
      <w:r w:rsidRPr="007634EB">
        <w:rPr>
          <w:bCs/>
        </w:rPr>
        <w:t xml:space="preserve"> with the project team to define project requirements and </w:t>
      </w:r>
      <w:r w:rsidRPr="007634EB">
        <w:rPr>
          <w:bCs/>
        </w:rPr>
        <w:lastRenderedPageBreak/>
        <w:t>schedule objectives</w:t>
      </w:r>
      <w:r w:rsidR="00174EBB" w:rsidRPr="007634EB">
        <w:rPr>
          <w:bCs/>
        </w:rPr>
        <w:t>,</w:t>
      </w:r>
      <w:r w:rsidRPr="007634EB">
        <w:rPr>
          <w:bCs/>
        </w:rPr>
        <w:t xml:space="preserve"> and to develop the IMS; </w:t>
      </w:r>
      <w:r w:rsidR="009A5177" w:rsidRPr="007634EB">
        <w:rPr>
          <w:bCs/>
        </w:rPr>
        <w:t xml:space="preserve">2) </w:t>
      </w:r>
      <w:r w:rsidRPr="007634EB">
        <w:rPr>
          <w:bCs/>
        </w:rPr>
        <w:t xml:space="preserve">analysis </w:t>
      </w:r>
      <w:r w:rsidR="009A5177" w:rsidRPr="007634EB">
        <w:rPr>
          <w:bCs/>
        </w:rPr>
        <w:t xml:space="preserve">and </w:t>
      </w:r>
      <w:r w:rsidR="00174EBB" w:rsidRPr="007634EB">
        <w:rPr>
          <w:bCs/>
        </w:rPr>
        <w:t xml:space="preserve">insight </w:t>
      </w:r>
      <w:r w:rsidRPr="007634EB">
        <w:rPr>
          <w:bCs/>
        </w:rPr>
        <w:t>to the project team by reporting schedule progress, performance, variances, and forecasts, evaluating risks, and performing “what-if” analysis;</w:t>
      </w:r>
      <w:r w:rsidR="00B10CD0" w:rsidRPr="007634EB">
        <w:rPr>
          <w:bCs/>
        </w:rPr>
        <w:t xml:space="preserve"> and</w:t>
      </w:r>
      <w:r w:rsidR="009A5177" w:rsidRPr="007634EB">
        <w:rPr>
          <w:bCs/>
        </w:rPr>
        <w:t xml:space="preserve"> 3)</w:t>
      </w:r>
      <w:r w:rsidR="00B10CD0" w:rsidRPr="007634EB">
        <w:rPr>
          <w:bCs/>
        </w:rPr>
        <w:t xml:space="preserve"> </w:t>
      </w:r>
      <w:r w:rsidRPr="007634EB">
        <w:rPr>
          <w:bCs/>
        </w:rPr>
        <w:t xml:space="preserve">IMS control by assisting the project team to manage change to the IMS which includes baseline </w:t>
      </w:r>
      <w:r w:rsidR="00C05E4D" w:rsidRPr="007634EB">
        <w:rPr>
          <w:bCs/>
        </w:rPr>
        <w:t>change control</w:t>
      </w:r>
      <w:r w:rsidRPr="007634EB">
        <w:rPr>
          <w:bCs/>
        </w:rPr>
        <w:t xml:space="preserve">.  The </w:t>
      </w:r>
      <w:r w:rsidR="00B50314" w:rsidRPr="007634EB">
        <w:rPr>
          <w:bCs/>
        </w:rPr>
        <w:t>P/S</w:t>
      </w:r>
      <w:r w:rsidRPr="007634EB">
        <w:rPr>
          <w:bCs/>
        </w:rPr>
        <w:t xml:space="preserve"> </w:t>
      </w:r>
      <w:r w:rsidR="00B10CD0" w:rsidRPr="007634EB">
        <w:rPr>
          <w:bCs/>
        </w:rPr>
        <w:t xml:space="preserve">is </w:t>
      </w:r>
      <w:r w:rsidR="00174EBB" w:rsidRPr="007634EB">
        <w:rPr>
          <w:bCs/>
        </w:rPr>
        <w:t xml:space="preserve">also </w:t>
      </w:r>
      <w:r w:rsidRPr="007634EB">
        <w:rPr>
          <w:bCs/>
        </w:rPr>
        <w:t xml:space="preserve">responsible for utilizing project management software tools and techniques to develop, maintain, and control the IMS.  Finally, project </w:t>
      </w:r>
      <w:r w:rsidR="00B50314" w:rsidRPr="007634EB">
        <w:rPr>
          <w:bCs/>
        </w:rPr>
        <w:t>P/S</w:t>
      </w:r>
      <w:r w:rsidRPr="007634EB">
        <w:rPr>
          <w:bCs/>
        </w:rPr>
        <w:t xml:space="preserve">(s) must be able to communicate and coordinate </w:t>
      </w:r>
      <w:r w:rsidR="007554B4" w:rsidRPr="007634EB">
        <w:rPr>
          <w:bCs/>
        </w:rPr>
        <w:t xml:space="preserve">effectively </w:t>
      </w:r>
      <w:r w:rsidRPr="007634EB">
        <w:rPr>
          <w:bCs/>
        </w:rPr>
        <w:t xml:space="preserve">with all members of the project team, </w:t>
      </w:r>
      <w:r w:rsidR="007554B4" w:rsidRPr="007634EB">
        <w:rPr>
          <w:bCs/>
        </w:rPr>
        <w:t>be</w:t>
      </w:r>
      <w:r w:rsidRPr="007634EB">
        <w:t xml:space="preserve"> proactive </w:t>
      </w:r>
      <w:r w:rsidR="007554B4" w:rsidRPr="007634EB">
        <w:t xml:space="preserve">in their </w:t>
      </w:r>
      <w:r w:rsidRPr="007634EB">
        <w:t xml:space="preserve">approach to problem solving, </w:t>
      </w:r>
      <w:r w:rsidR="00217758" w:rsidRPr="007634EB">
        <w:t xml:space="preserve">and </w:t>
      </w:r>
      <w:r w:rsidR="007554B4" w:rsidRPr="007634EB">
        <w:t xml:space="preserve">to </w:t>
      </w:r>
      <w:r w:rsidR="00217758" w:rsidRPr="007634EB">
        <w:t>understand</w:t>
      </w:r>
      <w:r w:rsidR="00BB22C6">
        <w:t xml:space="preserve"> project m</w:t>
      </w:r>
      <w:r w:rsidRPr="007634EB">
        <w:t xml:space="preserve">anagement processes (Initiating, Planning, Executing, </w:t>
      </w:r>
      <w:r w:rsidR="00385647" w:rsidRPr="007634EB">
        <w:t xml:space="preserve">Reporting, </w:t>
      </w:r>
      <w:r w:rsidRPr="007634EB">
        <w:t>Controlling, and Closing).</w:t>
      </w:r>
    </w:p>
    <w:p w:rsidR="00F05661" w:rsidRPr="007634EB" w:rsidRDefault="00F05661" w:rsidP="00AF7439">
      <w:pPr>
        <w:tabs>
          <w:tab w:val="num" w:pos="900"/>
          <w:tab w:val="left" w:pos="1620"/>
        </w:tabs>
        <w:spacing w:after="120"/>
        <w:jc w:val="both"/>
      </w:pPr>
    </w:p>
    <w:p w:rsidR="00D8299F" w:rsidRDefault="00ED2B06" w:rsidP="00F05661">
      <w:pPr>
        <w:numPr>
          <w:ilvl w:val="1"/>
          <w:numId w:val="1"/>
        </w:numPr>
        <w:tabs>
          <w:tab w:val="left" w:pos="1260"/>
          <w:tab w:val="left" w:pos="1620"/>
        </w:tabs>
        <w:spacing w:after="120"/>
        <w:jc w:val="both"/>
        <w:rPr>
          <w:rFonts w:ascii="MS Reference Sans Serif" w:hAnsi="MS Reference Sans Serif"/>
          <w:b/>
        </w:rPr>
      </w:pPr>
      <w:r w:rsidRPr="000E68A5">
        <w:rPr>
          <w:rFonts w:ascii="MS Reference Sans Serif" w:hAnsi="MS Reference Sans Serif"/>
          <w:b/>
        </w:rPr>
        <w:t xml:space="preserve">Contractor Schedules </w:t>
      </w:r>
      <w:r w:rsidR="00C959ED" w:rsidRPr="000E68A5">
        <w:rPr>
          <w:rFonts w:ascii="MS Reference Sans Serif" w:hAnsi="MS Reference Sans Serif"/>
          <w:b/>
        </w:rPr>
        <w:t>and</w:t>
      </w:r>
      <w:r w:rsidRPr="000E68A5">
        <w:rPr>
          <w:rFonts w:ascii="MS Reference Sans Serif" w:hAnsi="MS Reference Sans Serif"/>
          <w:b/>
        </w:rPr>
        <w:t xml:space="preserve"> Coordination</w:t>
      </w:r>
    </w:p>
    <w:p w:rsidR="008834E0" w:rsidRPr="000E68A5" w:rsidRDefault="00ED2B06" w:rsidP="00AF7439">
      <w:pPr>
        <w:tabs>
          <w:tab w:val="left" w:pos="1260"/>
          <w:tab w:val="left" w:pos="1620"/>
        </w:tabs>
        <w:spacing w:after="120"/>
        <w:jc w:val="both"/>
        <w:rPr>
          <w:rFonts w:ascii="MS Reference Sans Serif" w:hAnsi="MS Reference Sans Serif"/>
        </w:rPr>
      </w:pPr>
      <w:r w:rsidRPr="000E68A5">
        <w:rPr>
          <w:rFonts w:ascii="MS Reference Sans Serif" w:hAnsi="MS Reference Sans Serif"/>
          <w:b/>
        </w:rPr>
        <w:t>2.3.1</w:t>
      </w:r>
      <w:r w:rsidR="0094614F" w:rsidRPr="000E68A5">
        <w:rPr>
          <w:rFonts w:ascii="MS Reference Sans Serif" w:hAnsi="MS Reference Sans Serif"/>
          <w:b/>
        </w:rPr>
        <w:tab/>
      </w:r>
      <w:r w:rsidR="009B1C14" w:rsidRPr="000E68A5">
        <w:rPr>
          <w:rFonts w:ascii="MS Reference Sans Serif" w:hAnsi="MS Reference Sans Serif"/>
          <w:b/>
        </w:rPr>
        <w:t xml:space="preserve">Contractor </w:t>
      </w:r>
      <w:r w:rsidR="00B91B38" w:rsidRPr="000E68A5">
        <w:rPr>
          <w:rFonts w:ascii="MS Reference Sans Serif" w:hAnsi="MS Reference Sans Serif"/>
          <w:b/>
        </w:rPr>
        <w:t xml:space="preserve">Schedule </w:t>
      </w:r>
      <w:r w:rsidR="0094614F" w:rsidRPr="000E68A5">
        <w:rPr>
          <w:rFonts w:ascii="MS Reference Sans Serif" w:hAnsi="MS Reference Sans Serif"/>
          <w:b/>
        </w:rPr>
        <w:t>Management</w:t>
      </w:r>
      <w:r w:rsidR="009B1C14" w:rsidRPr="000E68A5">
        <w:rPr>
          <w:rFonts w:ascii="MS Reference Sans Serif" w:hAnsi="MS Reference Sans Serif"/>
          <w:b/>
        </w:rPr>
        <w:t xml:space="preserve"> and Coordination</w:t>
      </w:r>
      <w:r w:rsidR="00B91B38" w:rsidRPr="000E68A5">
        <w:rPr>
          <w:rFonts w:ascii="MS Reference Sans Serif" w:hAnsi="MS Reference Sans Serif"/>
        </w:rPr>
        <w:t xml:space="preserve"> </w:t>
      </w:r>
    </w:p>
    <w:p w:rsidR="0094614F" w:rsidRPr="000E68A5" w:rsidRDefault="008834E0" w:rsidP="00AF7439">
      <w:pPr>
        <w:tabs>
          <w:tab w:val="left" w:pos="900"/>
          <w:tab w:val="left" w:pos="1620"/>
        </w:tabs>
        <w:spacing w:after="120"/>
        <w:jc w:val="both"/>
      </w:pPr>
      <w:r w:rsidRPr="000E68A5">
        <w:t xml:space="preserve">The </w:t>
      </w:r>
      <w:r w:rsidR="00B50314" w:rsidRPr="000E68A5">
        <w:t>P/S</w:t>
      </w:r>
      <w:r w:rsidRPr="000E68A5">
        <w:t xml:space="preserve"> </w:t>
      </w:r>
      <w:r w:rsidR="00EE546D" w:rsidRPr="000E68A5">
        <w:t>should</w:t>
      </w:r>
      <w:r w:rsidRPr="000E68A5">
        <w:t xml:space="preserve"> coordinate with the responsible C</w:t>
      </w:r>
      <w:r w:rsidR="00B91B38" w:rsidRPr="000E68A5">
        <w:t>O</w:t>
      </w:r>
      <w:r w:rsidRPr="000E68A5">
        <w:t xml:space="preserve">TR to develop the schedule management and reporting requirements </w:t>
      </w:r>
      <w:r w:rsidR="00FE2DEE" w:rsidRPr="000E68A5">
        <w:t>for applicable</w:t>
      </w:r>
      <w:r w:rsidRPr="000E68A5">
        <w:t xml:space="preserve"> procurements.  </w:t>
      </w:r>
      <w:r w:rsidR="00564DBE" w:rsidRPr="000E68A5">
        <w:t xml:space="preserve">These requirements may be contained in the contract </w:t>
      </w:r>
      <w:r w:rsidR="009113B5" w:rsidRPr="000E68A5">
        <w:t>Statement of Work (</w:t>
      </w:r>
      <w:r w:rsidR="00564DBE" w:rsidRPr="000E68A5">
        <w:t>SOW</w:t>
      </w:r>
      <w:r w:rsidR="009113B5" w:rsidRPr="000E68A5">
        <w:t>)</w:t>
      </w:r>
      <w:r w:rsidR="00564DBE" w:rsidRPr="000E68A5">
        <w:t xml:space="preserve">, Contract Data Requirements List (CDRL), and/or Data Requirements Document (DRD).  </w:t>
      </w:r>
      <w:r w:rsidRPr="000E68A5">
        <w:t xml:space="preserve">The objective is to obtain the schedule information necessary to </w:t>
      </w:r>
      <w:r w:rsidR="00FE2DEE" w:rsidRPr="000E68A5">
        <w:t xml:space="preserve">manage </w:t>
      </w:r>
      <w:r w:rsidRPr="000E68A5">
        <w:t>the IMS</w:t>
      </w:r>
      <w:r w:rsidR="00FE2DEE" w:rsidRPr="000E68A5">
        <w:t xml:space="preserve"> and enable informed decision making</w:t>
      </w:r>
      <w:r w:rsidRPr="000E68A5">
        <w:t>.  SOW, CDRL</w:t>
      </w:r>
      <w:r w:rsidR="00581E7D" w:rsidRPr="000E68A5">
        <w:t>,</w:t>
      </w:r>
      <w:r w:rsidRPr="000E68A5">
        <w:t xml:space="preserve"> and DRD </w:t>
      </w:r>
      <w:r w:rsidR="00EE546D" w:rsidRPr="000E68A5">
        <w:t>should</w:t>
      </w:r>
      <w:r w:rsidRPr="000E68A5">
        <w:t xml:space="preserve"> be structured in order to take maximum advantage of contractors’ existing scheduling systems</w:t>
      </w:r>
      <w:r w:rsidR="00253E9B" w:rsidRPr="000E68A5">
        <w:t>,</w:t>
      </w:r>
      <w:r w:rsidRPr="000E68A5">
        <w:t xml:space="preserve"> capabilities</w:t>
      </w:r>
      <w:r w:rsidR="00253E9B" w:rsidRPr="000E68A5">
        <w:t>, and formats</w:t>
      </w:r>
      <w:r w:rsidRPr="000E68A5">
        <w:t xml:space="preserve">.  Additionally, this Handbook </w:t>
      </w:r>
      <w:r w:rsidR="00564DBE" w:rsidRPr="000E68A5">
        <w:t>may</w:t>
      </w:r>
      <w:r w:rsidR="00F76722" w:rsidRPr="000E68A5">
        <w:t xml:space="preserve"> </w:t>
      </w:r>
      <w:r w:rsidRPr="000E68A5">
        <w:t>be provided as guidance to contractors</w:t>
      </w:r>
      <w:r w:rsidR="00F76722" w:rsidRPr="000E68A5">
        <w:t xml:space="preserve"> and </w:t>
      </w:r>
      <w:r w:rsidR="000A4E45" w:rsidRPr="000E68A5">
        <w:t>sub</w:t>
      </w:r>
      <w:r w:rsidR="00F76722" w:rsidRPr="000E68A5">
        <w:t>contractors</w:t>
      </w:r>
      <w:r w:rsidRPr="000E68A5">
        <w:t xml:space="preserve">.  </w:t>
      </w:r>
    </w:p>
    <w:p w:rsidR="00581E7D" w:rsidRPr="000E68A5" w:rsidRDefault="00F76722" w:rsidP="00AF7439">
      <w:pPr>
        <w:spacing w:after="120"/>
        <w:jc w:val="both"/>
      </w:pPr>
      <w:r w:rsidRPr="000E68A5">
        <w:t>The</w:t>
      </w:r>
      <w:r w:rsidR="00B91B38" w:rsidRPr="000E68A5">
        <w:t xml:space="preserve"> SOW</w:t>
      </w:r>
      <w:r w:rsidR="00581E7D" w:rsidRPr="000E68A5">
        <w:t>, CDRL</w:t>
      </w:r>
      <w:r w:rsidR="00B91B38" w:rsidRPr="000E68A5">
        <w:t>,</w:t>
      </w:r>
      <w:r w:rsidR="00581E7D" w:rsidRPr="000E68A5">
        <w:t xml:space="preserve"> and DRD must provide clear </w:t>
      </w:r>
      <w:r w:rsidR="000A4E45" w:rsidRPr="000E68A5">
        <w:t xml:space="preserve">requirements </w:t>
      </w:r>
      <w:r w:rsidR="00581E7D" w:rsidRPr="000E68A5">
        <w:t xml:space="preserve">for contractors in the areas of scope content, deliverable expectations, and data requirements </w:t>
      </w:r>
      <w:r w:rsidR="000A4E45" w:rsidRPr="000E68A5">
        <w:t xml:space="preserve">in order to avoid </w:t>
      </w:r>
      <w:r w:rsidR="00581E7D" w:rsidRPr="000E68A5">
        <w:t xml:space="preserve">confusion during </w:t>
      </w:r>
      <w:r w:rsidR="00C3315C" w:rsidRPr="000E68A5">
        <w:t>project</w:t>
      </w:r>
      <w:r w:rsidR="00581E7D" w:rsidRPr="000E68A5">
        <w:t xml:space="preserve"> implementation.  To effectively integrate contractor schedule data into the </w:t>
      </w:r>
      <w:r w:rsidR="00C3315C" w:rsidRPr="000E68A5">
        <w:t>project</w:t>
      </w:r>
      <w:r w:rsidR="00581E7D" w:rsidRPr="000E68A5">
        <w:t xml:space="preserve"> IMS it is imperative that a clear understanding exists between the government and contractors about such details as</w:t>
      </w:r>
      <w:r w:rsidR="00991802">
        <w:t xml:space="preserve"> </w:t>
      </w:r>
      <w:r w:rsidR="00581E7D" w:rsidRPr="000E68A5">
        <w:t xml:space="preserve">schedule content, level of detail, formats, reporting frequency, tools, thresholds, responsibilities, and controls.  Anything that can be done during project initiation to clarify what is expected of the contractor will reap huge benefits in saving time and money, and reduce stress and frustration levels in the personnel carrying out project implementation.  This approach will also serve to provide additional risk mitigation throughout the </w:t>
      </w:r>
      <w:r w:rsidR="00C3315C" w:rsidRPr="000E68A5">
        <w:t>project</w:t>
      </w:r>
      <w:r w:rsidR="00581E7D" w:rsidRPr="000E68A5">
        <w:t xml:space="preserve"> life cycle.</w:t>
      </w:r>
    </w:p>
    <w:p w:rsidR="00581E7D" w:rsidRDefault="00581E7D" w:rsidP="00AF7439">
      <w:pPr>
        <w:spacing w:after="120"/>
        <w:jc w:val="both"/>
      </w:pPr>
      <w:r w:rsidRPr="000E68A5">
        <w:t xml:space="preserve">The contract SOW for schedule management should clearly delineate </w:t>
      </w:r>
      <w:r w:rsidR="00534619" w:rsidRPr="000E68A5">
        <w:t>the work and deliverables that are to be scheduled</w:t>
      </w:r>
      <w:r w:rsidRPr="000E68A5">
        <w:t xml:space="preserve">, the type of schedule </w:t>
      </w:r>
      <w:r w:rsidR="00534619" w:rsidRPr="000E68A5">
        <w:t xml:space="preserve">products </w:t>
      </w:r>
      <w:r w:rsidRPr="000E68A5">
        <w:t>to be provided, the DRD to be followed, and any special considerations required for carrying out the contracted work.  The CDRL is a</w:t>
      </w:r>
      <w:r w:rsidR="000A4E45" w:rsidRPr="000E68A5">
        <w:t xml:space="preserve"> listing of the technical information and reports required for a contract including submittal and approval criteria and instruction</w:t>
      </w:r>
      <w:r w:rsidRPr="000E68A5">
        <w:t xml:space="preserve">.  The IMS DRD is a document that provides specific requirements for schedule content, level of detail, format, reporting frequency, applicable thresholds, and guidance for variance rationale.  </w:t>
      </w:r>
      <w:r w:rsidR="00A04AAD" w:rsidRPr="000E68A5">
        <w:t>A</w:t>
      </w:r>
      <w:r w:rsidRPr="000E68A5">
        <w:t xml:space="preserve">ppendix </w:t>
      </w:r>
      <w:r w:rsidR="00F543C9">
        <w:t>C</w:t>
      </w:r>
      <w:r w:rsidR="00A04AAD" w:rsidRPr="000E68A5">
        <w:t xml:space="preserve"> </w:t>
      </w:r>
      <w:r w:rsidR="00B91B38" w:rsidRPr="000E68A5">
        <w:t xml:space="preserve">to this document </w:t>
      </w:r>
      <w:r w:rsidRPr="000E68A5">
        <w:t>contains an example DRD for schedule deliverables.</w:t>
      </w:r>
    </w:p>
    <w:p w:rsidR="00CC34B5" w:rsidRDefault="00CC34B5" w:rsidP="00AF7439">
      <w:pPr>
        <w:spacing w:after="120"/>
        <w:jc w:val="both"/>
      </w:pPr>
    </w:p>
    <w:p w:rsidR="00DC5EFB" w:rsidRPr="000E68A5" w:rsidRDefault="00DC5EFB" w:rsidP="00AF7439">
      <w:pPr>
        <w:tabs>
          <w:tab w:val="left" w:pos="1260"/>
          <w:tab w:val="left" w:pos="1620"/>
        </w:tabs>
        <w:spacing w:after="120"/>
        <w:jc w:val="both"/>
        <w:rPr>
          <w:rFonts w:ascii="MS Reference Sans Serif" w:hAnsi="MS Reference Sans Serif"/>
          <w:b/>
        </w:rPr>
      </w:pPr>
      <w:r w:rsidRPr="000E68A5">
        <w:rPr>
          <w:rFonts w:ascii="MS Reference Sans Serif" w:hAnsi="MS Reference Sans Serif"/>
          <w:b/>
        </w:rPr>
        <w:t>2.3.2</w:t>
      </w:r>
      <w:r w:rsidRPr="000E68A5">
        <w:rPr>
          <w:rFonts w:ascii="MS Reference Sans Serif" w:hAnsi="MS Reference Sans Serif"/>
          <w:b/>
        </w:rPr>
        <w:tab/>
        <w:t>Monitor, Assess, and</w:t>
      </w:r>
      <w:r w:rsidR="00556FCE" w:rsidRPr="000E68A5">
        <w:rPr>
          <w:rFonts w:ascii="MS Reference Sans Serif" w:hAnsi="MS Reference Sans Serif"/>
          <w:b/>
        </w:rPr>
        <w:t xml:space="preserve"> </w:t>
      </w:r>
      <w:r w:rsidRPr="000E68A5">
        <w:rPr>
          <w:rFonts w:ascii="MS Reference Sans Serif" w:hAnsi="MS Reference Sans Serif"/>
          <w:b/>
        </w:rPr>
        <w:t xml:space="preserve">Control </w:t>
      </w:r>
      <w:r w:rsidR="00556FCE" w:rsidRPr="000E68A5">
        <w:rPr>
          <w:rFonts w:ascii="MS Reference Sans Serif" w:hAnsi="MS Reference Sans Serif"/>
          <w:b/>
        </w:rPr>
        <w:t>Performance of Contractor Schedules</w:t>
      </w:r>
    </w:p>
    <w:p w:rsidR="00DC5EFB" w:rsidRDefault="00DC5EFB" w:rsidP="00AF7439">
      <w:pPr>
        <w:spacing w:after="120"/>
        <w:jc w:val="both"/>
      </w:pPr>
      <w:r w:rsidRPr="000E68A5">
        <w:t>Contractor schedules must be continually monitored</w:t>
      </w:r>
      <w:r w:rsidR="00D72CA7" w:rsidRPr="000E68A5">
        <w:t>,</w:t>
      </w:r>
      <w:r w:rsidRPr="000E68A5">
        <w:t xml:space="preserve"> assessed</w:t>
      </w:r>
      <w:r w:rsidR="003446E5" w:rsidRPr="000E68A5">
        <w:t xml:space="preserve">, and managed </w:t>
      </w:r>
      <w:r w:rsidRPr="000E68A5">
        <w:t xml:space="preserve">to </w:t>
      </w:r>
      <w:r w:rsidR="003446E5" w:rsidRPr="000E68A5">
        <w:t xml:space="preserve">assure successful </w:t>
      </w:r>
      <w:r w:rsidRPr="000E68A5">
        <w:t>project performance.  To effectively accomplish each of these functions requires the contractor</w:t>
      </w:r>
      <w:r w:rsidR="00A10A0F" w:rsidRPr="000E68A5">
        <w:t>, on a monthly basis,</w:t>
      </w:r>
      <w:r w:rsidRPr="000E68A5">
        <w:t xml:space="preserve"> to </w:t>
      </w:r>
      <w:r w:rsidR="00D72CA7" w:rsidRPr="000E68A5">
        <w:t xml:space="preserve">electronically </w:t>
      </w:r>
      <w:r w:rsidRPr="000E68A5">
        <w:t xml:space="preserve">submit their project IMS database </w:t>
      </w:r>
      <w:r w:rsidR="00D72CA7" w:rsidRPr="000E68A5">
        <w:t xml:space="preserve">electronically </w:t>
      </w:r>
      <w:r w:rsidRPr="000E68A5">
        <w:t xml:space="preserve">to NASA’s project office in its native </w:t>
      </w:r>
      <w:r w:rsidR="00C461F3" w:rsidRPr="000E68A5">
        <w:t xml:space="preserve">or equivalent </w:t>
      </w:r>
      <w:r w:rsidRPr="000E68A5">
        <w:t xml:space="preserve">file format (e.g., </w:t>
      </w:r>
      <w:r w:rsidR="00D2563B">
        <w:t>MS Project</w:t>
      </w:r>
      <w:r w:rsidR="00C461F3" w:rsidRPr="000E68A5">
        <w:t>,</w:t>
      </w:r>
      <w:r w:rsidR="00D2563B">
        <w:t xml:space="preserve"> Primavera, Open Plan,</w:t>
      </w:r>
      <w:r w:rsidR="00C461F3" w:rsidRPr="000E68A5">
        <w:t xml:space="preserve"> MPX</w:t>
      </w:r>
      <w:r w:rsidR="00ED37E5" w:rsidRPr="000E68A5">
        <w:t xml:space="preserve">, </w:t>
      </w:r>
      <w:r w:rsidR="00200042" w:rsidRPr="000E68A5">
        <w:t xml:space="preserve">XML, </w:t>
      </w:r>
      <w:r w:rsidR="00ED37E5" w:rsidRPr="000E68A5">
        <w:t>and other</w:t>
      </w:r>
      <w:r w:rsidRPr="000E68A5">
        <w:t xml:space="preserve">).  Having access to the IMS database in its native file format makes it possible for the government </w:t>
      </w:r>
      <w:r w:rsidR="00B50314" w:rsidRPr="000E68A5">
        <w:t>P/S</w:t>
      </w:r>
      <w:r w:rsidRPr="000E68A5">
        <w:t xml:space="preserve"> to monitor, assess, and evaluate, at any level of detail, the quality and integrity of its task sequencing, projected dates, primary and secondary critical paths, assigned constraints, resources, coding</w:t>
      </w:r>
      <w:r w:rsidR="00F76722" w:rsidRPr="000E68A5">
        <w:t>,</w:t>
      </w:r>
      <w:r w:rsidRPr="000E68A5">
        <w:t xml:space="preserve"> structure, and current status.  Results of this type of detailed, on-going evaluation should be made available to the </w:t>
      </w:r>
      <w:r w:rsidRPr="000E68A5">
        <w:lastRenderedPageBreak/>
        <w:t>contractor for consideration and</w:t>
      </w:r>
      <w:r w:rsidR="00D72CA7" w:rsidRPr="000E68A5">
        <w:t>/or</w:t>
      </w:r>
      <w:r w:rsidRPr="000E68A5">
        <w:t xml:space="preserve"> correction.  This approach enables the government team to partner with the contractor in identifying potential schedule risks and selecting the best strategies for mitigation.</w:t>
      </w:r>
    </w:p>
    <w:p w:rsidR="00CC34B5" w:rsidRDefault="00CC34B5" w:rsidP="00AF7439">
      <w:pPr>
        <w:jc w:val="both"/>
      </w:pPr>
    </w:p>
    <w:p w:rsidR="00D8299F" w:rsidRPr="000E68A5" w:rsidRDefault="00ED2B06" w:rsidP="00AF7439">
      <w:pPr>
        <w:tabs>
          <w:tab w:val="left" w:pos="1260"/>
          <w:tab w:val="left" w:pos="1620"/>
        </w:tabs>
        <w:spacing w:after="120"/>
        <w:jc w:val="both"/>
        <w:rPr>
          <w:rFonts w:ascii="MS Reference Sans Serif" w:hAnsi="MS Reference Sans Serif"/>
          <w:b/>
        </w:rPr>
      </w:pPr>
      <w:r w:rsidRPr="000E68A5">
        <w:rPr>
          <w:rFonts w:ascii="MS Reference Sans Serif" w:hAnsi="MS Reference Sans Serif"/>
          <w:b/>
        </w:rPr>
        <w:t>2.3.</w:t>
      </w:r>
      <w:r w:rsidR="00DC5EFB" w:rsidRPr="000E68A5">
        <w:rPr>
          <w:rFonts w:ascii="MS Reference Sans Serif" w:hAnsi="MS Reference Sans Serif"/>
          <w:b/>
        </w:rPr>
        <w:t>3</w:t>
      </w:r>
      <w:r w:rsidRPr="000E68A5">
        <w:rPr>
          <w:rFonts w:ascii="MS Reference Sans Serif" w:hAnsi="MS Reference Sans Serif"/>
          <w:b/>
        </w:rPr>
        <w:tab/>
        <w:t xml:space="preserve">Maintain </w:t>
      </w:r>
      <w:r w:rsidR="0094614F" w:rsidRPr="000E68A5">
        <w:rPr>
          <w:rFonts w:ascii="MS Reference Sans Serif" w:hAnsi="MS Reference Sans Serif"/>
          <w:b/>
        </w:rPr>
        <w:t>B</w:t>
      </w:r>
      <w:r w:rsidRPr="000E68A5">
        <w:rPr>
          <w:rFonts w:ascii="MS Reference Sans Serif" w:hAnsi="MS Reference Sans Serif"/>
          <w:b/>
        </w:rPr>
        <w:t xml:space="preserve">aseline </w:t>
      </w:r>
      <w:r w:rsidR="0094614F" w:rsidRPr="000E68A5">
        <w:rPr>
          <w:rFonts w:ascii="MS Reference Sans Serif" w:hAnsi="MS Reference Sans Serif"/>
          <w:b/>
        </w:rPr>
        <w:t>R</w:t>
      </w:r>
      <w:r w:rsidRPr="000E68A5">
        <w:rPr>
          <w:rFonts w:ascii="MS Reference Sans Serif" w:hAnsi="MS Reference Sans Serif"/>
          <w:b/>
        </w:rPr>
        <w:t xml:space="preserve">eview and </w:t>
      </w:r>
      <w:r w:rsidR="0094614F" w:rsidRPr="000E68A5">
        <w:rPr>
          <w:rFonts w:ascii="MS Reference Sans Serif" w:hAnsi="MS Reference Sans Serif"/>
          <w:b/>
        </w:rPr>
        <w:t>I</w:t>
      </w:r>
      <w:r w:rsidRPr="000E68A5">
        <w:rPr>
          <w:rFonts w:ascii="MS Reference Sans Serif" w:hAnsi="MS Reference Sans Serif"/>
          <w:b/>
        </w:rPr>
        <w:t>ntegrity</w:t>
      </w:r>
      <w:r w:rsidR="00A874C0" w:rsidRPr="000E68A5">
        <w:rPr>
          <w:rFonts w:ascii="MS Reference Sans Serif" w:hAnsi="MS Reference Sans Serif"/>
          <w:b/>
        </w:rPr>
        <w:t xml:space="preserve"> of Contractor Schedules</w:t>
      </w:r>
    </w:p>
    <w:p w:rsidR="00DC5EFB" w:rsidRPr="000E68A5" w:rsidRDefault="002E065E" w:rsidP="00AF7439">
      <w:pPr>
        <w:jc w:val="both"/>
      </w:pPr>
      <w:r w:rsidRPr="000E68A5">
        <w:t xml:space="preserve">Helping the contractor to establish and maintain </w:t>
      </w:r>
      <w:r w:rsidR="00DC5EFB" w:rsidRPr="000E68A5">
        <w:t xml:space="preserve">credible schedule baselines is integral to sound </w:t>
      </w:r>
      <w:r w:rsidR="00C3315C" w:rsidRPr="000E68A5">
        <w:t>project</w:t>
      </w:r>
      <w:r w:rsidR="00DC5EFB" w:rsidRPr="000E68A5">
        <w:t xml:space="preserve"> schedule management and performance measurement.  Schedule baselines must be approached as a joint government/contractor project team product.  While the </w:t>
      </w:r>
      <w:r w:rsidR="006F44CB" w:rsidRPr="000E68A5">
        <w:t xml:space="preserve">contractor’s </w:t>
      </w:r>
      <w:r w:rsidR="00B50314" w:rsidRPr="000E68A5">
        <w:t>P/S</w:t>
      </w:r>
      <w:r w:rsidR="00DC5EFB" w:rsidRPr="000E68A5">
        <w:t xml:space="preserve"> typically </w:t>
      </w:r>
      <w:r w:rsidR="006F44CB" w:rsidRPr="000E68A5">
        <w:t xml:space="preserve">produces and </w:t>
      </w:r>
      <w:r w:rsidR="00DC5EFB" w:rsidRPr="000E68A5">
        <w:t xml:space="preserve">maintains most </w:t>
      </w:r>
      <w:r w:rsidR="006F44CB" w:rsidRPr="000E68A5">
        <w:t xml:space="preserve">of the </w:t>
      </w:r>
      <w:r w:rsidR="00DC5EFB" w:rsidRPr="000E68A5">
        <w:t>schedule products</w:t>
      </w:r>
      <w:r w:rsidR="006F44CB" w:rsidRPr="000E68A5">
        <w:t xml:space="preserve"> provided</w:t>
      </w:r>
      <w:r w:rsidR="00DC5EFB" w:rsidRPr="000E68A5">
        <w:t>, it is the whole project team</w:t>
      </w:r>
      <w:r w:rsidR="00E8383C" w:rsidRPr="000E68A5">
        <w:t>, including both government and contractor members,</w:t>
      </w:r>
      <w:r w:rsidR="00DC5EFB" w:rsidRPr="000E68A5">
        <w:t xml:space="preserve"> that must claim ownership in the schedule content and its validity.  A schedule management process should be implemented within each contractor</w:t>
      </w:r>
      <w:r w:rsidR="00D72CA7" w:rsidRPr="000E68A5">
        <w:t>’s</w:t>
      </w:r>
      <w:r w:rsidR="00DC5EFB" w:rsidRPr="000E68A5">
        <w:t xml:space="preserve"> </w:t>
      </w:r>
      <w:r w:rsidR="00D72CA7" w:rsidRPr="000E68A5">
        <w:t>effort</w:t>
      </w:r>
      <w:r w:rsidR="00DC5EFB" w:rsidRPr="000E68A5">
        <w:t xml:space="preserve"> which dictates that prior to schedule </w:t>
      </w:r>
      <w:proofErr w:type="spellStart"/>
      <w:r w:rsidR="00DC5EFB" w:rsidRPr="000E68A5">
        <w:t>baselining</w:t>
      </w:r>
      <w:proofErr w:type="spellEnd"/>
      <w:r w:rsidR="00DC5EFB" w:rsidRPr="000E68A5">
        <w:t>, the responsible COTR (and/or his designated representatives)</w:t>
      </w:r>
      <w:r w:rsidR="003341BA" w:rsidRPr="000E68A5">
        <w:t xml:space="preserve"> and</w:t>
      </w:r>
      <w:r w:rsidR="00DC5EFB" w:rsidRPr="000E68A5">
        <w:t xml:space="preserve"> all contractor </w:t>
      </w:r>
      <w:r w:rsidR="009113B5" w:rsidRPr="000E68A5">
        <w:t>integrated product</w:t>
      </w:r>
      <w:r w:rsidR="003B2F68" w:rsidRPr="000E68A5">
        <w:t>/project</w:t>
      </w:r>
      <w:r w:rsidR="009113B5" w:rsidRPr="000E68A5">
        <w:t xml:space="preserve"> team (</w:t>
      </w:r>
      <w:r w:rsidR="00DC5EFB" w:rsidRPr="000E68A5">
        <w:t>IPT</w:t>
      </w:r>
      <w:r w:rsidR="009113B5" w:rsidRPr="000E68A5">
        <w:t>)</w:t>
      </w:r>
      <w:r w:rsidR="00DC5EFB" w:rsidRPr="000E68A5">
        <w:t xml:space="preserve"> or WBS element engineers and managers must perform a thorough IMS review.  This review </w:t>
      </w:r>
      <w:r w:rsidR="00EE546D" w:rsidRPr="000E68A5">
        <w:t>should</w:t>
      </w:r>
      <w:r w:rsidR="00DC5EFB" w:rsidRPr="000E68A5">
        <w:t xml:space="preserve"> cover not only schedule content, but also task/milestone sequencing, resources, </w:t>
      </w:r>
      <w:r w:rsidRPr="000E68A5">
        <w:t xml:space="preserve">slack (float) analysis, </w:t>
      </w:r>
      <w:r w:rsidR="00334BE8" w:rsidRPr="000E68A5">
        <w:t xml:space="preserve">probabilistic </w:t>
      </w:r>
      <w:r w:rsidR="00253E9B" w:rsidRPr="000E68A5">
        <w:t xml:space="preserve">schedule </w:t>
      </w:r>
      <w:r w:rsidR="0032287C" w:rsidRPr="000E68A5">
        <w:t>uncertainty</w:t>
      </w:r>
      <w:r w:rsidR="00253E9B" w:rsidRPr="000E68A5">
        <w:t xml:space="preserve">, </w:t>
      </w:r>
      <w:r w:rsidR="00DC5EFB" w:rsidRPr="000E68A5">
        <w:t xml:space="preserve">and all valid constraints that apply.  This type of review </w:t>
      </w:r>
      <w:r w:rsidR="00EE546D" w:rsidRPr="000E68A5">
        <w:t>should</w:t>
      </w:r>
      <w:r w:rsidR="00DC5EFB" w:rsidRPr="000E68A5">
        <w:t xml:space="preserve"> be carried out prior to initial project </w:t>
      </w:r>
      <w:proofErr w:type="spellStart"/>
      <w:r w:rsidR="00DC5EFB" w:rsidRPr="000E68A5">
        <w:t>baselining</w:t>
      </w:r>
      <w:proofErr w:type="spellEnd"/>
      <w:r w:rsidR="00DC5EFB" w:rsidRPr="000E68A5">
        <w:t xml:space="preserve"> and then repeated </w:t>
      </w:r>
      <w:r w:rsidR="00A10A0F" w:rsidRPr="000E68A5">
        <w:t xml:space="preserve">after major project changes or </w:t>
      </w:r>
      <w:r w:rsidR="00DC5EFB" w:rsidRPr="000E68A5">
        <w:t xml:space="preserve">at specified intervals </w:t>
      </w:r>
      <w:r w:rsidR="00A10A0F" w:rsidRPr="000E68A5">
        <w:t xml:space="preserve">as-directed by the NASA customer </w:t>
      </w:r>
      <w:r w:rsidR="00F06500" w:rsidRPr="000E68A5">
        <w:t xml:space="preserve">and </w:t>
      </w:r>
      <w:r w:rsidR="00DC5EFB" w:rsidRPr="000E68A5">
        <w:t xml:space="preserve">accompanied by </w:t>
      </w:r>
      <w:r w:rsidR="00C3315C" w:rsidRPr="000E68A5">
        <w:t>project</w:t>
      </w:r>
      <w:r w:rsidR="00DC5EFB" w:rsidRPr="000E68A5">
        <w:t xml:space="preserve"> management buy-in to ensure on-going schedule integrity.  </w:t>
      </w:r>
    </w:p>
    <w:p w:rsidR="00BB22C6" w:rsidRDefault="00BB22C6" w:rsidP="00AF7439">
      <w:pPr>
        <w:jc w:val="both"/>
      </w:pPr>
    </w:p>
    <w:p w:rsidR="000E68A5" w:rsidRDefault="00DC5EFB" w:rsidP="00AF7439">
      <w:pPr>
        <w:jc w:val="both"/>
      </w:pPr>
      <w:r w:rsidRPr="000E68A5">
        <w:t>For contracts with Earned Value Management (EVM) requirements an Integrated Baseline Review (IBR) must be conducted</w:t>
      </w:r>
      <w:r w:rsidR="001A0205" w:rsidRPr="000E68A5">
        <w:t xml:space="preserve">.  The initial IBR should be accomplished within </w:t>
      </w:r>
      <w:r w:rsidR="00473A3C" w:rsidRPr="000E68A5">
        <w:t xml:space="preserve">the first three to </w:t>
      </w:r>
      <w:r w:rsidR="001A0205" w:rsidRPr="000E68A5">
        <w:t xml:space="preserve">six months after contract award or after approval of the Project Plan by the </w:t>
      </w:r>
      <w:r w:rsidR="009113B5" w:rsidRPr="000E68A5">
        <w:t>Mission Director</w:t>
      </w:r>
      <w:r w:rsidR="00C75836" w:rsidRPr="000E68A5">
        <w:t>ate</w:t>
      </w:r>
      <w:r w:rsidR="009113B5" w:rsidRPr="000E68A5">
        <w:t xml:space="preserve"> Associate Administer (</w:t>
      </w:r>
      <w:r w:rsidR="001A0205" w:rsidRPr="000E68A5">
        <w:t>MDAA</w:t>
      </w:r>
      <w:r w:rsidR="009113B5" w:rsidRPr="000E68A5">
        <w:t>),</w:t>
      </w:r>
      <w:r w:rsidR="001A0205" w:rsidRPr="000E68A5">
        <w:t xml:space="preserve"> or </w:t>
      </w:r>
      <w:r w:rsidR="008F6015" w:rsidRPr="000E68A5">
        <w:t>Mission S</w:t>
      </w:r>
      <w:r w:rsidR="00C75836" w:rsidRPr="000E68A5">
        <w:t>upport</w:t>
      </w:r>
      <w:r w:rsidR="008F6015" w:rsidRPr="000E68A5">
        <w:t xml:space="preserve"> O</w:t>
      </w:r>
      <w:r w:rsidR="00C75836" w:rsidRPr="000E68A5">
        <w:t>ffice</w:t>
      </w:r>
      <w:r w:rsidR="008F6015" w:rsidRPr="000E68A5">
        <w:t xml:space="preserve"> Director (</w:t>
      </w:r>
      <w:r w:rsidR="001A0205" w:rsidRPr="000E68A5">
        <w:t xml:space="preserve">MSOD).  On projects of short duration, it may be necessary to initiate the review earlier in order to </w:t>
      </w:r>
      <w:r w:rsidR="003446E5" w:rsidRPr="000E68A5">
        <w:t>make best use</w:t>
      </w:r>
      <w:r w:rsidR="001A0205" w:rsidRPr="000E68A5">
        <w:t xml:space="preserve"> of the information derived from the review.</w:t>
      </w:r>
      <w:r w:rsidRPr="000E68A5">
        <w:t xml:space="preserve">  During this review joint contractor and government teams review the total project cost, schedule, and technical baseline for the purpose of ensuring that a valid baseline is in</w:t>
      </w:r>
      <w:r w:rsidR="00BB22C6">
        <w:t xml:space="preserve"> </w:t>
      </w:r>
      <w:r w:rsidRPr="000E68A5">
        <w:t>place and that a mutual understanding and agreement exists in the scope of work and in the amount of resources required.  An IBR additionally identifies and alerts the project team to potential project risks.</w:t>
      </w:r>
    </w:p>
    <w:p w:rsidR="000E68A5" w:rsidRPr="00543173" w:rsidRDefault="000E68A5" w:rsidP="00CC34B5">
      <w:pPr>
        <w:spacing w:before="120"/>
        <w:jc w:val="both"/>
      </w:pPr>
    </w:p>
    <w:p w:rsidR="00D8299F" w:rsidRPr="000E68A5" w:rsidRDefault="00ED2B06" w:rsidP="008A5460">
      <w:pPr>
        <w:tabs>
          <w:tab w:val="left" w:pos="1260"/>
        </w:tabs>
        <w:spacing w:after="240"/>
        <w:jc w:val="both"/>
        <w:rPr>
          <w:rFonts w:ascii="MS Reference Sans Serif" w:hAnsi="MS Reference Sans Serif"/>
          <w:b/>
          <w:color w:val="0000FF"/>
        </w:rPr>
      </w:pPr>
      <w:r w:rsidRPr="000E68A5">
        <w:rPr>
          <w:rFonts w:ascii="MS Reference Sans Serif" w:hAnsi="MS Reference Sans Serif"/>
          <w:b/>
        </w:rPr>
        <w:t>2.4</w:t>
      </w:r>
      <w:r w:rsidRPr="000E68A5">
        <w:rPr>
          <w:rFonts w:ascii="MS Reference Sans Serif" w:hAnsi="MS Reference Sans Serif"/>
          <w:b/>
        </w:rPr>
        <w:tab/>
        <w:t>In-House Schedule</w:t>
      </w:r>
      <w:r w:rsidR="00EC760A" w:rsidRPr="000E68A5">
        <w:rPr>
          <w:rFonts w:ascii="MS Reference Sans Serif" w:hAnsi="MS Reference Sans Serif"/>
          <w:b/>
        </w:rPr>
        <w:t xml:space="preserve">s </w:t>
      </w:r>
      <w:r w:rsidR="00660284" w:rsidRPr="000E68A5">
        <w:rPr>
          <w:rFonts w:ascii="MS Reference Sans Serif" w:hAnsi="MS Reference Sans Serif"/>
          <w:b/>
        </w:rPr>
        <w:t>and</w:t>
      </w:r>
      <w:r w:rsidRPr="000E68A5">
        <w:rPr>
          <w:rFonts w:ascii="MS Reference Sans Serif" w:hAnsi="MS Reference Sans Serif"/>
          <w:b/>
        </w:rPr>
        <w:t xml:space="preserve"> Coordination</w:t>
      </w:r>
    </w:p>
    <w:p w:rsidR="00515F7C" w:rsidRDefault="008834E0" w:rsidP="00AF7439">
      <w:pPr>
        <w:tabs>
          <w:tab w:val="left" w:pos="720"/>
        </w:tabs>
        <w:spacing w:after="120"/>
        <w:jc w:val="both"/>
      </w:pPr>
      <w:r w:rsidRPr="000E68A5">
        <w:t xml:space="preserve">The </w:t>
      </w:r>
      <w:r w:rsidR="00B50314" w:rsidRPr="000E68A5">
        <w:t>P/S</w:t>
      </w:r>
      <w:r w:rsidR="00E33E77" w:rsidRPr="000E68A5">
        <w:t>(s)</w:t>
      </w:r>
      <w:r w:rsidRPr="000E68A5">
        <w:t xml:space="preserve"> </w:t>
      </w:r>
      <w:r w:rsidR="00EE546D" w:rsidRPr="000E68A5">
        <w:t>should</w:t>
      </w:r>
      <w:r w:rsidRPr="000E68A5">
        <w:t xml:space="preserve"> support the Technical Managers/Leads for all scheduling requirements and perform </w:t>
      </w:r>
      <w:r w:rsidR="00E33E77" w:rsidRPr="000E68A5">
        <w:t>planning</w:t>
      </w:r>
      <w:r w:rsidR="00BB22C6">
        <w:t xml:space="preserve"> </w:t>
      </w:r>
      <w:r w:rsidR="00E33E77" w:rsidRPr="000E68A5">
        <w:t xml:space="preserve">coordination and </w:t>
      </w:r>
      <w:r w:rsidRPr="000E68A5">
        <w:t xml:space="preserve">detailed scheduling for all in-house </w:t>
      </w:r>
      <w:r w:rsidR="00E33E77" w:rsidRPr="000E68A5">
        <w:t xml:space="preserve">projects </w:t>
      </w:r>
      <w:r w:rsidRPr="000E68A5">
        <w:t xml:space="preserve">in partnership with other organizations </w:t>
      </w:r>
      <w:r w:rsidR="00C461F3" w:rsidRPr="000E68A5">
        <w:t>as required</w:t>
      </w:r>
      <w:r w:rsidRPr="000E68A5">
        <w:t>.</w:t>
      </w:r>
      <w:r w:rsidR="00F06500" w:rsidRPr="000E68A5">
        <w:t xml:space="preserve">  In-house effort could include the entire project, or a major element </w:t>
      </w:r>
      <w:r w:rsidR="00F71A6D" w:rsidRPr="000E68A5">
        <w:t>within</w:t>
      </w:r>
      <w:r w:rsidR="00F06500" w:rsidRPr="000E68A5">
        <w:t xml:space="preserve"> the project such as</w:t>
      </w:r>
      <w:r w:rsidR="00991802">
        <w:t xml:space="preserve"> </w:t>
      </w:r>
      <w:r w:rsidR="00F71A6D" w:rsidRPr="000E68A5">
        <w:t xml:space="preserve">the spacecraft, a single scientific instrument, or systems integration and test.  </w:t>
      </w:r>
      <w:r w:rsidR="00060E62" w:rsidRPr="000E68A5">
        <w:rPr>
          <w:i/>
        </w:rPr>
        <w:t>T</w:t>
      </w:r>
      <w:r w:rsidR="00F71A6D" w:rsidRPr="000E68A5">
        <w:rPr>
          <w:i/>
        </w:rPr>
        <w:t xml:space="preserve">he role of support service contractors would </w:t>
      </w:r>
      <w:r w:rsidR="00060E62" w:rsidRPr="000E68A5">
        <w:rPr>
          <w:i/>
        </w:rPr>
        <w:t xml:space="preserve">also </w:t>
      </w:r>
      <w:r w:rsidR="00F71A6D" w:rsidRPr="000E68A5">
        <w:rPr>
          <w:i/>
        </w:rPr>
        <w:t>be considered part of in-house effort.</w:t>
      </w:r>
    </w:p>
    <w:p w:rsidR="00CC34B5" w:rsidRDefault="00CC34B5" w:rsidP="00AF7439">
      <w:pPr>
        <w:tabs>
          <w:tab w:val="left" w:pos="720"/>
        </w:tabs>
        <w:jc w:val="both"/>
      </w:pPr>
    </w:p>
    <w:p w:rsidR="00015397" w:rsidRPr="000E68A5" w:rsidRDefault="00015397" w:rsidP="00AF7439">
      <w:pPr>
        <w:tabs>
          <w:tab w:val="left" w:pos="1260"/>
        </w:tabs>
        <w:spacing w:after="120"/>
        <w:jc w:val="both"/>
        <w:rPr>
          <w:rFonts w:ascii="MS Reference Sans Serif" w:hAnsi="MS Reference Sans Serif"/>
        </w:rPr>
      </w:pPr>
      <w:r w:rsidRPr="000E68A5">
        <w:rPr>
          <w:rFonts w:ascii="MS Reference Sans Serif" w:hAnsi="MS Reference Sans Serif"/>
          <w:b/>
        </w:rPr>
        <w:t>2.4.1</w:t>
      </w:r>
      <w:r w:rsidRPr="000E68A5">
        <w:rPr>
          <w:rFonts w:ascii="MS Reference Sans Serif" w:hAnsi="MS Reference Sans Serif"/>
          <w:b/>
        </w:rPr>
        <w:tab/>
        <w:t>Establish the Schedule Management Plan for In-House Projects</w:t>
      </w:r>
    </w:p>
    <w:p w:rsidR="00605BD0" w:rsidRDefault="00EC0FBC" w:rsidP="00AF7439">
      <w:pPr>
        <w:spacing w:after="120"/>
        <w:jc w:val="both"/>
      </w:pPr>
      <w:r w:rsidRPr="000E68A5">
        <w:t xml:space="preserve">During </w:t>
      </w:r>
      <w:r w:rsidR="00F71A6D" w:rsidRPr="000E68A5">
        <w:t>P</w:t>
      </w:r>
      <w:r w:rsidRPr="000E68A5">
        <w:t>hase</w:t>
      </w:r>
      <w:r w:rsidR="0078493E" w:rsidRPr="000E68A5">
        <w:t xml:space="preserve"> </w:t>
      </w:r>
      <w:r w:rsidR="00F71A6D" w:rsidRPr="000E68A5">
        <w:t xml:space="preserve">A </w:t>
      </w:r>
      <w:r w:rsidR="0078493E" w:rsidRPr="000E68A5">
        <w:t>of an in-house project, t</w:t>
      </w:r>
      <w:r w:rsidR="000E21E0" w:rsidRPr="000E68A5">
        <w:t>he project P/S is responsible for developing a Schedule Management Plan (SMP) for the project.  The SMP should contain the schedule development, maintenance, and control processes that should be implemented on the IMS.  This plan will also describe the schedule management tools that will be utilized within the specific projects.  The SMP should also be reviewed, approved, and signed-off by the appropriate Project Manager.</w:t>
      </w:r>
    </w:p>
    <w:p w:rsidR="00CC34B5" w:rsidRDefault="00CC34B5" w:rsidP="00AF7439">
      <w:pPr>
        <w:jc w:val="both"/>
      </w:pPr>
    </w:p>
    <w:p w:rsidR="00D8299F" w:rsidRPr="000E68A5" w:rsidRDefault="00ED2B06" w:rsidP="00AF7439">
      <w:pPr>
        <w:tabs>
          <w:tab w:val="left" w:pos="1260"/>
        </w:tabs>
        <w:spacing w:after="120"/>
        <w:jc w:val="both"/>
        <w:rPr>
          <w:rFonts w:ascii="MS Reference Sans Serif" w:hAnsi="MS Reference Sans Serif"/>
          <w:b/>
        </w:rPr>
      </w:pPr>
      <w:r w:rsidRPr="000E68A5">
        <w:rPr>
          <w:rFonts w:ascii="MS Reference Sans Serif" w:hAnsi="MS Reference Sans Serif"/>
          <w:b/>
        </w:rPr>
        <w:t>2.4.</w:t>
      </w:r>
      <w:r w:rsidR="002731F1" w:rsidRPr="000E68A5">
        <w:rPr>
          <w:rFonts w:ascii="MS Reference Sans Serif" w:hAnsi="MS Reference Sans Serif"/>
          <w:b/>
        </w:rPr>
        <w:t>2</w:t>
      </w:r>
      <w:r w:rsidRPr="000E68A5">
        <w:rPr>
          <w:rFonts w:ascii="MS Reference Sans Serif" w:hAnsi="MS Reference Sans Serif"/>
          <w:b/>
        </w:rPr>
        <w:tab/>
        <w:t xml:space="preserve">Develop </w:t>
      </w:r>
      <w:r w:rsidR="00D37778" w:rsidRPr="000E68A5">
        <w:rPr>
          <w:rFonts w:ascii="MS Reference Sans Serif" w:hAnsi="MS Reference Sans Serif"/>
          <w:b/>
        </w:rPr>
        <w:t xml:space="preserve">the </w:t>
      </w:r>
      <w:r w:rsidRPr="000E68A5">
        <w:rPr>
          <w:rFonts w:ascii="MS Reference Sans Serif" w:hAnsi="MS Reference Sans Serif"/>
          <w:b/>
        </w:rPr>
        <w:t>I</w:t>
      </w:r>
      <w:r w:rsidR="008B1C71" w:rsidRPr="000E68A5">
        <w:rPr>
          <w:rFonts w:ascii="MS Reference Sans Serif" w:hAnsi="MS Reference Sans Serif"/>
          <w:b/>
        </w:rPr>
        <w:t xml:space="preserve">ntegrated </w:t>
      </w:r>
      <w:r w:rsidRPr="000E68A5">
        <w:rPr>
          <w:rFonts w:ascii="MS Reference Sans Serif" w:hAnsi="MS Reference Sans Serif"/>
          <w:b/>
        </w:rPr>
        <w:t>M</w:t>
      </w:r>
      <w:r w:rsidR="008B1C71" w:rsidRPr="000E68A5">
        <w:rPr>
          <w:rFonts w:ascii="MS Reference Sans Serif" w:hAnsi="MS Reference Sans Serif"/>
          <w:b/>
        </w:rPr>
        <w:t xml:space="preserve">aster </w:t>
      </w:r>
      <w:r w:rsidRPr="000E68A5">
        <w:rPr>
          <w:rFonts w:ascii="MS Reference Sans Serif" w:hAnsi="MS Reference Sans Serif"/>
          <w:b/>
        </w:rPr>
        <w:t>S</w:t>
      </w:r>
      <w:r w:rsidR="008B1C71" w:rsidRPr="000E68A5">
        <w:rPr>
          <w:rFonts w:ascii="MS Reference Sans Serif" w:hAnsi="MS Reference Sans Serif"/>
          <w:b/>
        </w:rPr>
        <w:t>chedule</w:t>
      </w:r>
      <w:r w:rsidR="00D37778" w:rsidRPr="000E68A5">
        <w:rPr>
          <w:rFonts w:ascii="MS Reference Sans Serif" w:hAnsi="MS Reference Sans Serif"/>
          <w:b/>
        </w:rPr>
        <w:t xml:space="preserve"> for In-House</w:t>
      </w:r>
      <w:r w:rsidR="00015397" w:rsidRPr="000E68A5">
        <w:rPr>
          <w:rFonts w:ascii="MS Reference Sans Serif" w:hAnsi="MS Reference Sans Serif"/>
          <w:b/>
        </w:rPr>
        <w:t xml:space="preserve"> </w:t>
      </w:r>
      <w:r w:rsidR="00D37778" w:rsidRPr="000E68A5">
        <w:rPr>
          <w:rFonts w:ascii="MS Reference Sans Serif" w:hAnsi="MS Reference Sans Serif"/>
          <w:b/>
        </w:rPr>
        <w:t xml:space="preserve">Projects </w:t>
      </w:r>
    </w:p>
    <w:p w:rsidR="008834E0" w:rsidRPr="000E68A5" w:rsidRDefault="007B0FE6" w:rsidP="00AF7439">
      <w:pPr>
        <w:spacing w:after="120"/>
        <w:jc w:val="both"/>
      </w:pPr>
      <w:r w:rsidRPr="000E68A5">
        <w:t>For in-house projects, t</w:t>
      </w:r>
      <w:r w:rsidR="008834E0" w:rsidRPr="000E68A5">
        <w:t xml:space="preserve">he </w:t>
      </w:r>
      <w:r w:rsidR="00B50314" w:rsidRPr="000E68A5">
        <w:t>P/S</w:t>
      </w:r>
      <w:r w:rsidR="008834E0" w:rsidRPr="000E68A5">
        <w:t xml:space="preserve">(s) </w:t>
      </w:r>
      <w:r w:rsidR="00EE546D" w:rsidRPr="000E68A5">
        <w:t>should</w:t>
      </w:r>
      <w:r w:rsidR="008834E0" w:rsidRPr="000E68A5">
        <w:t xml:space="preserve"> coordinate with the responsible Technical Leads to develop the IMS.  There are four approaches to </w:t>
      </w:r>
      <w:r w:rsidRPr="000E68A5">
        <w:t xml:space="preserve">compiling, integrating, and formatting </w:t>
      </w:r>
      <w:r w:rsidR="008834E0" w:rsidRPr="000E68A5">
        <w:t xml:space="preserve">the </w:t>
      </w:r>
      <w:r w:rsidR="000536E3" w:rsidRPr="000E68A5">
        <w:t xml:space="preserve">provided </w:t>
      </w:r>
      <w:r w:rsidRPr="000E68A5">
        <w:t xml:space="preserve">schedule data </w:t>
      </w:r>
      <w:r w:rsidRPr="000E68A5">
        <w:lastRenderedPageBreak/>
        <w:t xml:space="preserve">when </w:t>
      </w:r>
      <w:r w:rsidR="008834E0" w:rsidRPr="000E68A5">
        <w:t>developing the IMS.  The first</w:t>
      </w:r>
      <w:r w:rsidR="00D0030A" w:rsidRPr="000E68A5">
        <w:t>,</w:t>
      </w:r>
      <w:r w:rsidR="008834E0" w:rsidRPr="000E68A5">
        <w:t xml:space="preserve"> </w:t>
      </w:r>
      <w:r w:rsidR="00D0030A" w:rsidRPr="000E68A5">
        <w:t>and most desired</w:t>
      </w:r>
      <w:r w:rsidR="00BD186A" w:rsidRPr="000E68A5">
        <w:t>,</w:t>
      </w:r>
      <w:r w:rsidR="00D0030A" w:rsidRPr="000E68A5">
        <w:t xml:space="preserve"> </w:t>
      </w:r>
      <w:r w:rsidR="008834E0" w:rsidRPr="000E68A5">
        <w:t xml:space="preserve">approach is </w:t>
      </w:r>
      <w:r w:rsidR="008834E0" w:rsidRPr="000E68A5">
        <w:rPr>
          <w:i/>
        </w:rPr>
        <w:t>Fully Automated Schedule Integration</w:t>
      </w:r>
      <w:r w:rsidR="008834E0" w:rsidRPr="000E68A5">
        <w:t xml:space="preserve"> by either incorporating the </w:t>
      </w:r>
      <w:r w:rsidR="00732A9C" w:rsidRPr="000E68A5">
        <w:t xml:space="preserve">in-house organizational or WBS element </w:t>
      </w:r>
      <w:r w:rsidR="008834E0" w:rsidRPr="000E68A5">
        <w:t xml:space="preserve">schedule as a sub-network into a single schedule file or using inter-project linking capabilities in the scheduling software tool.  Either </w:t>
      </w:r>
      <w:r w:rsidR="00D0030A" w:rsidRPr="000E68A5">
        <w:t xml:space="preserve">integration technique </w:t>
      </w:r>
      <w:r w:rsidR="008834E0" w:rsidRPr="000E68A5">
        <w:t xml:space="preserve">provides an automated means to logically connect the schedule dependencies among all </w:t>
      </w:r>
      <w:r w:rsidR="00C3315C" w:rsidRPr="000E68A5">
        <w:t>project</w:t>
      </w:r>
      <w:r w:rsidR="008834E0" w:rsidRPr="000E68A5">
        <w:t xml:space="preserve"> work elements.  This approach requires careful planning early in the formulation stage and coordination and follow-up with full integration throughout the implementation stage.  This approach provides the </w:t>
      </w:r>
      <w:r w:rsidR="00C3315C" w:rsidRPr="000E68A5">
        <w:t>project</w:t>
      </w:r>
      <w:r w:rsidR="008834E0" w:rsidRPr="000E68A5">
        <w:t xml:space="preserve"> management team with the maximum insight </w:t>
      </w:r>
      <w:r w:rsidR="00D0030A" w:rsidRPr="000E68A5">
        <w:t xml:space="preserve">capability </w:t>
      </w:r>
      <w:r w:rsidR="008834E0" w:rsidRPr="000E68A5">
        <w:t>into the IMS plan, performance and forecast.</w:t>
      </w:r>
    </w:p>
    <w:p w:rsidR="008834E0" w:rsidRPr="000E68A5" w:rsidRDefault="00B72BB5" w:rsidP="00AF7439">
      <w:pPr>
        <w:spacing w:after="120"/>
        <w:jc w:val="both"/>
      </w:pPr>
      <w:r w:rsidRPr="000E68A5">
        <w:t xml:space="preserve">A </w:t>
      </w:r>
      <w:r w:rsidR="008834E0" w:rsidRPr="000E68A5">
        <w:t xml:space="preserve">second approach </w:t>
      </w:r>
      <w:r w:rsidRPr="000E68A5">
        <w:t xml:space="preserve">that may be required </w:t>
      </w:r>
      <w:r w:rsidR="007B0FE6" w:rsidRPr="000E68A5">
        <w:t xml:space="preserve">when developing the in-house </w:t>
      </w:r>
      <w:r w:rsidRPr="000E68A5">
        <w:t xml:space="preserve">IMS </w:t>
      </w:r>
      <w:r w:rsidR="008834E0" w:rsidRPr="000E68A5">
        <w:t>is</w:t>
      </w:r>
      <w:r w:rsidRPr="000E68A5">
        <w:t xml:space="preserve"> the</w:t>
      </w:r>
      <w:r w:rsidR="008834E0" w:rsidRPr="000E68A5">
        <w:t xml:space="preserve"> </w:t>
      </w:r>
      <w:r w:rsidR="008834E0" w:rsidRPr="000E68A5">
        <w:rPr>
          <w:i/>
        </w:rPr>
        <w:t>Partially Automated Schedule Integration</w:t>
      </w:r>
      <w:r w:rsidR="008834E0" w:rsidRPr="000E68A5">
        <w:t xml:space="preserve"> </w:t>
      </w:r>
      <w:r w:rsidRPr="000E68A5">
        <w:t xml:space="preserve">method.  This approach </w:t>
      </w:r>
      <w:r w:rsidR="008834E0" w:rsidRPr="000E68A5">
        <w:t xml:space="preserve">offers </w:t>
      </w:r>
      <w:r w:rsidR="00BD186A" w:rsidRPr="000E68A5">
        <w:t xml:space="preserve">some </w:t>
      </w:r>
      <w:r w:rsidR="008834E0" w:rsidRPr="000E68A5">
        <w:t>flexib</w:t>
      </w:r>
      <w:r w:rsidR="00BD186A" w:rsidRPr="000E68A5">
        <w:t>ility to deviate from the fully automated integration</w:t>
      </w:r>
      <w:r w:rsidR="008834E0" w:rsidRPr="000E68A5">
        <w:t xml:space="preserve"> methodology for </w:t>
      </w:r>
      <w:r w:rsidR="00B36457" w:rsidRPr="000E68A5">
        <w:t>IMS development</w:t>
      </w:r>
      <w:r w:rsidR="000E7282" w:rsidRPr="000E68A5">
        <w:t xml:space="preserve"> </w:t>
      </w:r>
      <w:r w:rsidR="00B36457" w:rsidRPr="000E68A5">
        <w:t>and is used</w:t>
      </w:r>
      <w:r w:rsidRPr="000E68A5">
        <w:t xml:space="preserve"> when </w:t>
      </w:r>
      <w:r w:rsidR="00B36457" w:rsidRPr="000E68A5">
        <w:t>the automated schedule data provided is not appropriately formatted or defined</w:t>
      </w:r>
      <w:r w:rsidR="008834E0" w:rsidRPr="000E68A5">
        <w:t xml:space="preserve">.  For example, some </w:t>
      </w:r>
      <w:r w:rsidR="00BD186A" w:rsidRPr="000E68A5">
        <w:t xml:space="preserve">in-house developed </w:t>
      </w:r>
      <w:r w:rsidR="008834E0" w:rsidRPr="000E68A5">
        <w:t xml:space="preserve">schedules may not be compatible for use “as is” in the IMS envisioned with </w:t>
      </w:r>
      <w:r w:rsidR="008834E0" w:rsidRPr="000E68A5">
        <w:rPr>
          <w:i/>
        </w:rPr>
        <w:t>Fully Automated Schedule Integration.</w:t>
      </w:r>
      <w:r w:rsidR="008834E0" w:rsidRPr="000E68A5">
        <w:t xml:space="preserve">  In these cases, the </w:t>
      </w:r>
      <w:r w:rsidR="00B50314" w:rsidRPr="000E68A5">
        <w:t>P/S</w:t>
      </w:r>
      <w:r w:rsidR="008834E0" w:rsidRPr="000E68A5">
        <w:t xml:space="preserve">(s) </w:t>
      </w:r>
      <w:r w:rsidR="00EE546D" w:rsidRPr="000E68A5">
        <w:t>should</w:t>
      </w:r>
      <w:r w:rsidR="008834E0" w:rsidRPr="000E68A5">
        <w:t xml:space="preserve"> coordinate with the Technical Leads to create sub-networks of the </w:t>
      </w:r>
      <w:r w:rsidR="0067321E" w:rsidRPr="000E68A5">
        <w:t xml:space="preserve">in-house </w:t>
      </w:r>
      <w:r w:rsidR="008834E0" w:rsidRPr="000E68A5">
        <w:t>schedule(s) within the IMS.  These sub-networks</w:t>
      </w:r>
      <w:r w:rsidR="00E44324" w:rsidRPr="000E68A5">
        <w:t>,</w:t>
      </w:r>
      <w:r w:rsidR="008834E0" w:rsidRPr="000E68A5">
        <w:t xml:space="preserve"> in </w:t>
      </w:r>
      <w:r w:rsidR="00E44324" w:rsidRPr="000E68A5">
        <w:t>Critical Path Method (</w:t>
      </w:r>
      <w:r w:rsidR="008834E0" w:rsidRPr="000E68A5">
        <w:t>CPM</w:t>
      </w:r>
      <w:r w:rsidR="00E44324" w:rsidRPr="000E68A5">
        <w:t>)</w:t>
      </w:r>
      <w:r w:rsidR="008834E0" w:rsidRPr="000E68A5">
        <w:t xml:space="preserve"> format</w:t>
      </w:r>
      <w:r w:rsidR="00E44324" w:rsidRPr="000E68A5">
        <w:t>,</w:t>
      </w:r>
      <w:r w:rsidR="008834E0" w:rsidRPr="000E68A5">
        <w:t xml:space="preserve"> must identify:  a) the </w:t>
      </w:r>
      <w:r w:rsidR="000268FA" w:rsidRPr="000E68A5">
        <w:t xml:space="preserve">contributing organization’s </w:t>
      </w:r>
      <w:r w:rsidR="008834E0" w:rsidRPr="000E68A5">
        <w:t xml:space="preserve">work scope, b) key deliverables and c) critical schedule dependencies with other organizations.  In these cases, the </w:t>
      </w:r>
      <w:r w:rsidR="00B50314" w:rsidRPr="000E68A5">
        <w:t>P/S</w:t>
      </w:r>
      <w:r w:rsidR="008834E0" w:rsidRPr="000E68A5">
        <w:t xml:space="preserve">(s) must ensure that the sub-networks created for incorporation into the IMS </w:t>
      </w:r>
      <w:r w:rsidR="00C572FB" w:rsidRPr="000E68A5">
        <w:t>integrate satisfactorily in</w:t>
      </w:r>
      <w:r w:rsidR="008834E0" w:rsidRPr="000E68A5">
        <w:t xml:space="preserve">to the </w:t>
      </w:r>
      <w:r w:rsidR="000268FA" w:rsidRPr="000E68A5">
        <w:t xml:space="preserve">in-house organization’s </w:t>
      </w:r>
      <w:r w:rsidR="008834E0" w:rsidRPr="000E68A5">
        <w:t xml:space="preserve">schedule for the baseline, actual performance and current forecast.  The </w:t>
      </w:r>
      <w:r w:rsidR="008834E0" w:rsidRPr="000E68A5">
        <w:rPr>
          <w:i/>
        </w:rPr>
        <w:t>Partially Automated Schedule Integration</w:t>
      </w:r>
      <w:r w:rsidR="008834E0" w:rsidRPr="000E68A5">
        <w:t xml:space="preserve"> approach also provides critical path, “what-if” and other forms of schedule analysis.</w:t>
      </w:r>
    </w:p>
    <w:p w:rsidR="008834E0" w:rsidRPr="000E68A5" w:rsidRDefault="00B36457" w:rsidP="00AF7439">
      <w:pPr>
        <w:spacing w:after="120"/>
        <w:jc w:val="both"/>
      </w:pPr>
      <w:r w:rsidRPr="000E68A5">
        <w:t>A</w:t>
      </w:r>
      <w:r w:rsidR="008834E0" w:rsidRPr="000E68A5">
        <w:t xml:space="preserve"> third approach </w:t>
      </w:r>
      <w:r w:rsidRPr="000E68A5">
        <w:t xml:space="preserve">that may be required </w:t>
      </w:r>
      <w:r w:rsidR="005C0D60" w:rsidRPr="000E68A5">
        <w:t xml:space="preserve">is </w:t>
      </w:r>
      <w:r w:rsidR="008834E0" w:rsidRPr="000E68A5">
        <w:t xml:space="preserve">the </w:t>
      </w:r>
      <w:r w:rsidR="008834E0" w:rsidRPr="000E68A5">
        <w:rPr>
          <w:i/>
        </w:rPr>
        <w:t>Master Logic Network</w:t>
      </w:r>
      <w:r w:rsidR="008834E0" w:rsidRPr="000E68A5">
        <w:t xml:space="preserve"> technique and is employed when a</w:t>
      </w:r>
      <w:r w:rsidR="002A7860" w:rsidRPr="000E68A5">
        <w:t xml:space="preserve">n </w:t>
      </w:r>
      <w:r w:rsidR="00743987" w:rsidRPr="000E68A5">
        <w:t xml:space="preserve">in-house </w:t>
      </w:r>
      <w:r w:rsidR="00564DBE" w:rsidRPr="000E68A5">
        <w:t>organization</w:t>
      </w:r>
      <w:r w:rsidR="00732A9C" w:rsidRPr="000E68A5">
        <w:t xml:space="preserve"> is</w:t>
      </w:r>
      <w:r w:rsidR="008834E0" w:rsidRPr="000E68A5">
        <w:t xml:space="preserve"> unable to provide meaningful schedules to the project office.  In these cases, the </w:t>
      </w:r>
      <w:r w:rsidR="00C3315C" w:rsidRPr="000E68A5">
        <w:t>project</w:t>
      </w:r>
      <w:r w:rsidR="008834E0" w:rsidRPr="000E68A5">
        <w:t xml:space="preserve"> </w:t>
      </w:r>
      <w:r w:rsidR="00B50314" w:rsidRPr="000E68A5">
        <w:t>P/S</w:t>
      </w:r>
      <w:r w:rsidR="008834E0" w:rsidRPr="000E68A5">
        <w:t>(s), in coordination with the contributing organization</w:t>
      </w:r>
      <w:r w:rsidR="004F7DEA" w:rsidRPr="000E68A5">
        <w:t>s</w:t>
      </w:r>
      <w:r w:rsidR="008834E0" w:rsidRPr="000E68A5">
        <w:t xml:space="preserve"> and Technical Leads, develop schedule estimates that best reflect the schedule plan, performance and forecast for the </w:t>
      </w:r>
      <w:r w:rsidR="004F7DEA" w:rsidRPr="000E68A5">
        <w:t xml:space="preserve">contributing </w:t>
      </w:r>
      <w:r w:rsidR="008834E0" w:rsidRPr="000E68A5">
        <w:t>organization(s)</w:t>
      </w:r>
      <w:r w:rsidR="002A7860" w:rsidRPr="000E68A5">
        <w:t xml:space="preserve"> in question</w:t>
      </w:r>
      <w:r w:rsidR="008834E0" w:rsidRPr="000E68A5">
        <w:t xml:space="preserve">.  This may involve preparing the actual schedules for them.  In other instances, it may necessitate the creation of </w:t>
      </w:r>
      <w:r w:rsidR="004F7DEA" w:rsidRPr="000E68A5">
        <w:t xml:space="preserve">in-house </w:t>
      </w:r>
      <w:r w:rsidR="008834E0" w:rsidRPr="000E68A5">
        <w:t>schedules based on whatever information is available.  This approach provides the project team with a basic IMS for the project, and also supports a limited critical path and “what-if” schedule analysis capability.</w:t>
      </w:r>
    </w:p>
    <w:p w:rsidR="000E68A5" w:rsidRDefault="008834E0" w:rsidP="00AF7439">
      <w:pPr>
        <w:tabs>
          <w:tab w:val="left" w:pos="900"/>
        </w:tabs>
        <w:spacing w:after="120"/>
        <w:jc w:val="both"/>
      </w:pPr>
      <w:r w:rsidRPr="000E68A5">
        <w:t xml:space="preserve">If any of the first three approaches to an IMS at the </w:t>
      </w:r>
      <w:r w:rsidR="00C3315C" w:rsidRPr="000E68A5">
        <w:t>project</w:t>
      </w:r>
      <w:r w:rsidRPr="000E68A5">
        <w:t xml:space="preserve">-level are not viable, or the </w:t>
      </w:r>
      <w:r w:rsidR="004F7DEA" w:rsidRPr="000E68A5">
        <w:t xml:space="preserve">contributing in-house </w:t>
      </w:r>
      <w:r w:rsidRPr="000E68A5">
        <w:t xml:space="preserve">organization(s) are unable to provide useful </w:t>
      </w:r>
      <w:r w:rsidR="00C3315C" w:rsidRPr="000E68A5">
        <w:t>project</w:t>
      </w:r>
      <w:r w:rsidRPr="000E68A5">
        <w:t xml:space="preserve"> schedules to the project scheduling office, the </w:t>
      </w:r>
      <w:r w:rsidR="004F7DEA" w:rsidRPr="000E68A5">
        <w:rPr>
          <w:i/>
        </w:rPr>
        <w:t>Receivables/Deliverables</w:t>
      </w:r>
      <w:r w:rsidRPr="000E68A5">
        <w:rPr>
          <w:i/>
        </w:rPr>
        <w:t xml:space="preserve"> Matrix</w:t>
      </w:r>
      <w:r w:rsidRPr="000E68A5">
        <w:t xml:space="preserve"> technique </w:t>
      </w:r>
      <w:r w:rsidR="005C0D60" w:rsidRPr="000E68A5">
        <w:t xml:space="preserve">can be </w:t>
      </w:r>
      <w:r w:rsidRPr="000E68A5">
        <w:t xml:space="preserve">used.  With this approach, no attempt is made to integrate all of the </w:t>
      </w:r>
      <w:r w:rsidR="00C3315C" w:rsidRPr="000E68A5">
        <w:t>project</w:t>
      </w:r>
      <w:r w:rsidRPr="000E68A5">
        <w:t xml:space="preserve"> schedules in an automated or electronic fashion.  Instead, schedules from </w:t>
      </w:r>
      <w:r w:rsidR="004F7DEA" w:rsidRPr="000E68A5">
        <w:t xml:space="preserve">contributing </w:t>
      </w:r>
      <w:r w:rsidRPr="000E68A5">
        <w:t xml:space="preserve">organization(s) are individually tracked in the </w:t>
      </w:r>
      <w:r w:rsidR="00B36457" w:rsidRPr="000E68A5">
        <w:t xml:space="preserve">contributing </w:t>
      </w:r>
      <w:r w:rsidRPr="000E68A5">
        <w:t xml:space="preserve">organization’s “native” format or other format that best portrays the schedule plan, performance and forecast.  The </w:t>
      </w:r>
      <w:r w:rsidR="00410777" w:rsidRPr="000E68A5">
        <w:rPr>
          <w:i/>
        </w:rPr>
        <w:t xml:space="preserve">Receivables/Deliverables </w:t>
      </w:r>
      <w:r w:rsidRPr="000E68A5">
        <w:rPr>
          <w:i/>
        </w:rPr>
        <w:t>Matrix</w:t>
      </w:r>
      <w:r w:rsidRPr="000E68A5">
        <w:t xml:space="preserve"> is the mechanism to achieve a rudimentary form of schedule integration in these instances</w:t>
      </w:r>
      <w:r w:rsidRPr="000E68A5">
        <w:rPr>
          <w:i/>
        </w:rPr>
        <w:t>.</w:t>
      </w:r>
      <w:r w:rsidRPr="000E68A5">
        <w:t xml:space="preserve">  This matrix is a simplified spreadsheet that lists all key schedule deliverables or interface points among the organizations supporting the </w:t>
      </w:r>
      <w:r w:rsidR="00C3315C" w:rsidRPr="000E68A5">
        <w:t>project</w:t>
      </w:r>
      <w:r w:rsidRPr="000E68A5">
        <w:t xml:space="preserve">.  The matrix also includes the baseline and current projection for the need date of the deliverable by the project, as well as the baseline and current projection for the delivery date of the deliverable </w:t>
      </w:r>
      <w:r w:rsidR="00E83A05" w:rsidRPr="000E68A5">
        <w:t xml:space="preserve">provided </w:t>
      </w:r>
      <w:r w:rsidRPr="000E68A5">
        <w:t xml:space="preserve">by the </w:t>
      </w:r>
      <w:r w:rsidR="00E83A05" w:rsidRPr="000E68A5">
        <w:t xml:space="preserve">in-house or </w:t>
      </w:r>
      <w:r w:rsidRPr="000E68A5">
        <w:t xml:space="preserve">contractor organization(s).  This approach provides minimal insight into the critical path, schedule performance measurement and schedule analysis.  Nevertheless, if rigorous configuration control of the </w:t>
      </w:r>
      <w:r w:rsidR="00410777" w:rsidRPr="000E68A5">
        <w:rPr>
          <w:i/>
        </w:rPr>
        <w:t xml:space="preserve">Receivables/Deliverables </w:t>
      </w:r>
      <w:r w:rsidRPr="000E68A5">
        <w:rPr>
          <w:i/>
        </w:rPr>
        <w:t xml:space="preserve">Matrix </w:t>
      </w:r>
      <w:r w:rsidRPr="000E68A5">
        <w:t xml:space="preserve">is maintained, and the data is accurately </w:t>
      </w:r>
      <w:r w:rsidR="007D2D0C" w:rsidRPr="000E68A5">
        <w:t>integrated with</w:t>
      </w:r>
      <w:r w:rsidRPr="000E68A5">
        <w:t xml:space="preserve"> the schedule data </w:t>
      </w:r>
      <w:r w:rsidR="00A00F7A" w:rsidRPr="000E68A5">
        <w:t xml:space="preserve">(see Figure 2-2) </w:t>
      </w:r>
      <w:r w:rsidR="00EC4704" w:rsidRPr="000E68A5">
        <w:t xml:space="preserve">that </w:t>
      </w:r>
      <w:r w:rsidRPr="000E68A5">
        <w:t xml:space="preserve">the </w:t>
      </w:r>
      <w:r w:rsidR="00410777" w:rsidRPr="000E68A5">
        <w:t xml:space="preserve">contributing </w:t>
      </w:r>
      <w:r w:rsidRPr="000E68A5">
        <w:t xml:space="preserve">organization(s) provide, some basic level of an IMS is achieved at the </w:t>
      </w:r>
      <w:r w:rsidR="00C3315C" w:rsidRPr="000E68A5">
        <w:t>project</w:t>
      </w:r>
      <w:r w:rsidRPr="000E68A5">
        <w:t xml:space="preserve"> level.  Use of this approach </w:t>
      </w:r>
      <w:r w:rsidR="00FF156D" w:rsidRPr="000E68A5">
        <w:t xml:space="preserve">should </w:t>
      </w:r>
      <w:r w:rsidRPr="000E68A5">
        <w:t xml:space="preserve">require the concurrence of the </w:t>
      </w:r>
      <w:r w:rsidR="00C3315C" w:rsidRPr="000E68A5">
        <w:t>Project</w:t>
      </w:r>
      <w:r w:rsidRPr="000E68A5">
        <w:t xml:space="preserve"> Manager and a justification as to why none of the other approaches to the IMS are feasible.</w:t>
      </w:r>
    </w:p>
    <w:p w:rsidR="00605BD0" w:rsidRDefault="00605BD0">
      <w:r>
        <w:br w:type="page"/>
      </w:r>
    </w:p>
    <w:p w:rsidR="00F80854" w:rsidRPr="00A00F7A" w:rsidRDefault="00CE5D8C" w:rsidP="00AF7439">
      <w:pPr>
        <w:tabs>
          <w:tab w:val="left" w:pos="900"/>
        </w:tabs>
        <w:spacing w:after="120"/>
        <w:jc w:val="both"/>
      </w:pPr>
      <w:r>
        <w:rPr>
          <w:noProof/>
        </w:rPr>
        <w:lastRenderedPageBreak/>
        <w:drawing>
          <wp:anchor distT="0" distB="0" distL="114300" distR="114300" simplePos="0" relativeHeight="251687936" behindDoc="0" locked="0" layoutInCell="1" allowOverlap="1">
            <wp:simplePos x="0" y="0"/>
            <wp:positionH relativeFrom="column">
              <wp:posOffset>-108585</wp:posOffset>
            </wp:positionH>
            <wp:positionV relativeFrom="paragraph">
              <wp:posOffset>17780</wp:posOffset>
            </wp:positionV>
            <wp:extent cx="6456045" cy="4236085"/>
            <wp:effectExtent l="19050" t="19050" r="20955" b="12065"/>
            <wp:wrapNone/>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16" cstate="print"/>
                    <a:srcRect/>
                    <a:stretch>
                      <a:fillRect/>
                    </a:stretch>
                  </pic:blipFill>
                  <pic:spPr bwMode="auto">
                    <a:xfrm>
                      <a:off x="0" y="0"/>
                      <a:ext cx="6456045" cy="4236085"/>
                    </a:xfrm>
                    <a:prstGeom prst="rect">
                      <a:avLst/>
                    </a:prstGeom>
                    <a:noFill/>
                    <a:ln w="9525">
                      <a:solidFill>
                        <a:srgbClr val="000000"/>
                      </a:solidFill>
                      <a:miter lim="800000"/>
                      <a:headEnd/>
                      <a:tailEnd/>
                    </a:ln>
                  </pic:spPr>
                </pic:pic>
              </a:graphicData>
            </a:graphic>
          </wp:anchor>
        </w:drawing>
      </w:r>
    </w:p>
    <w:p w:rsidR="00F80854" w:rsidRDefault="00F80854" w:rsidP="00AF7439">
      <w:pPr>
        <w:tabs>
          <w:tab w:val="left" w:pos="900"/>
        </w:tabs>
        <w:spacing w:after="120"/>
        <w:jc w:val="both"/>
      </w:pPr>
    </w:p>
    <w:p w:rsidR="00A00F7A" w:rsidRDefault="00A00F7A" w:rsidP="00AF7439">
      <w:pPr>
        <w:tabs>
          <w:tab w:val="left" w:pos="900"/>
        </w:tabs>
        <w:spacing w:after="120"/>
        <w:jc w:val="both"/>
      </w:pPr>
    </w:p>
    <w:p w:rsidR="00A00F7A" w:rsidRDefault="00A00F7A" w:rsidP="00AF7439">
      <w:pPr>
        <w:tabs>
          <w:tab w:val="left" w:pos="900"/>
        </w:tabs>
        <w:spacing w:after="120"/>
        <w:jc w:val="both"/>
      </w:pPr>
    </w:p>
    <w:p w:rsidR="00A00F7A" w:rsidRDefault="00A00F7A" w:rsidP="00AF7439">
      <w:pPr>
        <w:tabs>
          <w:tab w:val="left" w:pos="900"/>
        </w:tabs>
        <w:spacing w:after="120"/>
        <w:jc w:val="both"/>
      </w:pPr>
    </w:p>
    <w:p w:rsidR="00A00F7A" w:rsidRDefault="00A00F7A" w:rsidP="00AF7439">
      <w:pPr>
        <w:tabs>
          <w:tab w:val="left" w:pos="900"/>
        </w:tabs>
        <w:spacing w:after="120"/>
        <w:jc w:val="both"/>
      </w:pPr>
    </w:p>
    <w:p w:rsidR="00A00F7A" w:rsidRDefault="00A00F7A" w:rsidP="00AF7439">
      <w:pPr>
        <w:tabs>
          <w:tab w:val="left" w:pos="900"/>
        </w:tabs>
        <w:spacing w:after="120"/>
        <w:jc w:val="both"/>
      </w:pPr>
    </w:p>
    <w:p w:rsidR="00A00F7A" w:rsidRDefault="00A00F7A" w:rsidP="00AF7439">
      <w:pPr>
        <w:tabs>
          <w:tab w:val="left" w:pos="900"/>
        </w:tabs>
        <w:spacing w:after="120"/>
        <w:jc w:val="both"/>
      </w:pPr>
    </w:p>
    <w:p w:rsidR="00AD3653" w:rsidRDefault="00AD3653" w:rsidP="00AF7439">
      <w:pPr>
        <w:pStyle w:val="BodyText"/>
        <w:spacing w:after="120"/>
        <w:jc w:val="both"/>
        <w:rPr>
          <w:rFonts w:ascii="Times New Roman" w:hAnsi="Times New Roman" w:cs="Times New Roman"/>
          <w:color w:val="auto"/>
          <w:sz w:val="24"/>
          <w:szCs w:val="24"/>
        </w:rPr>
      </w:pPr>
    </w:p>
    <w:p w:rsidR="00AD0622" w:rsidRDefault="00AD0622" w:rsidP="00AF7439">
      <w:pPr>
        <w:pStyle w:val="BodyText"/>
        <w:spacing w:after="120"/>
        <w:jc w:val="both"/>
        <w:rPr>
          <w:rFonts w:ascii="MS Reference Sans Serif" w:hAnsi="MS Reference Sans Serif" w:cs="Times New Roman"/>
          <w:b/>
          <w:sz w:val="22"/>
          <w:szCs w:val="22"/>
        </w:rPr>
      </w:pPr>
    </w:p>
    <w:p w:rsidR="00F05661" w:rsidRDefault="00F05661" w:rsidP="00AF7439">
      <w:pPr>
        <w:pStyle w:val="BodyText"/>
        <w:spacing w:after="120"/>
        <w:jc w:val="both"/>
        <w:rPr>
          <w:rFonts w:ascii="MS Reference Sans Serif" w:hAnsi="MS Reference Sans Serif" w:cs="Times New Roman"/>
          <w:b/>
          <w:sz w:val="22"/>
          <w:szCs w:val="22"/>
        </w:rPr>
      </w:pPr>
    </w:p>
    <w:p w:rsidR="00F05661" w:rsidRDefault="00F05661" w:rsidP="00AF7439">
      <w:pPr>
        <w:pStyle w:val="BodyText"/>
        <w:spacing w:after="120"/>
        <w:jc w:val="both"/>
        <w:rPr>
          <w:rFonts w:ascii="MS Reference Sans Serif" w:hAnsi="MS Reference Sans Serif" w:cs="Times New Roman"/>
          <w:b/>
          <w:sz w:val="22"/>
          <w:szCs w:val="22"/>
        </w:rPr>
      </w:pPr>
    </w:p>
    <w:p w:rsidR="00F05661" w:rsidRDefault="00F05661" w:rsidP="00AF7439">
      <w:pPr>
        <w:pStyle w:val="BodyText"/>
        <w:spacing w:after="120"/>
        <w:jc w:val="both"/>
        <w:rPr>
          <w:rFonts w:ascii="MS Reference Sans Serif" w:hAnsi="MS Reference Sans Serif" w:cs="Times New Roman"/>
          <w:b/>
          <w:sz w:val="22"/>
          <w:szCs w:val="22"/>
        </w:rPr>
      </w:pPr>
    </w:p>
    <w:p w:rsidR="00F05661" w:rsidRDefault="00F05661" w:rsidP="00AF7439">
      <w:pPr>
        <w:pStyle w:val="BodyText"/>
        <w:spacing w:after="120"/>
        <w:jc w:val="both"/>
        <w:rPr>
          <w:rFonts w:ascii="MS Reference Sans Serif" w:hAnsi="MS Reference Sans Serif" w:cs="Times New Roman"/>
          <w:b/>
          <w:sz w:val="22"/>
          <w:szCs w:val="22"/>
        </w:rPr>
      </w:pPr>
    </w:p>
    <w:p w:rsidR="00F05661" w:rsidRDefault="00F05661" w:rsidP="00AF7439">
      <w:pPr>
        <w:pStyle w:val="BodyText"/>
        <w:spacing w:after="120"/>
        <w:jc w:val="both"/>
        <w:rPr>
          <w:rFonts w:ascii="MS Reference Sans Serif" w:hAnsi="MS Reference Sans Serif" w:cs="Times New Roman"/>
          <w:b/>
          <w:sz w:val="22"/>
          <w:szCs w:val="22"/>
        </w:rPr>
      </w:pPr>
    </w:p>
    <w:p w:rsidR="00F05661" w:rsidRDefault="00F05661" w:rsidP="00AF7439">
      <w:pPr>
        <w:pStyle w:val="BodyText"/>
        <w:spacing w:after="120"/>
        <w:jc w:val="both"/>
        <w:rPr>
          <w:rFonts w:ascii="MS Reference Sans Serif" w:hAnsi="MS Reference Sans Serif" w:cs="Times New Roman"/>
          <w:b/>
          <w:sz w:val="22"/>
          <w:szCs w:val="22"/>
        </w:rPr>
      </w:pPr>
    </w:p>
    <w:p w:rsidR="00F05661" w:rsidRDefault="00F05661" w:rsidP="00AF7439">
      <w:pPr>
        <w:pStyle w:val="BodyText"/>
        <w:spacing w:after="120"/>
        <w:jc w:val="both"/>
        <w:rPr>
          <w:rFonts w:ascii="MS Reference Sans Serif" w:hAnsi="MS Reference Sans Serif" w:cs="Times New Roman"/>
          <w:b/>
          <w:sz w:val="22"/>
          <w:szCs w:val="22"/>
        </w:rPr>
      </w:pPr>
    </w:p>
    <w:p w:rsidR="00F05661" w:rsidRDefault="00F05661" w:rsidP="00AF7439">
      <w:pPr>
        <w:pStyle w:val="BodyText"/>
        <w:spacing w:after="120"/>
        <w:jc w:val="both"/>
        <w:rPr>
          <w:rFonts w:ascii="MS Reference Sans Serif" w:hAnsi="MS Reference Sans Serif" w:cs="Times New Roman"/>
          <w:b/>
          <w:sz w:val="22"/>
          <w:szCs w:val="22"/>
        </w:rPr>
      </w:pPr>
    </w:p>
    <w:p w:rsidR="00A00F7A" w:rsidRPr="00F519A8" w:rsidRDefault="00A00F7A" w:rsidP="00605BD0">
      <w:pPr>
        <w:pStyle w:val="BodyText"/>
        <w:spacing w:after="120"/>
        <w:jc w:val="center"/>
        <w:rPr>
          <w:rFonts w:ascii="MS Reference Sans Serif" w:hAnsi="MS Reference Sans Serif" w:cs="Times New Roman"/>
          <w:b/>
          <w:sz w:val="22"/>
          <w:szCs w:val="22"/>
        </w:rPr>
      </w:pPr>
      <w:r w:rsidRPr="00F519A8">
        <w:rPr>
          <w:rFonts w:ascii="MS Reference Sans Serif" w:hAnsi="MS Reference Sans Serif" w:cs="Times New Roman"/>
          <w:b/>
          <w:sz w:val="22"/>
          <w:szCs w:val="22"/>
        </w:rPr>
        <w:t>Figure 2-2:  Receivables / Deliverables Schedule Illustration</w:t>
      </w:r>
    </w:p>
    <w:p w:rsidR="00A00F7A" w:rsidRDefault="00A00F7A" w:rsidP="00AF7439">
      <w:pPr>
        <w:tabs>
          <w:tab w:val="left" w:pos="900"/>
        </w:tabs>
        <w:spacing w:after="120"/>
        <w:jc w:val="both"/>
      </w:pPr>
    </w:p>
    <w:p w:rsidR="00D8299F" w:rsidRPr="000E68A5" w:rsidRDefault="00ED2B06" w:rsidP="00AF7439">
      <w:pPr>
        <w:tabs>
          <w:tab w:val="left" w:pos="1260"/>
        </w:tabs>
        <w:spacing w:after="120"/>
        <w:jc w:val="both"/>
        <w:rPr>
          <w:rFonts w:ascii="MS Reference Sans Serif" w:hAnsi="MS Reference Sans Serif"/>
          <w:b/>
        </w:rPr>
      </w:pPr>
      <w:r w:rsidRPr="000E68A5">
        <w:rPr>
          <w:rFonts w:ascii="MS Reference Sans Serif" w:hAnsi="MS Reference Sans Serif"/>
          <w:b/>
        </w:rPr>
        <w:t>2.4.</w:t>
      </w:r>
      <w:r w:rsidR="002731F1" w:rsidRPr="000E68A5">
        <w:rPr>
          <w:rFonts w:ascii="MS Reference Sans Serif" w:hAnsi="MS Reference Sans Serif"/>
          <w:b/>
        </w:rPr>
        <w:t>3</w:t>
      </w:r>
      <w:r w:rsidRPr="000E68A5">
        <w:rPr>
          <w:rFonts w:ascii="MS Reference Sans Serif" w:hAnsi="MS Reference Sans Serif"/>
          <w:b/>
        </w:rPr>
        <w:tab/>
        <w:t xml:space="preserve">Monitor, </w:t>
      </w:r>
      <w:r w:rsidR="008834E0" w:rsidRPr="000E68A5">
        <w:rPr>
          <w:rFonts w:ascii="MS Reference Sans Serif" w:hAnsi="MS Reference Sans Serif"/>
          <w:b/>
        </w:rPr>
        <w:t>A</w:t>
      </w:r>
      <w:r w:rsidRPr="000E68A5">
        <w:rPr>
          <w:rFonts w:ascii="MS Reference Sans Serif" w:hAnsi="MS Reference Sans Serif"/>
          <w:b/>
        </w:rPr>
        <w:t xml:space="preserve">ssess, </w:t>
      </w:r>
      <w:r w:rsidR="008834E0" w:rsidRPr="000E68A5">
        <w:rPr>
          <w:rFonts w:ascii="MS Reference Sans Serif" w:hAnsi="MS Reference Sans Serif"/>
          <w:b/>
        </w:rPr>
        <w:t>and C</w:t>
      </w:r>
      <w:r w:rsidRPr="000E68A5">
        <w:rPr>
          <w:rFonts w:ascii="MS Reference Sans Serif" w:hAnsi="MS Reference Sans Serif"/>
          <w:b/>
        </w:rPr>
        <w:t>ontrol</w:t>
      </w:r>
      <w:r w:rsidR="00000E5C" w:rsidRPr="000E68A5">
        <w:rPr>
          <w:rFonts w:ascii="MS Reference Sans Serif" w:hAnsi="MS Reference Sans Serif"/>
          <w:b/>
        </w:rPr>
        <w:t xml:space="preserve"> Performance</w:t>
      </w:r>
      <w:r w:rsidR="00732A9C" w:rsidRPr="000E68A5">
        <w:rPr>
          <w:rFonts w:ascii="MS Reference Sans Serif" w:hAnsi="MS Reference Sans Serif"/>
          <w:b/>
        </w:rPr>
        <w:t xml:space="preserve"> of In-House Schedules</w:t>
      </w:r>
    </w:p>
    <w:p w:rsidR="00C56D08" w:rsidRDefault="00CA39FA" w:rsidP="00AF7439">
      <w:pPr>
        <w:tabs>
          <w:tab w:val="left" w:pos="900"/>
        </w:tabs>
        <w:spacing w:after="120"/>
        <w:jc w:val="both"/>
      </w:pPr>
      <w:r w:rsidRPr="00496959">
        <w:t>In managing NASA project schedules, the i</w:t>
      </w:r>
      <w:r w:rsidR="00000E5C" w:rsidRPr="00496959">
        <w:t>n-house NASA</w:t>
      </w:r>
      <w:r w:rsidR="00BB22C6">
        <w:t>-</w:t>
      </w:r>
      <w:r w:rsidR="00000E5C" w:rsidRPr="00496959">
        <w:t xml:space="preserve">developed schedules must be continually monitored, assessed, and managed in a manner similar to that identified for contractor schedules. </w:t>
      </w:r>
      <w:r w:rsidR="00000E5C" w:rsidRPr="00496959">
        <w:rPr>
          <w:b/>
        </w:rPr>
        <w:t xml:space="preserve"> </w:t>
      </w:r>
      <w:r w:rsidR="00000E5C" w:rsidRPr="00496959">
        <w:t>The IMS, even though developed by NASA personnel</w:t>
      </w:r>
      <w:r w:rsidR="00C367FE" w:rsidRPr="00496959">
        <w:t>,</w:t>
      </w:r>
      <w:r w:rsidR="00000E5C" w:rsidRPr="00496959">
        <w:t xml:space="preserve"> must follow the same guidelines and best practices as would be expected from a contractor.  A sound logic network</w:t>
      </w:r>
      <w:r w:rsidR="00BB22C6">
        <w:t>-</w:t>
      </w:r>
      <w:r w:rsidR="00000E5C" w:rsidRPr="00496959">
        <w:t xml:space="preserve">based schedule must provide the basis for all schedule data provided to management for critical project decisions.  Utilizing the IMS database in its native file format makes it possible for the assigned project </w:t>
      </w:r>
      <w:r w:rsidR="00B50314" w:rsidRPr="00496959">
        <w:t>P/S</w:t>
      </w:r>
      <w:r w:rsidR="00000E5C" w:rsidRPr="00496959">
        <w:t xml:space="preserve"> to effectively monitor, assess, and evaluate, at any level of detail, the quality and integrity of its task sequencing, projected dates, primary and secondary critical paths, assigned constraints, resources, coding</w:t>
      </w:r>
      <w:r w:rsidR="00C367FE" w:rsidRPr="00496959">
        <w:t>,</w:t>
      </w:r>
      <w:r w:rsidR="00000E5C" w:rsidRPr="00496959">
        <w:t xml:space="preserve"> structure, and current status.  Results of this type of detailed, on-going evaluation and analysis should be made available to the appropriate project managers and responsible team members for consideration and</w:t>
      </w:r>
      <w:r w:rsidR="00C84587" w:rsidRPr="00496959">
        <w:t>/or</w:t>
      </w:r>
      <w:r w:rsidR="00000E5C" w:rsidRPr="00496959">
        <w:t xml:space="preserve"> correction.  This approach enables the total integrated project team to more effectively identify potential schedule risks in a timely manner and to select the best strategies for mitigation.</w:t>
      </w:r>
    </w:p>
    <w:p w:rsidR="00F05661" w:rsidRPr="00496959" w:rsidRDefault="00F05661" w:rsidP="00AF7439">
      <w:pPr>
        <w:tabs>
          <w:tab w:val="left" w:pos="900"/>
        </w:tabs>
        <w:spacing w:after="120"/>
        <w:jc w:val="both"/>
      </w:pPr>
    </w:p>
    <w:p w:rsidR="00D8299F" w:rsidRPr="000E68A5" w:rsidRDefault="00ED2B06" w:rsidP="00AF7439">
      <w:pPr>
        <w:tabs>
          <w:tab w:val="left" w:pos="1260"/>
        </w:tabs>
        <w:spacing w:after="120"/>
        <w:jc w:val="both"/>
        <w:rPr>
          <w:rFonts w:ascii="MS Reference Sans Serif" w:hAnsi="MS Reference Sans Serif"/>
          <w:b/>
        </w:rPr>
      </w:pPr>
      <w:r w:rsidRPr="000E68A5">
        <w:rPr>
          <w:rFonts w:ascii="MS Reference Sans Serif" w:hAnsi="MS Reference Sans Serif"/>
          <w:b/>
        </w:rPr>
        <w:t>2.4.4</w:t>
      </w:r>
      <w:r w:rsidRPr="000E68A5">
        <w:rPr>
          <w:rFonts w:ascii="MS Reference Sans Serif" w:hAnsi="MS Reference Sans Serif"/>
          <w:b/>
        </w:rPr>
        <w:tab/>
      </w:r>
      <w:r w:rsidR="000E68A5">
        <w:rPr>
          <w:rFonts w:ascii="MS Reference Sans Serif" w:hAnsi="MS Reference Sans Serif"/>
          <w:b/>
        </w:rPr>
        <w:t xml:space="preserve"> </w:t>
      </w:r>
      <w:r w:rsidRPr="000E68A5">
        <w:rPr>
          <w:rFonts w:ascii="MS Reference Sans Serif" w:hAnsi="MS Reference Sans Serif"/>
          <w:b/>
        </w:rPr>
        <w:t xml:space="preserve">Maintain </w:t>
      </w:r>
      <w:r w:rsidR="008834E0" w:rsidRPr="000E68A5">
        <w:rPr>
          <w:rFonts w:ascii="MS Reference Sans Serif" w:hAnsi="MS Reference Sans Serif"/>
          <w:b/>
        </w:rPr>
        <w:t>B</w:t>
      </w:r>
      <w:r w:rsidRPr="000E68A5">
        <w:rPr>
          <w:rFonts w:ascii="MS Reference Sans Serif" w:hAnsi="MS Reference Sans Serif"/>
          <w:b/>
        </w:rPr>
        <w:t xml:space="preserve">aseline </w:t>
      </w:r>
      <w:r w:rsidR="008834E0" w:rsidRPr="000E68A5">
        <w:rPr>
          <w:rFonts w:ascii="MS Reference Sans Serif" w:hAnsi="MS Reference Sans Serif"/>
          <w:b/>
        </w:rPr>
        <w:t>R</w:t>
      </w:r>
      <w:r w:rsidRPr="000E68A5">
        <w:rPr>
          <w:rFonts w:ascii="MS Reference Sans Serif" w:hAnsi="MS Reference Sans Serif"/>
          <w:b/>
        </w:rPr>
        <w:t xml:space="preserve">eview and </w:t>
      </w:r>
      <w:r w:rsidR="008834E0" w:rsidRPr="000E68A5">
        <w:rPr>
          <w:rFonts w:ascii="MS Reference Sans Serif" w:hAnsi="MS Reference Sans Serif"/>
          <w:b/>
        </w:rPr>
        <w:t>I</w:t>
      </w:r>
      <w:r w:rsidRPr="000E68A5">
        <w:rPr>
          <w:rFonts w:ascii="MS Reference Sans Serif" w:hAnsi="MS Reference Sans Serif"/>
          <w:b/>
        </w:rPr>
        <w:t>ntegrity</w:t>
      </w:r>
      <w:r w:rsidR="00EC760A" w:rsidRPr="000E68A5">
        <w:rPr>
          <w:rFonts w:ascii="MS Reference Sans Serif" w:hAnsi="MS Reference Sans Serif"/>
          <w:b/>
        </w:rPr>
        <w:t xml:space="preserve"> of In-House Schedules</w:t>
      </w:r>
    </w:p>
    <w:p w:rsidR="006068C0" w:rsidRDefault="00000E5C" w:rsidP="006068C0">
      <w:pPr>
        <w:tabs>
          <w:tab w:val="left" w:pos="1260"/>
        </w:tabs>
        <w:spacing w:after="120"/>
        <w:jc w:val="both"/>
      </w:pPr>
      <w:r w:rsidRPr="000E68A5">
        <w:t>Establishing and maintaining</w:t>
      </w:r>
      <w:r w:rsidR="00006732" w:rsidRPr="000E68A5">
        <w:t xml:space="preserve"> credible in-house schedule base</w:t>
      </w:r>
      <w:r w:rsidRPr="000E68A5">
        <w:t xml:space="preserve">lines is integral to sound </w:t>
      </w:r>
      <w:r w:rsidR="00C3315C" w:rsidRPr="000E68A5">
        <w:t>project</w:t>
      </w:r>
      <w:r w:rsidRPr="000E68A5">
        <w:t xml:space="preserve"> schedule management and performance measurement.  Schedule baselines must be approached as </w:t>
      </w:r>
      <w:r w:rsidR="00217758" w:rsidRPr="000E68A5">
        <w:t>an</w:t>
      </w:r>
      <w:r w:rsidRPr="000E68A5">
        <w:t xml:space="preserve"> integrated </w:t>
      </w:r>
      <w:r w:rsidR="00C3315C" w:rsidRPr="000E68A5">
        <w:t>project</w:t>
      </w:r>
      <w:r w:rsidRPr="000E68A5">
        <w:t xml:space="preserve"> team product.  While the </w:t>
      </w:r>
      <w:r w:rsidR="006F44CB" w:rsidRPr="000E68A5">
        <w:t xml:space="preserve">in-house project </w:t>
      </w:r>
      <w:r w:rsidR="00B50314" w:rsidRPr="000E68A5">
        <w:t>P/S</w:t>
      </w:r>
      <w:r w:rsidRPr="000E68A5">
        <w:t xml:space="preserve"> typically </w:t>
      </w:r>
      <w:r w:rsidR="00B060E9" w:rsidRPr="000E68A5">
        <w:t xml:space="preserve">produces and </w:t>
      </w:r>
      <w:r w:rsidRPr="000E68A5">
        <w:t xml:space="preserve">maintains most schedule products, it is the total </w:t>
      </w:r>
      <w:r w:rsidR="00C3315C" w:rsidRPr="000E68A5">
        <w:t>project</w:t>
      </w:r>
      <w:r w:rsidRPr="000E68A5">
        <w:t xml:space="preserve"> team that must claim ownership in the schedule content and its validity.  </w:t>
      </w:r>
      <w:r w:rsidRPr="000E68A5">
        <w:lastRenderedPageBreak/>
        <w:t xml:space="preserve">A schedule management process should be implemented within each </w:t>
      </w:r>
      <w:r w:rsidR="00C3315C" w:rsidRPr="000E68A5">
        <w:t>project</w:t>
      </w:r>
      <w:r w:rsidRPr="000E68A5">
        <w:t xml:space="preserve"> organization that dictates that prior to schedule </w:t>
      </w:r>
      <w:proofErr w:type="spellStart"/>
      <w:r w:rsidRPr="000E68A5">
        <w:t>baselining</w:t>
      </w:r>
      <w:proofErr w:type="spellEnd"/>
      <w:r w:rsidRPr="000E68A5">
        <w:t xml:space="preserve">, the </w:t>
      </w:r>
      <w:r w:rsidR="00C3315C" w:rsidRPr="000E68A5">
        <w:t>project</w:t>
      </w:r>
      <w:r w:rsidRPr="000E68A5">
        <w:t xml:space="preserve"> manager along with each </w:t>
      </w:r>
      <w:r w:rsidR="006271C4" w:rsidRPr="000E68A5">
        <w:t xml:space="preserve">of the </w:t>
      </w:r>
      <w:r w:rsidRPr="000E68A5">
        <w:t xml:space="preserve">responsible WBS element </w:t>
      </w:r>
      <w:r w:rsidR="00375810" w:rsidRPr="000E68A5">
        <w:t xml:space="preserve">owners and </w:t>
      </w:r>
      <w:r w:rsidRPr="000E68A5">
        <w:t xml:space="preserve">engineers must perform a thorough IMS review.  This review </w:t>
      </w:r>
      <w:r w:rsidR="00EE546D" w:rsidRPr="000E68A5">
        <w:t>should</w:t>
      </w:r>
      <w:r w:rsidRPr="000E68A5">
        <w:t xml:space="preserve"> cover not only schedule content, but also the task/milestone sequencing, associated resources, and all valid constraints that apply.  This type of review </w:t>
      </w:r>
      <w:r w:rsidR="00EE546D" w:rsidRPr="000E68A5">
        <w:t>should</w:t>
      </w:r>
      <w:r w:rsidRPr="000E68A5">
        <w:t xml:space="preserve"> be carried out prior to initial </w:t>
      </w:r>
      <w:r w:rsidR="00C3315C" w:rsidRPr="000E68A5">
        <w:t>project</w:t>
      </w:r>
      <w:r w:rsidRPr="000E68A5">
        <w:t xml:space="preserve"> </w:t>
      </w:r>
      <w:proofErr w:type="spellStart"/>
      <w:r w:rsidRPr="000E68A5">
        <w:t>baselining</w:t>
      </w:r>
      <w:proofErr w:type="spellEnd"/>
      <w:r w:rsidRPr="000E68A5">
        <w:t xml:space="preserve"> and then repeated </w:t>
      </w:r>
      <w:r w:rsidR="00956A66" w:rsidRPr="000E68A5">
        <w:t xml:space="preserve">as necessary after major project changes or </w:t>
      </w:r>
      <w:r w:rsidRPr="000E68A5">
        <w:t>at specified intervals</w:t>
      </w:r>
      <w:r w:rsidR="00956A66" w:rsidRPr="000E68A5">
        <w:t xml:space="preserve"> and</w:t>
      </w:r>
      <w:r w:rsidR="003C64F3" w:rsidRPr="000E68A5">
        <w:t>/or</w:t>
      </w:r>
      <w:r w:rsidR="00956A66" w:rsidRPr="000E68A5">
        <w:t xml:space="preserve"> events</w:t>
      </w:r>
      <w:r w:rsidR="00CF38F2">
        <w:t xml:space="preserve"> (i.e.,</w:t>
      </w:r>
      <w:r w:rsidR="00FC32F8" w:rsidRPr="000E68A5">
        <w:t xml:space="preserve"> Program </w:t>
      </w:r>
      <w:r w:rsidR="00956A66" w:rsidRPr="000E68A5">
        <w:t>Planning Budget Execution (PPBE)</w:t>
      </w:r>
      <w:r w:rsidR="00FC32F8" w:rsidRPr="000E68A5">
        <w:t xml:space="preserve"> updates, </w:t>
      </w:r>
      <w:r w:rsidR="00060E62" w:rsidRPr="000E68A5">
        <w:t xml:space="preserve">Preliminary Design Reviews (PDR), </w:t>
      </w:r>
      <w:r w:rsidR="00FC32F8" w:rsidRPr="000E68A5">
        <w:t xml:space="preserve">Critical Design Reviews (CDR), etc.) </w:t>
      </w:r>
      <w:r w:rsidRPr="000E68A5">
        <w:t xml:space="preserve">accompanied by </w:t>
      </w:r>
      <w:r w:rsidR="00C3315C" w:rsidRPr="000E68A5">
        <w:t>project</w:t>
      </w:r>
      <w:r w:rsidRPr="000E68A5">
        <w:t xml:space="preserve"> management buy-in to ensure on-going schedule integrity.</w:t>
      </w:r>
      <w:r w:rsidR="00407B08" w:rsidRPr="000E68A5">
        <w:t xml:space="preserve">  It must be stressed however, that </w:t>
      </w:r>
      <w:r w:rsidR="00952D15" w:rsidRPr="000E68A5">
        <w:t>establishing new</w:t>
      </w:r>
      <w:r w:rsidR="000D2876" w:rsidRPr="000E68A5">
        <w:t xml:space="preserve"> IMS</w:t>
      </w:r>
      <w:r w:rsidR="00952D15" w:rsidRPr="000E68A5">
        <w:t xml:space="preserve"> baseline schedule dates </w:t>
      </w:r>
      <w:r w:rsidR="00407B08" w:rsidRPr="000E68A5">
        <w:t xml:space="preserve">should only occur when major </w:t>
      </w:r>
      <w:r w:rsidR="0042133C" w:rsidRPr="000E68A5">
        <w:t>scope and</w:t>
      </w:r>
      <w:r w:rsidR="00060E62" w:rsidRPr="000E68A5">
        <w:t>/or</w:t>
      </w:r>
      <w:r w:rsidR="0042133C" w:rsidRPr="000E68A5">
        <w:t xml:space="preserve"> budgetary </w:t>
      </w:r>
      <w:r w:rsidR="00407B08" w:rsidRPr="000E68A5">
        <w:t xml:space="preserve">changes have been encountered </w:t>
      </w:r>
      <w:r w:rsidR="00952D15" w:rsidRPr="000E68A5">
        <w:t xml:space="preserve">and formally approved </w:t>
      </w:r>
      <w:r w:rsidR="00407B08" w:rsidRPr="000E68A5">
        <w:t xml:space="preserve">by </w:t>
      </w:r>
      <w:r w:rsidR="00060E62" w:rsidRPr="000E68A5">
        <w:t>program/</w:t>
      </w:r>
      <w:r w:rsidR="00407B08" w:rsidRPr="000E68A5">
        <w:t xml:space="preserve">project </w:t>
      </w:r>
      <w:r w:rsidR="0042133C" w:rsidRPr="000E68A5">
        <w:t>management</w:t>
      </w:r>
      <w:r w:rsidR="00B97078">
        <w:t>.</w:t>
      </w:r>
    </w:p>
    <w:p w:rsidR="00B97078" w:rsidRPr="00B97078" w:rsidRDefault="00B97078" w:rsidP="006068C0">
      <w:pPr>
        <w:tabs>
          <w:tab w:val="left" w:pos="1260"/>
        </w:tabs>
        <w:spacing w:after="120"/>
        <w:jc w:val="both"/>
      </w:pPr>
    </w:p>
    <w:p w:rsidR="00ED2B06" w:rsidRPr="006068C0" w:rsidRDefault="00B97078" w:rsidP="00B97078">
      <w:pPr>
        <w:tabs>
          <w:tab w:val="left" w:pos="1080"/>
          <w:tab w:val="left" w:pos="1260"/>
        </w:tabs>
        <w:spacing w:after="120"/>
        <w:jc w:val="both"/>
        <w:rPr>
          <w:rFonts w:ascii="MS Reference Sans Serif" w:hAnsi="MS Reference Sans Serif"/>
          <w:b/>
        </w:rPr>
      </w:pPr>
      <w:r>
        <w:rPr>
          <w:rFonts w:ascii="MS Reference Sans Serif" w:hAnsi="MS Reference Sans Serif"/>
          <w:b/>
        </w:rPr>
        <w:t>2.5</w:t>
      </w:r>
      <w:r>
        <w:rPr>
          <w:rFonts w:ascii="MS Reference Sans Serif" w:hAnsi="MS Reference Sans Serif"/>
          <w:b/>
        </w:rPr>
        <w:tab/>
      </w:r>
      <w:r w:rsidR="00ED2B06" w:rsidRPr="006068C0">
        <w:rPr>
          <w:rFonts w:ascii="MS Reference Sans Serif" w:hAnsi="MS Reference Sans Serif"/>
          <w:b/>
        </w:rPr>
        <w:t>External Organization Schedules and Coordination</w:t>
      </w:r>
    </w:p>
    <w:p w:rsidR="00ED2B06" w:rsidRPr="000E68A5" w:rsidRDefault="00ED2B06" w:rsidP="00AF7439">
      <w:pPr>
        <w:tabs>
          <w:tab w:val="left" w:pos="1260"/>
        </w:tabs>
        <w:spacing w:after="120"/>
        <w:jc w:val="both"/>
        <w:rPr>
          <w:rFonts w:ascii="MS Reference Sans Serif" w:hAnsi="MS Reference Sans Serif"/>
          <w:b/>
        </w:rPr>
      </w:pPr>
      <w:r w:rsidRPr="000E68A5">
        <w:rPr>
          <w:rFonts w:ascii="MS Reference Sans Serif" w:hAnsi="MS Reference Sans Serif"/>
          <w:b/>
        </w:rPr>
        <w:t>2.5.1</w:t>
      </w:r>
      <w:r w:rsidRPr="000E68A5">
        <w:rPr>
          <w:rFonts w:ascii="MS Reference Sans Serif" w:hAnsi="MS Reference Sans Serif"/>
          <w:b/>
        </w:rPr>
        <w:tab/>
        <w:t>Integrate Partner Schedules into I</w:t>
      </w:r>
      <w:r w:rsidR="00C71745" w:rsidRPr="000E68A5">
        <w:rPr>
          <w:rFonts w:ascii="MS Reference Sans Serif" w:hAnsi="MS Reference Sans Serif"/>
          <w:b/>
        </w:rPr>
        <w:t xml:space="preserve">ntegrated </w:t>
      </w:r>
      <w:r w:rsidRPr="000E68A5">
        <w:rPr>
          <w:rFonts w:ascii="MS Reference Sans Serif" w:hAnsi="MS Reference Sans Serif"/>
          <w:b/>
        </w:rPr>
        <w:t>M</w:t>
      </w:r>
      <w:r w:rsidR="00C71745" w:rsidRPr="000E68A5">
        <w:rPr>
          <w:rFonts w:ascii="MS Reference Sans Serif" w:hAnsi="MS Reference Sans Serif"/>
          <w:b/>
        </w:rPr>
        <w:t xml:space="preserve">aster </w:t>
      </w:r>
      <w:r w:rsidRPr="000E68A5">
        <w:rPr>
          <w:rFonts w:ascii="MS Reference Sans Serif" w:hAnsi="MS Reference Sans Serif"/>
          <w:b/>
        </w:rPr>
        <w:t>S</w:t>
      </w:r>
      <w:r w:rsidR="00C71745" w:rsidRPr="000E68A5">
        <w:rPr>
          <w:rFonts w:ascii="MS Reference Sans Serif" w:hAnsi="MS Reference Sans Serif"/>
          <w:b/>
        </w:rPr>
        <w:t>chedule</w:t>
      </w:r>
    </w:p>
    <w:p w:rsidR="00437EB3" w:rsidRDefault="006E1C9E" w:rsidP="00AF7439">
      <w:pPr>
        <w:tabs>
          <w:tab w:val="left" w:pos="900"/>
        </w:tabs>
        <w:spacing w:after="120"/>
        <w:jc w:val="both"/>
      </w:pPr>
      <w:r w:rsidRPr="000E68A5">
        <w:t>S</w:t>
      </w:r>
      <w:r w:rsidR="00437EB3" w:rsidRPr="000E68A5">
        <w:t xml:space="preserve">chedule reporting requirements provided </w:t>
      </w:r>
      <w:r w:rsidRPr="000E68A5">
        <w:t xml:space="preserve">for </w:t>
      </w:r>
      <w:r w:rsidR="00437EB3" w:rsidRPr="000E68A5">
        <w:t>partnership</w:t>
      </w:r>
      <w:r w:rsidRPr="000E68A5">
        <w:t>s</w:t>
      </w:r>
      <w:r w:rsidR="00437EB3" w:rsidRPr="000E68A5">
        <w:t xml:space="preserve"> between a </w:t>
      </w:r>
      <w:r w:rsidR="00C3315C" w:rsidRPr="000E68A5">
        <w:t>project</w:t>
      </w:r>
      <w:r w:rsidR="00437EB3" w:rsidRPr="000E68A5">
        <w:t xml:space="preserve"> and other NASA centers, research institutions, international partners, </w:t>
      </w:r>
      <w:r w:rsidRPr="000E68A5">
        <w:t>or other business arrangements not involving contracts or procurements</w:t>
      </w:r>
      <w:r w:rsidR="00437EB3" w:rsidRPr="000E68A5">
        <w:t xml:space="preserve"> </w:t>
      </w:r>
      <w:r w:rsidR="00EE546D" w:rsidRPr="000E68A5">
        <w:t>should</w:t>
      </w:r>
      <w:r w:rsidR="00437EB3" w:rsidRPr="000E68A5">
        <w:t xml:space="preserve"> be incorporated into </w:t>
      </w:r>
      <w:r w:rsidRPr="000E68A5">
        <w:t xml:space="preserve">a </w:t>
      </w:r>
      <w:r w:rsidR="00437EB3" w:rsidRPr="000E68A5">
        <w:t>Memorandum</w:t>
      </w:r>
      <w:r w:rsidR="00FC32F8" w:rsidRPr="000E68A5">
        <w:t xml:space="preserve"> o</w:t>
      </w:r>
      <w:r w:rsidR="00437EB3" w:rsidRPr="000E68A5">
        <w:t xml:space="preserve">f Understanding (MOU), </w:t>
      </w:r>
      <w:r w:rsidR="001C3A6C">
        <w:t>Space Act Agreement,</w:t>
      </w:r>
      <w:r w:rsidR="001C3A6C" w:rsidRPr="000E68A5">
        <w:t xml:space="preserve"> </w:t>
      </w:r>
      <w:r w:rsidR="00437EB3" w:rsidRPr="000E68A5">
        <w:t xml:space="preserve">Letter </w:t>
      </w:r>
      <w:r w:rsidR="00FC32F8" w:rsidRPr="000E68A5">
        <w:t>o</w:t>
      </w:r>
      <w:r w:rsidR="00437EB3" w:rsidRPr="000E68A5">
        <w:t xml:space="preserve">f Agreement (LOA), SOW, </w:t>
      </w:r>
      <w:r w:rsidR="00093068" w:rsidRPr="000E68A5">
        <w:t>SMP</w:t>
      </w:r>
      <w:r w:rsidR="001C3A6C">
        <w:t>,</w:t>
      </w:r>
      <w:r w:rsidR="00093068" w:rsidRPr="000E68A5">
        <w:t xml:space="preserve"> </w:t>
      </w:r>
      <w:r w:rsidR="008C4C07" w:rsidRPr="000E68A5">
        <w:t xml:space="preserve">or </w:t>
      </w:r>
      <w:r w:rsidRPr="000E68A5">
        <w:t>other</w:t>
      </w:r>
      <w:r w:rsidR="008C4C07" w:rsidRPr="000E68A5">
        <w:t xml:space="preserve"> appropriate </w:t>
      </w:r>
      <w:r w:rsidR="00093068" w:rsidRPr="000E68A5">
        <w:t>documents</w:t>
      </w:r>
      <w:r w:rsidRPr="000E68A5">
        <w:t xml:space="preserve">.  This will enable </w:t>
      </w:r>
      <w:r w:rsidR="00437EB3" w:rsidRPr="000E68A5">
        <w:t>the IMS</w:t>
      </w:r>
      <w:r w:rsidRPr="000E68A5">
        <w:t xml:space="preserve"> to fulfill its intended function as an effective and efficient </w:t>
      </w:r>
      <w:r w:rsidR="00FC32F8" w:rsidRPr="000E68A5">
        <w:t xml:space="preserve">integrated </w:t>
      </w:r>
      <w:r w:rsidR="00C3315C" w:rsidRPr="000E68A5">
        <w:t>project</w:t>
      </w:r>
      <w:r w:rsidRPr="000E68A5">
        <w:t xml:space="preserve"> management tool</w:t>
      </w:r>
      <w:r w:rsidR="00437EB3" w:rsidRPr="000E68A5">
        <w:t>.</w:t>
      </w:r>
      <w:r w:rsidR="00390350" w:rsidRPr="000E68A5">
        <w:t xml:space="preserve">  It should be noted that some arrangements permit NASA schedule expertise to be used in the development of partner schedules to facilitate integration for enhanced management capabilities.</w:t>
      </w:r>
      <w:r w:rsidR="00A01F16" w:rsidRPr="000E68A5">
        <w:t xml:space="preserve"> For example, some Science Mission Directorate (SMD) projects with deliverables provided by universities often provide direct scheduling support to the institution from their own project scheduling staff to assist in schedule development and status reporting.</w:t>
      </w:r>
    </w:p>
    <w:p w:rsidR="00B97078" w:rsidRDefault="00B97078" w:rsidP="00AF7439">
      <w:pPr>
        <w:tabs>
          <w:tab w:val="left" w:pos="900"/>
        </w:tabs>
        <w:spacing w:after="120"/>
        <w:jc w:val="both"/>
      </w:pPr>
    </w:p>
    <w:p w:rsidR="00ED2B06" w:rsidRPr="000E68A5" w:rsidRDefault="00ED2B06" w:rsidP="00AF7439">
      <w:pPr>
        <w:tabs>
          <w:tab w:val="left" w:pos="1260"/>
        </w:tabs>
        <w:spacing w:after="120"/>
        <w:jc w:val="both"/>
        <w:rPr>
          <w:rFonts w:ascii="MS Reference Sans Serif" w:hAnsi="MS Reference Sans Serif"/>
          <w:b/>
        </w:rPr>
      </w:pPr>
      <w:r w:rsidRPr="000E68A5">
        <w:rPr>
          <w:rFonts w:ascii="MS Reference Sans Serif" w:hAnsi="MS Reference Sans Serif"/>
          <w:b/>
        </w:rPr>
        <w:t>2.5.2</w:t>
      </w:r>
      <w:r w:rsidRPr="000E68A5">
        <w:rPr>
          <w:rFonts w:ascii="MS Reference Sans Serif" w:hAnsi="MS Reference Sans Serif"/>
          <w:b/>
        </w:rPr>
        <w:tab/>
        <w:t xml:space="preserve">Monitor, </w:t>
      </w:r>
      <w:r w:rsidR="008834E0" w:rsidRPr="000E68A5">
        <w:rPr>
          <w:rFonts w:ascii="MS Reference Sans Serif" w:hAnsi="MS Reference Sans Serif"/>
          <w:b/>
        </w:rPr>
        <w:t>A</w:t>
      </w:r>
      <w:r w:rsidRPr="000E68A5">
        <w:rPr>
          <w:rFonts w:ascii="MS Reference Sans Serif" w:hAnsi="MS Reference Sans Serif"/>
          <w:b/>
        </w:rPr>
        <w:t xml:space="preserve">ssess, </w:t>
      </w:r>
      <w:r w:rsidR="008834E0" w:rsidRPr="000E68A5">
        <w:rPr>
          <w:rFonts w:ascii="MS Reference Sans Serif" w:hAnsi="MS Reference Sans Serif"/>
          <w:b/>
        </w:rPr>
        <w:t>and C</w:t>
      </w:r>
      <w:r w:rsidRPr="000E68A5">
        <w:rPr>
          <w:rFonts w:ascii="MS Reference Sans Serif" w:hAnsi="MS Reference Sans Serif"/>
          <w:b/>
        </w:rPr>
        <w:t>ontrol</w:t>
      </w:r>
      <w:r w:rsidR="007D7591" w:rsidRPr="000E68A5">
        <w:rPr>
          <w:rFonts w:ascii="MS Reference Sans Serif" w:hAnsi="MS Reference Sans Serif"/>
          <w:b/>
        </w:rPr>
        <w:t xml:space="preserve"> Performance</w:t>
      </w:r>
      <w:r w:rsidR="00E458D4" w:rsidRPr="000E68A5">
        <w:rPr>
          <w:rFonts w:ascii="MS Reference Sans Serif" w:hAnsi="MS Reference Sans Serif"/>
          <w:b/>
        </w:rPr>
        <w:t xml:space="preserve"> of External Partner Schedules</w:t>
      </w:r>
    </w:p>
    <w:p w:rsidR="0040551A" w:rsidRDefault="007A5A72" w:rsidP="00AF7439">
      <w:pPr>
        <w:tabs>
          <w:tab w:val="left" w:pos="900"/>
        </w:tabs>
        <w:spacing w:after="120"/>
        <w:jc w:val="both"/>
      </w:pPr>
      <w:r w:rsidRPr="000E68A5">
        <w:t>Schedules from external partners (e.g.</w:t>
      </w:r>
      <w:r w:rsidR="001C0955">
        <w:t>,</w:t>
      </w:r>
      <w:r w:rsidRPr="000E68A5">
        <w:t xml:space="preserve"> other NASA Centers, other government agencies, and universities) must be continually monitored, routinely assessed, and managed effectively to enhance performance.  To accomplish each of these functions requires the external partner to routinely and electronically submit their project IMS database to NASA’s </w:t>
      </w:r>
      <w:r w:rsidR="00B50314" w:rsidRPr="000E68A5">
        <w:t>P/S</w:t>
      </w:r>
      <w:r w:rsidRPr="000E68A5">
        <w:t xml:space="preserve"> in its native file format (e.g.</w:t>
      </w:r>
      <w:r w:rsidR="001C0955">
        <w:t>,</w:t>
      </w:r>
      <w:r w:rsidRPr="000E68A5">
        <w:t xml:space="preserve"> </w:t>
      </w:r>
      <w:r w:rsidR="00CE5D8C">
        <w:t>MS Project, Primavera, Open Plan</w:t>
      </w:r>
      <w:r w:rsidR="00CF6BA9">
        <w:t>, and other</w:t>
      </w:r>
      <w:r w:rsidRPr="000E68A5">
        <w:t xml:space="preserve">).  Having access to the partner’s IMS database in its native file format makes it possible for the NASA </w:t>
      </w:r>
      <w:r w:rsidR="00B50314" w:rsidRPr="000E68A5">
        <w:t>P/S</w:t>
      </w:r>
      <w:r w:rsidRPr="000E68A5">
        <w:t xml:space="preserve"> to monitor, assess, and evaluate, at any level of detail, the quality and integrity of its schedule content, task sequencing, projected dates, primary and secondary critical paths, assigned constraints, resources, coding structure, and current status.  Results of this type of detailed, on-going evaluation and analysis should be made available to the external partner for consideration and</w:t>
      </w:r>
      <w:r w:rsidR="00B060E9" w:rsidRPr="000E68A5">
        <w:t>/or</w:t>
      </w:r>
      <w:r w:rsidRPr="000E68A5">
        <w:t xml:space="preserve"> correction.  This approach enables the NASA team to partner with all external organizations in identifying potential schedule risks and selecting the best strategies for mitigation.</w:t>
      </w:r>
    </w:p>
    <w:p w:rsidR="00B97078" w:rsidRDefault="00B97078" w:rsidP="00AF7439">
      <w:pPr>
        <w:tabs>
          <w:tab w:val="left" w:pos="900"/>
        </w:tabs>
        <w:spacing w:after="120"/>
        <w:jc w:val="both"/>
      </w:pPr>
    </w:p>
    <w:p w:rsidR="00ED2B06" w:rsidRPr="000E68A5" w:rsidRDefault="00ED2B06" w:rsidP="00AF7439">
      <w:pPr>
        <w:tabs>
          <w:tab w:val="left" w:pos="1260"/>
        </w:tabs>
        <w:spacing w:after="120"/>
        <w:jc w:val="both"/>
        <w:rPr>
          <w:rFonts w:ascii="MS Reference Sans Serif" w:hAnsi="MS Reference Sans Serif"/>
          <w:b/>
        </w:rPr>
      </w:pPr>
      <w:r w:rsidRPr="000E68A5">
        <w:rPr>
          <w:rFonts w:ascii="MS Reference Sans Serif" w:hAnsi="MS Reference Sans Serif"/>
          <w:b/>
        </w:rPr>
        <w:t>2.5.3</w:t>
      </w:r>
      <w:r w:rsidRPr="000E68A5">
        <w:rPr>
          <w:rFonts w:ascii="MS Reference Sans Serif" w:hAnsi="MS Reference Sans Serif"/>
          <w:b/>
        </w:rPr>
        <w:tab/>
        <w:t xml:space="preserve">Maintain </w:t>
      </w:r>
      <w:r w:rsidR="008834E0" w:rsidRPr="000E68A5">
        <w:rPr>
          <w:rFonts w:ascii="MS Reference Sans Serif" w:hAnsi="MS Reference Sans Serif"/>
          <w:b/>
        </w:rPr>
        <w:t>B</w:t>
      </w:r>
      <w:r w:rsidRPr="000E68A5">
        <w:rPr>
          <w:rFonts w:ascii="MS Reference Sans Serif" w:hAnsi="MS Reference Sans Serif"/>
          <w:b/>
        </w:rPr>
        <w:t xml:space="preserve">aseline </w:t>
      </w:r>
      <w:r w:rsidR="008834E0" w:rsidRPr="000E68A5">
        <w:rPr>
          <w:rFonts w:ascii="MS Reference Sans Serif" w:hAnsi="MS Reference Sans Serif"/>
          <w:b/>
        </w:rPr>
        <w:t>R</w:t>
      </w:r>
      <w:r w:rsidRPr="000E68A5">
        <w:rPr>
          <w:rFonts w:ascii="MS Reference Sans Serif" w:hAnsi="MS Reference Sans Serif"/>
          <w:b/>
        </w:rPr>
        <w:t xml:space="preserve">eview and </w:t>
      </w:r>
      <w:r w:rsidR="008834E0" w:rsidRPr="000E68A5">
        <w:rPr>
          <w:rFonts w:ascii="MS Reference Sans Serif" w:hAnsi="MS Reference Sans Serif"/>
          <w:b/>
        </w:rPr>
        <w:t>I</w:t>
      </w:r>
      <w:r w:rsidRPr="000E68A5">
        <w:rPr>
          <w:rFonts w:ascii="MS Reference Sans Serif" w:hAnsi="MS Reference Sans Serif"/>
          <w:b/>
        </w:rPr>
        <w:t>ntegrity</w:t>
      </w:r>
      <w:r w:rsidR="00E458D4" w:rsidRPr="000E68A5">
        <w:rPr>
          <w:rFonts w:ascii="MS Reference Sans Serif" w:hAnsi="MS Reference Sans Serif"/>
          <w:b/>
        </w:rPr>
        <w:t xml:space="preserve"> of External Partner Schedules</w:t>
      </w:r>
    </w:p>
    <w:p w:rsidR="007A5A72" w:rsidRDefault="007A5A72" w:rsidP="00AF7439">
      <w:pPr>
        <w:tabs>
          <w:tab w:val="left" w:pos="900"/>
        </w:tabs>
        <w:spacing w:after="120"/>
        <w:jc w:val="both"/>
      </w:pPr>
      <w:r w:rsidRPr="000E68A5">
        <w:t xml:space="preserve">Establishing and maintaining credible external partner baseline schedules is integral to sound schedule management and performance measurement.  Schedule baselines must be approached as a joint NASA/external partner team product.  While the </w:t>
      </w:r>
      <w:r w:rsidR="006F44CB" w:rsidRPr="000E68A5">
        <w:t xml:space="preserve">external partner’s </w:t>
      </w:r>
      <w:r w:rsidR="00B50314" w:rsidRPr="000E68A5">
        <w:t>P/S</w:t>
      </w:r>
      <w:r w:rsidRPr="000E68A5">
        <w:t xml:space="preserve"> typically </w:t>
      </w:r>
      <w:r w:rsidR="006F44CB" w:rsidRPr="000E68A5">
        <w:t xml:space="preserve">produces and </w:t>
      </w:r>
      <w:r w:rsidRPr="000E68A5">
        <w:t xml:space="preserve">maintains most </w:t>
      </w:r>
      <w:r w:rsidR="004C65FC" w:rsidRPr="000E68A5">
        <w:t xml:space="preserve">of the </w:t>
      </w:r>
      <w:r w:rsidRPr="000E68A5">
        <w:t>schedule products</w:t>
      </w:r>
      <w:r w:rsidR="006F44CB" w:rsidRPr="000E68A5">
        <w:t xml:space="preserve"> provided</w:t>
      </w:r>
      <w:r w:rsidRPr="000E68A5">
        <w:t xml:space="preserve">, it is the total NASA and external partner team that must claim ownership in the schedule content and its validity.  A schedule management process should be </w:t>
      </w:r>
      <w:r w:rsidRPr="000E68A5">
        <w:lastRenderedPageBreak/>
        <w:t xml:space="preserve">implemented within each external partner organization which dictates that prior to schedule </w:t>
      </w:r>
      <w:proofErr w:type="spellStart"/>
      <w:r w:rsidRPr="000E68A5">
        <w:t>baselining</w:t>
      </w:r>
      <w:proofErr w:type="spellEnd"/>
      <w:r w:rsidRPr="000E68A5">
        <w:t xml:space="preserve">, the responsible NASA </w:t>
      </w:r>
      <w:r w:rsidR="00C3315C" w:rsidRPr="000E68A5">
        <w:t>project</w:t>
      </w:r>
      <w:r w:rsidRPr="000E68A5">
        <w:t xml:space="preserve"> manager, external partner IPT, and/or WBS element </w:t>
      </w:r>
      <w:r w:rsidR="000303B7" w:rsidRPr="000E68A5">
        <w:t xml:space="preserve">owners and </w:t>
      </w:r>
      <w:r w:rsidRPr="000E68A5">
        <w:t xml:space="preserve">engineers must perform a thorough IMS review.  This review </w:t>
      </w:r>
      <w:r w:rsidR="00EE546D" w:rsidRPr="000E68A5">
        <w:t>should</w:t>
      </w:r>
      <w:r w:rsidRPr="000E68A5">
        <w:t xml:space="preserve"> cover not only schedule content, but also the task/milestone sequencing, resources, and all valid constraints that apply.  This type of review </w:t>
      </w:r>
      <w:r w:rsidR="00EE546D" w:rsidRPr="000E68A5">
        <w:t>should</w:t>
      </w:r>
      <w:r w:rsidRPr="000E68A5">
        <w:t xml:space="preserve"> be carried out prior to initial project </w:t>
      </w:r>
      <w:proofErr w:type="spellStart"/>
      <w:r w:rsidRPr="000E68A5">
        <w:t>baselining</w:t>
      </w:r>
      <w:proofErr w:type="spellEnd"/>
      <w:r w:rsidRPr="000E68A5">
        <w:t xml:space="preserve"> and then repeated </w:t>
      </w:r>
      <w:r w:rsidR="003C64F3" w:rsidRPr="000E68A5">
        <w:t>as necessary after major project changes or at specified intervals and/or events (i.e.</w:t>
      </w:r>
      <w:r w:rsidR="00CF38F2">
        <w:t>,</w:t>
      </w:r>
      <w:r w:rsidR="003C64F3" w:rsidRPr="000E68A5">
        <w:t xml:space="preserve"> Program Planning Budget Execution (PPBE) updates, Preliminary Design Reviews (PDR), Critical Design Reviews (CDR’s), etc.) accompanied by project management buy-in to ensure on-going schedule integrity.</w:t>
      </w:r>
    </w:p>
    <w:p w:rsidR="00B97078" w:rsidRPr="000E68A5" w:rsidRDefault="00B97078" w:rsidP="00AF7439">
      <w:pPr>
        <w:tabs>
          <w:tab w:val="left" w:pos="900"/>
        </w:tabs>
        <w:spacing w:after="120"/>
        <w:jc w:val="both"/>
      </w:pPr>
    </w:p>
    <w:p w:rsidR="00ED2B06" w:rsidRPr="00543173" w:rsidRDefault="00ED2B06" w:rsidP="00AF7439">
      <w:pPr>
        <w:tabs>
          <w:tab w:val="left" w:pos="1260"/>
        </w:tabs>
        <w:spacing w:after="120"/>
        <w:jc w:val="both"/>
        <w:rPr>
          <w:rFonts w:ascii="MS Reference Sans Serif" w:hAnsi="MS Reference Sans Serif"/>
        </w:rPr>
      </w:pPr>
      <w:r w:rsidRPr="00543173">
        <w:rPr>
          <w:rFonts w:ascii="MS Reference Sans Serif" w:hAnsi="MS Reference Sans Serif"/>
          <w:b/>
        </w:rPr>
        <w:t>2.5.4</w:t>
      </w:r>
      <w:r w:rsidRPr="00543173">
        <w:rPr>
          <w:rFonts w:ascii="MS Reference Sans Serif" w:hAnsi="MS Reference Sans Serif"/>
          <w:b/>
        </w:rPr>
        <w:tab/>
      </w:r>
      <w:r w:rsidR="008834E0" w:rsidRPr="00543173">
        <w:rPr>
          <w:rFonts w:ascii="MS Reference Sans Serif" w:hAnsi="MS Reference Sans Serif"/>
          <w:b/>
        </w:rPr>
        <w:t>M</w:t>
      </w:r>
      <w:r w:rsidRPr="00543173">
        <w:rPr>
          <w:rFonts w:ascii="MS Reference Sans Serif" w:hAnsi="MS Reference Sans Serif"/>
          <w:b/>
        </w:rPr>
        <w:t>anagement/</w:t>
      </w:r>
      <w:r w:rsidR="008834E0" w:rsidRPr="00543173">
        <w:rPr>
          <w:rFonts w:ascii="MS Reference Sans Serif" w:hAnsi="MS Reference Sans Serif"/>
          <w:b/>
        </w:rPr>
        <w:t>R</w:t>
      </w:r>
      <w:r w:rsidRPr="00543173">
        <w:rPr>
          <w:rFonts w:ascii="MS Reference Sans Serif" w:hAnsi="MS Reference Sans Serif"/>
          <w:b/>
        </w:rPr>
        <w:t xml:space="preserve">eporting </w:t>
      </w:r>
      <w:r w:rsidR="008834E0" w:rsidRPr="00543173">
        <w:rPr>
          <w:rFonts w:ascii="MS Reference Sans Serif" w:hAnsi="MS Reference Sans Serif"/>
          <w:b/>
        </w:rPr>
        <w:t>A</w:t>
      </w:r>
      <w:r w:rsidRPr="00543173">
        <w:rPr>
          <w:rFonts w:ascii="MS Reference Sans Serif" w:hAnsi="MS Reference Sans Serif"/>
          <w:b/>
        </w:rPr>
        <w:t>greements</w:t>
      </w:r>
      <w:r w:rsidR="00E458D4" w:rsidRPr="00543173">
        <w:rPr>
          <w:rFonts w:ascii="MS Reference Sans Serif" w:hAnsi="MS Reference Sans Serif"/>
          <w:b/>
        </w:rPr>
        <w:t xml:space="preserve"> for External Partner Schedules</w:t>
      </w:r>
      <w:r w:rsidRPr="00543173">
        <w:rPr>
          <w:rFonts w:ascii="MS Reference Sans Serif" w:hAnsi="MS Reference Sans Serif"/>
        </w:rPr>
        <w:t xml:space="preserve"> </w:t>
      </w:r>
    </w:p>
    <w:p w:rsidR="007A5A72" w:rsidRPr="00543173" w:rsidRDefault="00BB22C6" w:rsidP="00AF7439">
      <w:pPr>
        <w:spacing w:after="120"/>
        <w:jc w:val="both"/>
      </w:pPr>
      <w:r>
        <w:t>Just as NASA documents specify</w:t>
      </w:r>
      <w:r w:rsidR="007A5A72" w:rsidRPr="00543173">
        <w:t xml:space="preserve"> management and reporting requirements for prime contractors, the same must be </w:t>
      </w:r>
      <w:r w:rsidR="009303AA" w:rsidRPr="00543173">
        <w:t>established and agreed to with</w:t>
      </w:r>
      <w:r w:rsidR="007A5A72" w:rsidRPr="00543173">
        <w:t xml:space="preserve"> external partners.  MOU, LOA, and any other binding agreement with an external partner must be structured in a manner that takes full advantage of </w:t>
      </w:r>
      <w:r w:rsidR="00217758" w:rsidRPr="00543173">
        <w:t>their</w:t>
      </w:r>
      <w:r w:rsidR="007A5A72" w:rsidRPr="00543173">
        <w:t xml:space="preserve"> existing scheduling systems</w:t>
      </w:r>
      <w:r w:rsidR="000303B7" w:rsidRPr="00543173">
        <w:t>,</w:t>
      </w:r>
      <w:r w:rsidR="007A5A72" w:rsidRPr="00543173">
        <w:t xml:space="preserve"> capabilities</w:t>
      </w:r>
      <w:r w:rsidR="000303B7" w:rsidRPr="00543173">
        <w:t>, and formats</w:t>
      </w:r>
      <w:r w:rsidR="007A5A72" w:rsidRPr="00543173">
        <w:t xml:space="preserve">.  Additionally, these documents must provide clear specifics and/or guidance for the external partner in the areas of scope content, deliverable expectations, and data requirements so that minimal confusion arises during </w:t>
      </w:r>
      <w:r w:rsidR="00C3315C" w:rsidRPr="00543173">
        <w:t>project</w:t>
      </w:r>
      <w:r w:rsidR="007A5A72" w:rsidRPr="00543173">
        <w:t xml:space="preserve"> implementation.  To effectively integrate the partner’s schedule data into the </w:t>
      </w:r>
      <w:r w:rsidR="00C3315C" w:rsidRPr="00543173">
        <w:t>project</w:t>
      </w:r>
      <w:r w:rsidR="007A5A72" w:rsidRPr="00543173">
        <w:t xml:space="preserve"> IMS it is imperative that a clear understanding exists for such details as</w:t>
      </w:r>
      <w:r w:rsidR="00991802">
        <w:t xml:space="preserve"> </w:t>
      </w:r>
      <w:r w:rsidR="007A5A72" w:rsidRPr="00543173">
        <w:t xml:space="preserve">schedule content, level of detail, formats, reporting frequency, tools, thresholds, responsibilities, and controls.  This approach will also serve to provide additional risk mitigation throughout the </w:t>
      </w:r>
      <w:r w:rsidR="00C3315C" w:rsidRPr="00543173">
        <w:t>project</w:t>
      </w:r>
      <w:r w:rsidR="007A5A72" w:rsidRPr="00543173">
        <w:t xml:space="preserve"> life cycle.</w:t>
      </w:r>
    </w:p>
    <w:p w:rsidR="00496959" w:rsidRDefault="007A5A72" w:rsidP="00AF7439">
      <w:pPr>
        <w:tabs>
          <w:tab w:val="left" w:pos="900"/>
        </w:tabs>
        <w:spacing w:after="120"/>
        <w:jc w:val="both"/>
      </w:pPr>
      <w:r w:rsidRPr="00543173">
        <w:t>The external partner agreement should contain guidance for schedule management that clearly delineates what is to be scheduled, the type of schedules to be provided, the data requirements, and any special considerations required for carrying out the agreed to scope of work.  The agreement should also document the specific project deliverables along with specific information on quantities, WBS relationship, due dates, delivery location, means of delivery, and any other pertinent guidance needed by the external partner.</w:t>
      </w:r>
      <w:r w:rsidR="00531A69" w:rsidRPr="00543173">
        <w:t xml:space="preserve">  External partner agreements should also consider implications and impacts resulting from regulations contained in the Federal Acquisition Regulations (FAR) and the International Traffic in Arms Regulations (ITAR).</w:t>
      </w:r>
    </w:p>
    <w:p w:rsidR="00F05661" w:rsidRDefault="00F05661" w:rsidP="00AF7439">
      <w:pPr>
        <w:tabs>
          <w:tab w:val="left" w:pos="1260"/>
        </w:tabs>
        <w:spacing w:after="120"/>
        <w:jc w:val="both"/>
      </w:pPr>
    </w:p>
    <w:p w:rsidR="00931F90" w:rsidRPr="00543173" w:rsidRDefault="00356A35" w:rsidP="00AF7439">
      <w:pPr>
        <w:tabs>
          <w:tab w:val="left" w:pos="1260"/>
        </w:tabs>
        <w:spacing w:after="120"/>
        <w:jc w:val="both"/>
        <w:rPr>
          <w:rFonts w:ascii="MS Reference Sans Serif" w:hAnsi="MS Reference Sans Serif"/>
          <w:b/>
          <w:color w:val="000000"/>
        </w:rPr>
      </w:pPr>
      <w:r>
        <w:rPr>
          <w:rFonts w:ascii="MS Reference Sans Serif" w:hAnsi="MS Reference Sans Serif"/>
          <w:b/>
        </w:rPr>
        <w:t>2.6</w:t>
      </w:r>
      <w:r>
        <w:rPr>
          <w:rFonts w:ascii="MS Reference Sans Serif" w:hAnsi="MS Reference Sans Serif"/>
          <w:b/>
        </w:rPr>
        <w:tab/>
      </w:r>
      <w:r w:rsidR="00931F90" w:rsidRPr="00543173">
        <w:rPr>
          <w:rFonts w:ascii="MS Reference Sans Serif" w:hAnsi="MS Reference Sans Serif"/>
          <w:b/>
        </w:rPr>
        <w:t>Schedul</w:t>
      </w:r>
      <w:r w:rsidR="007A5A72" w:rsidRPr="00543173">
        <w:rPr>
          <w:rFonts w:ascii="MS Reference Sans Serif" w:hAnsi="MS Reference Sans Serif"/>
          <w:b/>
        </w:rPr>
        <w:t>e</w:t>
      </w:r>
      <w:r w:rsidR="00931F90" w:rsidRPr="00543173">
        <w:rPr>
          <w:rFonts w:ascii="MS Reference Sans Serif" w:hAnsi="MS Reference Sans Serif"/>
          <w:b/>
        </w:rPr>
        <w:t xml:space="preserve"> Training </w:t>
      </w:r>
    </w:p>
    <w:p w:rsidR="00B110D8" w:rsidRPr="00543173" w:rsidRDefault="00B110D8" w:rsidP="00AF7439">
      <w:pPr>
        <w:tabs>
          <w:tab w:val="left" w:pos="900"/>
        </w:tabs>
        <w:spacing w:after="120"/>
        <w:jc w:val="both"/>
      </w:pPr>
      <w:r w:rsidRPr="00543173">
        <w:t xml:space="preserve">The success of schedule management depends primarily on the quality of planning and scheduling skills that are dedicated to programs/projects across the Agency.  To ensure strong, consistent scheduling expertise is available, it is imperative that the appropriate training be taken by the </w:t>
      </w:r>
      <w:r w:rsidR="00C3315C" w:rsidRPr="00543173">
        <w:t>project</w:t>
      </w:r>
      <w:r w:rsidRPr="00543173">
        <w:t xml:space="preserve"> team members that are involved in developing, maintaining, using, or analyzing </w:t>
      </w:r>
      <w:r w:rsidR="00C3315C" w:rsidRPr="00543173">
        <w:t>project</w:t>
      </w:r>
      <w:r w:rsidRPr="00543173">
        <w:t xml:space="preserve"> schedules.  See Appendix </w:t>
      </w:r>
      <w:r w:rsidR="00F543C9">
        <w:t>D</w:t>
      </w:r>
      <w:r w:rsidRPr="00543173">
        <w:t xml:space="preserve"> for a list of recommended training topics in the area of </w:t>
      </w:r>
      <w:r w:rsidR="00C3315C" w:rsidRPr="00543173">
        <w:t>project</w:t>
      </w:r>
      <w:r w:rsidRPr="00543173">
        <w:t xml:space="preserve"> schedule management.</w:t>
      </w:r>
    </w:p>
    <w:p w:rsidR="00B110D8" w:rsidRPr="00543173" w:rsidRDefault="00B110D8" w:rsidP="00AF7439">
      <w:pPr>
        <w:spacing w:after="120"/>
        <w:jc w:val="both"/>
      </w:pPr>
      <w:r w:rsidRPr="00543173">
        <w:t>Bringing improvement to scheduling e</w:t>
      </w:r>
      <w:r w:rsidR="00F12342" w:rsidRPr="00543173">
        <w:t>xpertise at all NASA facilities</w:t>
      </w:r>
      <w:r w:rsidRPr="00543173">
        <w:t xml:space="preserve"> </w:t>
      </w:r>
      <w:r w:rsidR="00F12342" w:rsidRPr="00543173">
        <w:t xml:space="preserve">should </w:t>
      </w:r>
      <w:r w:rsidRPr="00543173">
        <w:t xml:space="preserve">be carried out through a </w:t>
      </w:r>
      <w:r w:rsidR="00666CDE" w:rsidRPr="00543173">
        <w:t>four</w:t>
      </w:r>
      <w:r w:rsidRPr="00543173">
        <w:t xml:space="preserve">-pronged approach.  First, </w:t>
      </w:r>
      <w:r w:rsidR="00C3315C" w:rsidRPr="00543173">
        <w:t>project</w:t>
      </w:r>
      <w:r w:rsidRPr="00543173">
        <w:t xml:space="preserve"> personnel </w:t>
      </w:r>
      <w:r w:rsidR="00B15599" w:rsidRPr="00543173">
        <w:t xml:space="preserve">should </w:t>
      </w:r>
      <w:r w:rsidRPr="00543173">
        <w:t xml:space="preserve">have available to them, through each center’s training organization, detailed, </w:t>
      </w:r>
      <w:r w:rsidR="00844C73">
        <w:t xml:space="preserve">partial and </w:t>
      </w:r>
      <w:r w:rsidRPr="00543173">
        <w:t xml:space="preserve">multi-day introductory, intermediate, and advanced courses in the area of </w:t>
      </w:r>
      <w:r w:rsidR="00C3315C" w:rsidRPr="00543173">
        <w:t>project</w:t>
      </w:r>
      <w:r w:rsidRPr="00543173">
        <w:t xml:space="preserve"> scheduling.  This training may be provided by civil servants and/or procured private vendors.  </w:t>
      </w:r>
      <w:r w:rsidR="00DC5A03" w:rsidRPr="00543173">
        <w:t>Second</w:t>
      </w:r>
      <w:r w:rsidRPr="00543173">
        <w:t xml:space="preserve">, </w:t>
      </w:r>
      <w:r w:rsidR="00C3315C" w:rsidRPr="00543173">
        <w:t>project</w:t>
      </w:r>
      <w:r w:rsidRPr="00543173">
        <w:t xml:space="preserve"> personnel </w:t>
      </w:r>
      <w:r w:rsidR="00EE546D" w:rsidRPr="00543173">
        <w:t>should</w:t>
      </w:r>
      <w:r w:rsidRPr="00543173">
        <w:t xml:space="preserve"> also have available to them, through their respective center’s training organization, short schedule training overview modules.  The overview classes will generally last a half day or less and should be more convenient for </w:t>
      </w:r>
      <w:r w:rsidR="00C3315C" w:rsidRPr="00543173">
        <w:t>project</w:t>
      </w:r>
      <w:r w:rsidRPr="00543173">
        <w:t xml:space="preserve"> personnel to fit the desired training into their daily schedules.  Third, a curriculum of self-taught training material </w:t>
      </w:r>
      <w:r w:rsidR="00B15599" w:rsidRPr="00543173">
        <w:t xml:space="preserve">should </w:t>
      </w:r>
      <w:r w:rsidRPr="00543173">
        <w:t xml:space="preserve">be available </w:t>
      </w:r>
      <w:r w:rsidR="001B5F2A" w:rsidRPr="00543173">
        <w:t xml:space="preserve">via </w:t>
      </w:r>
      <w:r w:rsidRPr="00543173">
        <w:t xml:space="preserve">the </w:t>
      </w:r>
      <w:r w:rsidR="00EC4704" w:rsidRPr="00543173">
        <w:t>System for Administration, Training, and Educational Resources for NASA (SATERN) training website (See https://satern.nasa.gov/elms/learner/login.jsp).</w:t>
      </w:r>
      <w:r w:rsidR="00666CDE" w:rsidRPr="00543173">
        <w:t xml:space="preserve">  Fourth, it is recognized that for classroom training </w:t>
      </w:r>
      <w:r w:rsidR="00666CDE" w:rsidRPr="00543173">
        <w:lastRenderedPageBreak/>
        <w:t>to be effective it should always be accompanied by appropriate on-the-job training (OJT) and/or hands-on</w:t>
      </w:r>
      <w:r w:rsidR="00BB22C6">
        <w:t xml:space="preserve"> </w:t>
      </w:r>
      <w:r w:rsidR="00666CDE" w:rsidRPr="00543173">
        <w:t>training (</w:t>
      </w:r>
      <w:r w:rsidR="002D46E4" w:rsidRPr="00543173">
        <w:t>HOT).</w:t>
      </w:r>
      <w:r w:rsidR="00666CDE" w:rsidRPr="00543173">
        <w:t xml:space="preserve">   </w:t>
      </w:r>
    </w:p>
    <w:p w:rsidR="009B0408" w:rsidRPr="00543173" w:rsidRDefault="00B110D8" w:rsidP="00AF7439">
      <w:pPr>
        <w:tabs>
          <w:tab w:val="left" w:pos="1620"/>
        </w:tabs>
        <w:spacing w:after="120"/>
        <w:jc w:val="both"/>
      </w:pPr>
      <w:r w:rsidRPr="00543173">
        <w:t xml:space="preserve">It should be understood that the NASA schedule management training curriculum will cover an evolving, growing list of topics.  Training chosen should address the needs and requirements of </w:t>
      </w:r>
      <w:r w:rsidR="00C3315C" w:rsidRPr="00543173">
        <w:t>project</w:t>
      </w:r>
      <w:r w:rsidRPr="00543173">
        <w:t xml:space="preserve"> management team responsibilities.</w:t>
      </w:r>
    </w:p>
    <w:p w:rsidR="00BC0052" w:rsidRPr="00FA5482" w:rsidRDefault="00621871" w:rsidP="00AF7439">
      <w:pPr>
        <w:tabs>
          <w:tab w:val="left" w:pos="1620"/>
        </w:tabs>
        <w:spacing w:after="120"/>
        <w:jc w:val="both"/>
        <w:rPr>
          <w:rFonts w:ascii="MS Reference Sans Serif" w:hAnsi="MS Reference Sans Serif"/>
          <w:b/>
          <w:color w:val="3333FF"/>
        </w:rPr>
      </w:pPr>
      <w:r>
        <w:br w:type="page"/>
      </w:r>
      <w:bookmarkStart w:id="2" w:name="Chapter3"/>
      <w:bookmarkEnd w:id="2"/>
      <w:r w:rsidR="00E06E6D" w:rsidRPr="00FA5482">
        <w:rPr>
          <w:rFonts w:ascii="MS Reference Sans Serif" w:hAnsi="MS Reference Sans Serif"/>
          <w:b/>
          <w:color w:val="3333FF"/>
        </w:rPr>
        <w:lastRenderedPageBreak/>
        <w:t xml:space="preserve">Chapter </w:t>
      </w:r>
      <w:r w:rsidR="00751BEC" w:rsidRPr="00FA5482">
        <w:rPr>
          <w:rFonts w:ascii="MS Reference Sans Serif" w:hAnsi="MS Reference Sans Serif"/>
          <w:b/>
          <w:color w:val="3333FF"/>
        </w:rPr>
        <w:t>3</w:t>
      </w:r>
      <w:r w:rsidR="00E80088">
        <w:rPr>
          <w:rFonts w:ascii="MS Reference Sans Serif" w:hAnsi="MS Reference Sans Serif"/>
          <w:b/>
          <w:color w:val="3333FF"/>
        </w:rPr>
        <w:t xml:space="preserve">:  </w:t>
      </w:r>
      <w:r w:rsidR="002E5B91" w:rsidRPr="00FA5482">
        <w:rPr>
          <w:rFonts w:ascii="MS Reference Sans Serif" w:hAnsi="MS Reference Sans Serif"/>
          <w:b/>
          <w:color w:val="3333FF"/>
        </w:rPr>
        <w:t xml:space="preserve">Schedule </w:t>
      </w:r>
      <w:r w:rsidR="00BC0052" w:rsidRPr="00FA5482">
        <w:rPr>
          <w:rFonts w:ascii="MS Reference Sans Serif" w:hAnsi="MS Reference Sans Serif"/>
          <w:b/>
          <w:color w:val="3333FF"/>
        </w:rPr>
        <w:t>Management Tool Considerations</w:t>
      </w:r>
    </w:p>
    <w:p w:rsidR="00EF598C" w:rsidRPr="00B032C1" w:rsidRDefault="00EF598C" w:rsidP="00AF7439">
      <w:pPr>
        <w:tabs>
          <w:tab w:val="left" w:pos="1620"/>
        </w:tabs>
        <w:spacing w:after="120"/>
        <w:jc w:val="both"/>
        <w:rPr>
          <w:rFonts w:ascii="MS Reference Sans Serif" w:hAnsi="MS Reference Sans Serif"/>
          <w:sz w:val="22"/>
          <w:szCs w:val="22"/>
        </w:rPr>
      </w:pPr>
    </w:p>
    <w:p w:rsidR="00BC0052" w:rsidRPr="00712DF2" w:rsidRDefault="00356A35" w:rsidP="00AF7439">
      <w:pPr>
        <w:tabs>
          <w:tab w:val="left" w:pos="1260"/>
        </w:tabs>
        <w:spacing w:after="120"/>
        <w:jc w:val="both"/>
        <w:rPr>
          <w:rFonts w:ascii="MS Reference Sans Serif" w:hAnsi="MS Reference Sans Serif"/>
          <w:b/>
        </w:rPr>
      </w:pPr>
      <w:r>
        <w:rPr>
          <w:rFonts w:ascii="MS Reference Sans Serif" w:hAnsi="MS Reference Sans Serif"/>
          <w:b/>
        </w:rPr>
        <w:t>3.1</w:t>
      </w:r>
      <w:r>
        <w:rPr>
          <w:rFonts w:ascii="MS Reference Sans Serif" w:hAnsi="MS Reference Sans Serif"/>
          <w:b/>
        </w:rPr>
        <w:tab/>
      </w:r>
      <w:r w:rsidR="00BC0052" w:rsidRPr="00712DF2">
        <w:rPr>
          <w:rFonts w:ascii="MS Reference Sans Serif" w:hAnsi="MS Reference Sans Serif"/>
          <w:b/>
        </w:rPr>
        <w:t>Overview</w:t>
      </w:r>
    </w:p>
    <w:p w:rsidR="00AB3D0F" w:rsidRPr="004C16E5" w:rsidRDefault="002E5B91" w:rsidP="00AF7439">
      <w:pPr>
        <w:tabs>
          <w:tab w:val="left" w:pos="1260"/>
        </w:tabs>
        <w:spacing w:after="120"/>
        <w:jc w:val="both"/>
      </w:pPr>
      <w:r w:rsidRPr="004C16E5">
        <w:t>Schedule</w:t>
      </w:r>
      <w:r w:rsidR="00EF133F" w:rsidRPr="004C16E5">
        <w:t xml:space="preserve"> management tools are used to </w:t>
      </w:r>
      <w:r w:rsidR="00317409" w:rsidRPr="004C16E5">
        <w:t xml:space="preserve">develop, maintain, analyze, and control </w:t>
      </w:r>
      <w:r w:rsidR="00C3315C" w:rsidRPr="004C16E5">
        <w:t>project</w:t>
      </w:r>
      <w:r w:rsidR="00317409" w:rsidRPr="004C16E5">
        <w:t xml:space="preserve"> schedules</w:t>
      </w:r>
      <w:r w:rsidRPr="004C16E5">
        <w:t>.</w:t>
      </w:r>
      <w:r w:rsidR="00EF133F" w:rsidRPr="004C16E5">
        <w:t xml:space="preserve">  </w:t>
      </w:r>
      <w:r w:rsidR="000A1766" w:rsidRPr="004C16E5">
        <w:t>Agency-wide adherence to</w:t>
      </w:r>
      <w:r w:rsidR="00EB7DA3" w:rsidRPr="004C16E5">
        <w:t xml:space="preserve"> schedule</w:t>
      </w:r>
      <w:r w:rsidR="000A1766" w:rsidRPr="004C16E5">
        <w:t xml:space="preserve"> manage</w:t>
      </w:r>
      <w:r w:rsidR="000537ED" w:rsidRPr="004C16E5">
        <w:t>ment</w:t>
      </w:r>
      <w:r w:rsidR="000A1766" w:rsidRPr="004C16E5">
        <w:t xml:space="preserve"> tool recommendations </w:t>
      </w:r>
      <w:r w:rsidR="00EB7DA3" w:rsidRPr="004C16E5">
        <w:t>can</w:t>
      </w:r>
      <w:r w:rsidR="000A1766" w:rsidRPr="004C16E5">
        <w:t xml:space="preserve"> improve data sharing capability, increase interoperability with other agency standard tools, and potentially enable speedy accessibility through common </w:t>
      </w:r>
      <w:r w:rsidR="00BB22C6">
        <w:t>Agency-wide</w:t>
      </w:r>
      <w:r w:rsidR="000A1766" w:rsidRPr="004C16E5">
        <w:t xml:space="preserve"> procurement vehicles.</w:t>
      </w:r>
      <w:r w:rsidR="00EB7DA3" w:rsidRPr="004C16E5">
        <w:t xml:space="preserve">  </w:t>
      </w:r>
      <w:r w:rsidR="003B5D58" w:rsidRPr="004C16E5">
        <w:t xml:space="preserve">Prior to selecting a schedule management tool it is recommended that </w:t>
      </w:r>
      <w:r w:rsidR="00C51C1D" w:rsidRPr="004C16E5">
        <w:t>program/project</w:t>
      </w:r>
      <w:r w:rsidR="003B5D58" w:rsidRPr="004C16E5">
        <w:t xml:space="preserve"> functionality requirements and desires be defined</w:t>
      </w:r>
      <w:r w:rsidR="00C51C1D" w:rsidRPr="004C16E5">
        <w:t>.  This approach will help ensure that</w:t>
      </w:r>
      <w:r w:rsidR="003B5D58" w:rsidRPr="004C16E5">
        <w:t xml:space="preserve"> tool</w:t>
      </w:r>
      <w:r w:rsidR="00C51C1D" w:rsidRPr="004C16E5">
        <w:t>s are selected that best satisf</w:t>
      </w:r>
      <w:r w:rsidR="00BB22C6">
        <w:t>y</w:t>
      </w:r>
      <w:r w:rsidR="00C51C1D" w:rsidRPr="004C16E5">
        <w:t xml:space="preserve"> those</w:t>
      </w:r>
      <w:r w:rsidR="00290AE6">
        <w:t xml:space="preserve"> needs.</w:t>
      </w:r>
    </w:p>
    <w:p w:rsidR="00EB7A61" w:rsidRPr="00FA5482" w:rsidRDefault="00EB7A61" w:rsidP="00AF7439">
      <w:pPr>
        <w:tabs>
          <w:tab w:val="left" w:pos="900"/>
        </w:tabs>
        <w:spacing w:after="120"/>
        <w:jc w:val="both"/>
        <w:rPr>
          <w:rFonts w:ascii="MS Reference Sans Serif" w:hAnsi="MS Reference Sans Serif"/>
          <w:sz w:val="22"/>
          <w:szCs w:val="22"/>
        </w:rPr>
      </w:pPr>
    </w:p>
    <w:p w:rsidR="00AB3D0F" w:rsidRPr="004C16E5" w:rsidRDefault="00AB3D0F" w:rsidP="00AF7439">
      <w:pPr>
        <w:tabs>
          <w:tab w:val="left" w:pos="1260"/>
        </w:tabs>
        <w:spacing w:after="120"/>
        <w:jc w:val="both"/>
        <w:rPr>
          <w:rFonts w:ascii="MS Reference Sans Serif" w:hAnsi="MS Reference Sans Serif"/>
        </w:rPr>
      </w:pPr>
      <w:r w:rsidRPr="004C16E5">
        <w:rPr>
          <w:rFonts w:ascii="MS Reference Sans Serif" w:hAnsi="MS Reference Sans Serif"/>
          <w:b/>
        </w:rPr>
        <w:t>3.2</w:t>
      </w:r>
      <w:r w:rsidRPr="004C16E5">
        <w:rPr>
          <w:rFonts w:ascii="MS Reference Sans Serif" w:hAnsi="MS Reference Sans Serif"/>
          <w:b/>
        </w:rPr>
        <w:tab/>
      </w:r>
      <w:r w:rsidR="001F1C09" w:rsidRPr="004C16E5">
        <w:rPr>
          <w:rFonts w:ascii="MS Reference Sans Serif" w:hAnsi="MS Reference Sans Serif"/>
          <w:b/>
        </w:rPr>
        <w:t>Best Practices</w:t>
      </w:r>
    </w:p>
    <w:p w:rsidR="00D8299F" w:rsidRDefault="001F1C09" w:rsidP="00AF7439">
      <w:pPr>
        <w:tabs>
          <w:tab w:val="left" w:pos="900"/>
        </w:tabs>
        <w:spacing w:after="120"/>
        <w:jc w:val="both"/>
      </w:pPr>
      <w:r w:rsidRPr="008946FA">
        <w:t xml:space="preserve">It is </w:t>
      </w:r>
      <w:r w:rsidR="008964CE" w:rsidRPr="008946FA">
        <w:t xml:space="preserve">a </w:t>
      </w:r>
      <w:r w:rsidRPr="008946FA">
        <w:t xml:space="preserve">recommended </w:t>
      </w:r>
      <w:r w:rsidR="008964CE" w:rsidRPr="008946FA">
        <w:t xml:space="preserve">best practice </w:t>
      </w:r>
      <w:r w:rsidRPr="008946FA">
        <w:t>that a</w:t>
      </w:r>
      <w:r w:rsidR="00AB3D0F" w:rsidRPr="008946FA">
        <w:t xml:space="preserve">utomated schedule management tools be used on all NASA programs/projects.  </w:t>
      </w:r>
      <w:r w:rsidR="008964CE" w:rsidRPr="008946FA">
        <w:t>It is also recommended that</w:t>
      </w:r>
      <w:r w:rsidRPr="008946FA">
        <w:t xml:space="preserve"> t</w:t>
      </w:r>
      <w:r w:rsidR="00AB3D0F" w:rsidRPr="008946FA">
        <w:t xml:space="preserve">hese tools </w:t>
      </w:r>
      <w:r w:rsidR="00DC65CD" w:rsidRPr="008946FA">
        <w:t>satisfy</w:t>
      </w:r>
      <w:r w:rsidR="00AB3D0F" w:rsidRPr="008946FA">
        <w:t xml:space="preserve"> the </w:t>
      </w:r>
      <w:r w:rsidR="00DC65CD" w:rsidRPr="008946FA">
        <w:t xml:space="preserve">functional, interface, and technical </w:t>
      </w:r>
      <w:r w:rsidR="00523FFF" w:rsidRPr="008946FA">
        <w:t xml:space="preserve">capabilities </w:t>
      </w:r>
      <w:r w:rsidR="00AB3D0F" w:rsidRPr="008946FA">
        <w:t xml:space="preserve">listed in </w:t>
      </w:r>
      <w:r w:rsidR="00DC65CD" w:rsidRPr="008946FA">
        <w:t xml:space="preserve">the </w:t>
      </w:r>
      <w:r w:rsidR="00AB3D0F" w:rsidRPr="008946FA">
        <w:t>paragraph</w:t>
      </w:r>
      <w:r w:rsidR="00DC65CD" w:rsidRPr="008946FA">
        <w:t>s</w:t>
      </w:r>
      <w:r w:rsidR="00AB3D0F" w:rsidRPr="008946FA">
        <w:t xml:space="preserve"> </w:t>
      </w:r>
      <w:r w:rsidR="00DC65CD" w:rsidRPr="008946FA">
        <w:t>below</w:t>
      </w:r>
      <w:r w:rsidR="00C936A3" w:rsidRPr="008946FA">
        <w:t>:</w:t>
      </w:r>
    </w:p>
    <w:p w:rsidR="00B97078" w:rsidRPr="008946FA" w:rsidRDefault="00B97078" w:rsidP="00AF7439">
      <w:pPr>
        <w:tabs>
          <w:tab w:val="left" w:pos="900"/>
        </w:tabs>
        <w:spacing w:after="120"/>
        <w:jc w:val="both"/>
      </w:pPr>
    </w:p>
    <w:p w:rsidR="00BC0052" w:rsidRPr="004C16E5" w:rsidRDefault="00BC0052" w:rsidP="00AF7439">
      <w:pPr>
        <w:tabs>
          <w:tab w:val="left" w:pos="1260"/>
        </w:tabs>
        <w:spacing w:after="120"/>
        <w:jc w:val="both"/>
        <w:rPr>
          <w:rFonts w:ascii="MS Reference Sans Serif" w:hAnsi="MS Reference Sans Serif"/>
          <w:b/>
        </w:rPr>
      </w:pPr>
      <w:r w:rsidRPr="004C16E5">
        <w:rPr>
          <w:rFonts w:ascii="MS Reference Sans Serif" w:hAnsi="MS Reference Sans Serif"/>
          <w:b/>
        </w:rPr>
        <w:t>3.</w:t>
      </w:r>
      <w:r w:rsidR="00C936A3" w:rsidRPr="004C16E5">
        <w:rPr>
          <w:rFonts w:ascii="MS Reference Sans Serif" w:hAnsi="MS Reference Sans Serif"/>
          <w:b/>
        </w:rPr>
        <w:t>2.1</w:t>
      </w:r>
      <w:r w:rsidRPr="004C16E5">
        <w:rPr>
          <w:rFonts w:ascii="MS Reference Sans Serif" w:hAnsi="MS Reference Sans Serif"/>
          <w:b/>
        </w:rPr>
        <w:tab/>
        <w:t xml:space="preserve">Functional </w:t>
      </w:r>
      <w:r w:rsidR="00523FFF" w:rsidRPr="004C16E5">
        <w:rPr>
          <w:rFonts w:ascii="MS Reference Sans Serif" w:hAnsi="MS Reference Sans Serif"/>
          <w:b/>
        </w:rPr>
        <w:t>Capabilities</w:t>
      </w:r>
    </w:p>
    <w:p w:rsidR="007356D9" w:rsidRPr="008946FA" w:rsidRDefault="00A57DE5" w:rsidP="00AF7439">
      <w:pPr>
        <w:tabs>
          <w:tab w:val="left" w:pos="720"/>
        </w:tabs>
        <w:spacing w:after="120"/>
        <w:jc w:val="both"/>
      </w:pPr>
      <w:r w:rsidRPr="008946FA">
        <w:t>Schedule management t</w:t>
      </w:r>
      <w:r w:rsidR="007356D9" w:rsidRPr="008946FA">
        <w:t xml:space="preserve">ools </w:t>
      </w:r>
      <w:r w:rsidR="00EE546D" w:rsidRPr="008946FA">
        <w:t>should</w:t>
      </w:r>
      <w:r w:rsidR="007356D9" w:rsidRPr="008946FA">
        <w:t xml:space="preserve"> </w:t>
      </w:r>
      <w:r w:rsidR="00523FFF" w:rsidRPr="008946FA">
        <w:t xml:space="preserve">perform </w:t>
      </w:r>
      <w:r w:rsidR="007356D9" w:rsidRPr="008946FA">
        <w:t>the following functions:</w:t>
      </w:r>
    </w:p>
    <w:p w:rsidR="00A32F10" w:rsidRPr="008946FA" w:rsidRDefault="00A32F10" w:rsidP="00AF7439">
      <w:pPr>
        <w:numPr>
          <w:ilvl w:val="0"/>
          <w:numId w:val="23"/>
        </w:numPr>
        <w:tabs>
          <w:tab w:val="left" w:pos="900"/>
        </w:tabs>
        <w:spacing w:after="120"/>
        <w:jc w:val="both"/>
      </w:pPr>
      <w:r w:rsidRPr="008946FA">
        <w:t>Provide for entering and editing of baseline plan, current/forecast plan, and accomplished (actual) schedule data</w:t>
      </w:r>
    </w:p>
    <w:p w:rsidR="00A32F10" w:rsidRPr="008946FA" w:rsidRDefault="00A32F10" w:rsidP="00AF7439">
      <w:pPr>
        <w:numPr>
          <w:ilvl w:val="0"/>
          <w:numId w:val="23"/>
        </w:numPr>
        <w:tabs>
          <w:tab w:val="left" w:pos="900"/>
        </w:tabs>
        <w:spacing w:after="120"/>
        <w:jc w:val="both"/>
      </w:pPr>
      <w:r w:rsidRPr="008946FA">
        <w:t>Specify relational dependencies between tasks and milestones (including lag and lead values as needed</w:t>
      </w:r>
      <w:r w:rsidR="00473A3C" w:rsidRPr="008946FA">
        <w:t xml:space="preserve">, but kept to </w:t>
      </w:r>
      <w:r w:rsidR="00BB22C6">
        <w:t xml:space="preserve">a </w:t>
      </w:r>
      <w:r w:rsidR="00473A3C" w:rsidRPr="008946FA">
        <w:t>minimum</w:t>
      </w:r>
      <w:r w:rsidRPr="008946FA">
        <w:t xml:space="preserve">) </w:t>
      </w:r>
    </w:p>
    <w:p w:rsidR="00A32F10" w:rsidRPr="008946FA" w:rsidRDefault="00A32F10" w:rsidP="00AF7439">
      <w:pPr>
        <w:numPr>
          <w:ilvl w:val="0"/>
          <w:numId w:val="23"/>
        </w:numPr>
        <w:tabs>
          <w:tab w:val="left" w:pos="900"/>
        </w:tabs>
        <w:spacing w:after="120"/>
        <w:jc w:val="both"/>
      </w:pPr>
      <w:r w:rsidRPr="008946FA">
        <w:t>Define project calendars that reflect the business schedule (e.g.</w:t>
      </w:r>
      <w:r w:rsidR="001C0955">
        <w:t>,</w:t>
      </w:r>
      <w:r w:rsidRPr="008946FA">
        <w:t xml:space="preserve"> workdays,</w:t>
      </w:r>
      <w:r w:rsidR="00D35200" w:rsidRPr="008946FA">
        <w:t xml:space="preserve"> non-workdays,</w:t>
      </w:r>
      <w:r w:rsidRPr="008946FA">
        <w:t xml:space="preserve"> holidays, and work-hours)</w:t>
      </w:r>
    </w:p>
    <w:p w:rsidR="00A32F10" w:rsidRPr="008946FA" w:rsidRDefault="00A32F10" w:rsidP="00AF7439">
      <w:pPr>
        <w:numPr>
          <w:ilvl w:val="0"/>
          <w:numId w:val="23"/>
        </w:numPr>
        <w:tabs>
          <w:tab w:val="left" w:pos="900"/>
        </w:tabs>
        <w:spacing w:after="120"/>
        <w:jc w:val="both"/>
      </w:pPr>
      <w:r w:rsidRPr="008946FA">
        <w:t>Display and print project schedules in Gantt and network diagram form</w:t>
      </w:r>
    </w:p>
    <w:p w:rsidR="00A32F10" w:rsidRPr="008946FA" w:rsidRDefault="00A32F10" w:rsidP="00AF7439">
      <w:pPr>
        <w:numPr>
          <w:ilvl w:val="0"/>
          <w:numId w:val="23"/>
        </w:numPr>
        <w:tabs>
          <w:tab w:val="left" w:pos="900"/>
        </w:tabs>
        <w:spacing w:after="120"/>
        <w:jc w:val="both"/>
      </w:pPr>
      <w:r w:rsidRPr="008946FA">
        <w:t xml:space="preserve">Calculate total slack (float) </w:t>
      </w:r>
      <w:r w:rsidR="008F6C10" w:rsidRPr="008946FA">
        <w:t xml:space="preserve">and free slack </w:t>
      </w:r>
      <w:r w:rsidRPr="008946FA">
        <w:t>for all project tasks and milestones</w:t>
      </w:r>
    </w:p>
    <w:p w:rsidR="00A32F10" w:rsidRPr="008946FA" w:rsidRDefault="00A32F10" w:rsidP="00AF7439">
      <w:pPr>
        <w:numPr>
          <w:ilvl w:val="0"/>
          <w:numId w:val="23"/>
        </w:numPr>
        <w:tabs>
          <w:tab w:val="left" w:pos="900"/>
        </w:tabs>
        <w:spacing w:after="120"/>
        <w:jc w:val="both"/>
      </w:pPr>
      <w:r w:rsidRPr="008946FA">
        <w:t xml:space="preserve">Provide </w:t>
      </w:r>
      <w:r w:rsidR="00BB22C6">
        <w:t>user-defined</w:t>
      </w:r>
      <w:r w:rsidRPr="008946FA">
        <w:t xml:space="preserve"> code fields for filtering, </w:t>
      </w:r>
      <w:r w:rsidR="00D35200" w:rsidRPr="008946FA">
        <w:t xml:space="preserve">grouping, </w:t>
      </w:r>
      <w:r w:rsidRPr="008946FA">
        <w:t>summarizing, and organizing data</w:t>
      </w:r>
    </w:p>
    <w:p w:rsidR="00A32F10" w:rsidRPr="008946FA" w:rsidRDefault="00A32F10" w:rsidP="00AF7439">
      <w:pPr>
        <w:numPr>
          <w:ilvl w:val="0"/>
          <w:numId w:val="23"/>
        </w:numPr>
        <w:tabs>
          <w:tab w:val="left" w:pos="900"/>
        </w:tabs>
        <w:spacing w:after="120"/>
        <w:jc w:val="both"/>
      </w:pPr>
      <w:r w:rsidRPr="008946FA">
        <w:t>Create, view, and print basic reports such as</w:t>
      </w:r>
      <w:r w:rsidR="00991802">
        <w:t xml:space="preserve"> </w:t>
      </w:r>
      <w:r w:rsidRPr="008946FA">
        <w:t>task, cost, and resource listings</w:t>
      </w:r>
    </w:p>
    <w:p w:rsidR="00F85A2F" w:rsidRDefault="00F85A2F" w:rsidP="00AF7439">
      <w:pPr>
        <w:numPr>
          <w:ilvl w:val="0"/>
          <w:numId w:val="23"/>
        </w:numPr>
        <w:tabs>
          <w:tab w:val="left" w:pos="900"/>
        </w:tabs>
        <w:spacing w:after="120"/>
        <w:jc w:val="both"/>
      </w:pPr>
      <w:r w:rsidRPr="008946FA">
        <w:t>Provide capability for resource loading and leveling</w:t>
      </w:r>
    </w:p>
    <w:p w:rsidR="00B97078" w:rsidRPr="008946FA" w:rsidRDefault="00B97078" w:rsidP="00B97078">
      <w:pPr>
        <w:tabs>
          <w:tab w:val="left" w:pos="900"/>
        </w:tabs>
        <w:spacing w:after="120"/>
        <w:jc w:val="both"/>
      </w:pPr>
    </w:p>
    <w:p w:rsidR="00BC0052" w:rsidRPr="004C16E5" w:rsidRDefault="00BC0052" w:rsidP="00AF7439">
      <w:pPr>
        <w:tabs>
          <w:tab w:val="left" w:pos="1260"/>
        </w:tabs>
        <w:spacing w:after="120"/>
        <w:jc w:val="both"/>
        <w:rPr>
          <w:rFonts w:ascii="MS Reference Sans Serif" w:hAnsi="MS Reference Sans Serif"/>
          <w:b/>
        </w:rPr>
      </w:pPr>
      <w:r w:rsidRPr="004C16E5">
        <w:rPr>
          <w:rFonts w:ascii="MS Reference Sans Serif" w:hAnsi="MS Reference Sans Serif"/>
          <w:b/>
        </w:rPr>
        <w:t>3.</w:t>
      </w:r>
      <w:r w:rsidR="00C936A3" w:rsidRPr="004C16E5">
        <w:rPr>
          <w:rFonts w:ascii="MS Reference Sans Serif" w:hAnsi="MS Reference Sans Serif"/>
          <w:b/>
        </w:rPr>
        <w:t>2.2</w:t>
      </w:r>
      <w:r w:rsidRPr="004C16E5">
        <w:rPr>
          <w:rFonts w:ascii="MS Reference Sans Serif" w:hAnsi="MS Reference Sans Serif"/>
          <w:b/>
        </w:rPr>
        <w:tab/>
        <w:t xml:space="preserve">Interface </w:t>
      </w:r>
      <w:r w:rsidR="00F64961" w:rsidRPr="004C16E5">
        <w:rPr>
          <w:rFonts w:ascii="MS Reference Sans Serif" w:hAnsi="MS Reference Sans Serif"/>
          <w:b/>
        </w:rPr>
        <w:t>Capabilities</w:t>
      </w:r>
    </w:p>
    <w:p w:rsidR="001256BF" w:rsidRPr="008946FA" w:rsidRDefault="001256BF" w:rsidP="00AF7439">
      <w:pPr>
        <w:spacing w:after="120"/>
        <w:jc w:val="both"/>
      </w:pPr>
      <w:r w:rsidRPr="008946FA">
        <w:t xml:space="preserve">Tools selected for use in the implementation of </w:t>
      </w:r>
      <w:r w:rsidR="003E1B0B" w:rsidRPr="008946FA">
        <w:t>recommended</w:t>
      </w:r>
      <w:r w:rsidRPr="008946FA">
        <w:t xml:space="preserve"> schedule management </w:t>
      </w:r>
      <w:r w:rsidR="003E1B0B" w:rsidRPr="008946FA">
        <w:t xml:space="preserve">practices </w:t>
      </w:r>
      <w:r w:rsidRPr="008946FA">
        <w:t>sh</w:t>
      </w:r>
      <w:r w:rsidR="002E5B91" w:rsidRPr="008946FA">
        <w:t>ould</w:t>
      </w:r>
      <w:r w:rsidRPr="008946FA">
        <w:t xml:space="preserve"> satisfy the following interface </w:t>
      </w:r>
      <w:r w:rsidR="00F64961" w:rsidRPr="008946FA">
        <w:t>capabilities</w:t>
      </w:r>
      <w:r w:rsidRPr="008946FA">
        <w:t>:</w:t>
      </w:r>
    </w:p>
    <w:p w:rsidR="00A32F10" w:rsidRPr="008946FA" w:rsidRDefault="00A32F10" w:rsidP="00AF7439">
      <w:pPr>
        <w:numPr>
          <w:ilvl w:val="0"/>
          <w:numId w:val="24"/>
        </w:numPr>
        <w:spacing w:after="120"/>
        <w:jc w:val="both"/>
      </w:pPr>
      <w:r w:rsidRPr="008946FA">
        <w:t>Sup</w:t>
      </w:r>
      <w:r w:rsidR="00BB22C6">
        <w:t>ports data interface to chosen i</w:t>
      </w:r>
      <w:r w:rsidRPr="008946FA">
        <w:t>n-house EVM application</w:t>
      </w:r>
      <w:r w:rsidR="00CF6BA9">
        <w:t>s</w:t>
      </w:r>
      <w:r w:rsidRPr="008946FA">
        <w:t xml:space="preserve"> (e</w:t>
      </w:r>
      <w:r w:rsidR="007C7168" w:rsidRPr="008946FA">
        <w:t>.</w:t>
      </w:r>
      <w:r w:rsidRPr="008946FA">
        <w:t>g</w:t>
      </w:r>
      <w:r w:rsidR="007C7168" w:rsidRPr="008946FA">
        <w:t>.</w:t>
      </w:r>
      <w:r w:rsidR="001C0955">
        <w:t>,</w:t>
      </w:r>
      <w:r w:rsidRPr="008946FA">
        <w:t xml:space="preserve"> </w:t>
      </w:r>
      <w:r w:rsidR="00C5181D" w:rsidRPr="008946FA">
        <w:t xml:space="preserve"> </w:t>
      </w:r>
      <w:r w:rsidR="00CF6BA9">
        <w:t>Internally developed</w:t>
      </w:r>
      <w:r w:rsidR="00C5181D" w:rsidRPr="008946FA">
        <w:t xml:space="preserve"> EVM </w:t>
      </w:r>
      <w:r w:rsidR="00CF6BA9">
        <w:t>s</w:t>
      </w:r>
      <w:r w:rsidR="00C5181D" w:rsidRPr="008946FA">
        <w:t>preadsh</w:t>
      </w:r>
      <w:r w:rsidR="003D1B85" w:rsidRPr="008946FA">
        <w:t>eet</w:t>
      </w:r>
      <w:r w:rsidR="00CF6BA9">
        <w:t>s or commercial EVM applications</w:t>
      </w:r>
      <w:r w:rsidRPr="008946FA">
        <w:t>)</w:t>
      </w:r>
    </w:p>
    <w:p w:rsidR="00CF6BA9" w:rsidRDefault="00A32F10" w:rsidP="00AF7439">
      <w:pPr>
        <w:numPr>
          <w:ilvl w:val="0"/>
          <w:numId w:val="24"/>
        </w:numPr>
        <w:spacing w:after="120"/>
        <w:jc w:val="both"/>
      </w:pPr>
      <w:r w:rsidRPr="008946FA">
        <w:t>Supports data interface to EVM data analysis application</w:t>
      </w:r>
      <w:r w:rsidR="00CF6BA9">
        <w:t>s</w:t>
      </w:r>
      <w:r w:rsidRPr="008946FA">
        <w:t xml:space="preserve"> </w:t>
      </w:r>
    </w:p>
    <w:p w:rsidR="00EA425E" w:rsidRDefault="00A32F10" w:rsidP="00AF7439">
      <w:pPr>
        <w:numPr>
          <w:ilvl w:val="0"/>
          <w:numId w:val="24"/>
        </w:numPr>
        <w:spacing w:after="120"/>
        <w:jc w:val="both"/>
      </w:pPr>
      <w:r w:rsidRPr="008946FA">
        <w:t>Supports data interface to schedule risk assessment application</w:t>
      </w:r>
      <w:r w:rsidR="00CF6BA9">
        <w:t>s</w:t>
      </w:r>
      <w:r w:rsidRPr="008946FA">
        <w:t xml:space="preserve"> </w:t>
      </w:r>
    </w:p>
    <w:p w:rsidR="00B97078" w:rsidRDefault="00B97078" w:rsidP="00B97078">
      <w:pPr>
        <w:spacing w:after="120"/>
        <w:jc w:val="both"/>
      </w:pPr>
    </w:p>
    <w:p w:rsidR="009B0408" w:rsidRPr="004C16E5" w:rsidRDefault="007C7168" w:rsidP="00AF7439">
      <w:pPr>
        <w:tabs>
          <w:tab w:val="left" w:pos="1260"/>
        </w:tabs>
        <w:spacing w:after="120"/>
        <w:jc w:val="both"/>
        <w:rPr>
          <w:rFonts w:ascii="MS Reference Sans Serif" w:hAnsi="MS Reference Sans Serif"/>
          <w:b/>
        </w:rPr>
      </w:pPr>
      <w:r w:rsidRPr="004C16E5">
        <w:rPr>
          <w:rFonts w:ascii="MS Reference Sans Serif" w:hAnsi="MS Reference Sans Serif"/>
          <w:b/>
        </w:rPr>
        <w:lastRenderedPageBreak/>
        <w:t>3.</w:t>
      </w:r>
      <w:r w:rsidR="00C936A3" w:rsidRPr="004C16E5">
        <w:rPr>
          <w:rFonts w:ascii="MS Reference Sans Serif" w:hAnsi="MS Reference Sans Serif"/>
          <w:b/>
        </w:rPr>
        <w:t>2.3</w:t>
      </w:r>
      <w:r w:rsidRPr="004C16E5">
        <w:rPr>
          <w:rFonts w:ascii="MS Reference Sans Serif" w:hAnsi="MS Reference Sans Serif"/>
          <w:b/>
        </w:rPr>
        <w:tab/>
      </w:r>
      <w:r w:rsidR="00584A30" w:rsidRPr="004C16E5">
        <w:rPr>
          <w:rFonts w:ascii="MS Reference Sans Serif" w:hAnsi="MS Reference Sans Serif"/>
          <w:b/>
        </w:rPr>
        <w:t xml:space="preserve">Technical </w:t>
      </w:r>
      <w:r w:rsidR="00F64961" w:rsidRPr="004C16E5">
        <w:rPr>
          <w:rFonts w:ascii="MS Reference Sans Serif" w:hAnsi="MS Reference Sans Serif"/>
          <w:b/>
        </w:rPr>
        <w:t>Capabilities</w:t>
      </w:r>
    </w:p>
    <w:p w:rsidR="00584A30" w:rsidRPr="008946FA" w:rsidRDefault="00584A30" w:rsidP="00AF7439">
      <w:pPr>
        <w:tabs>
          <w:tab w:val="left" w:pos="900"/>
        </w:tabs>
        <w:spacing w:after="120"/>
        <w:jc w:val="both"/>
      </w:pPr>
      <w:r w:rsidRPr="008946FA">
        <w:t xml:space="preserve">Tools selected for use in the implementation of recommended schedule management practices should satisfy the following technical </w:t>
      </w:r>
      <w:r w:rsidR="00F64961" w:rsidRPr="008946FA">
        <w:t>capabilities</w:t>
      </w:r>
      <w:r w:rsidRPr="008946FA">
        <w:t>:</w:t>
      </w:r>
    </w:p>
    <w:p w:rsidR="00F044C7" w:rsidRPr="008946FA" w:rsidRDefault="00F044C7" w:rsidP="00AF7439">
      <w:pPr>
        <w:numPr>
          <w:ilvl w:val="0"/>
          <w:numId w:val="25"/>
        </w:numPr>
        <w:spacing w:after="120"/>
        <w:jc w:val="both"/>
      </w:pPr>
      <w:r w:rsidRPr="008946FA">
        <w:t>Supports email capability of schedule data in native file formats</w:t>
      </w:r>
    </w:p>
    <w:p w:rsidR="00F044C7" w:rsidRPr="008946FA" w:rsidRDefault="00F044C7" w:rsidP="00AF7439">
      <w:pPr>
        <w:numPr>
          <w:ilvl w:val="0"/>
          <w:numId w:val="25"/>
        </w:numPr>
        <w:spacing w:after="120"/>
        <w:jc w:val="both"/>
      </w:pPr>
      <w:r w:rsidRPr="008946FA">
        <w:t xml:space="preserve">Uses Open Database Connectivity (ODBC) </w:t>
      </w:r>
      <w:r w:rsidR="005476BC" w:rsidRPr="008946FA">
        <w:t xml:space="preserve">or Dynamic Data Exchange (DDE) </w:t>
      </w:r>
      <w:r w:rsidRPr="008946FA">
        <w:t xml:space="preserve">standards to read/write to other databases </w:t>
      </w:r>
    </w:p>
    <w:p w:rsidR="00F044C7" w:rsidRPr="008946FA" w:rsidRDefault="00F044C7" w:rsidP="00AF7439">
      <w:pPr>
        <w:numPr>
          <w:ilvl w:val="0"/>
          <w:numId w:val="25"/>
        </w:numPr>
        <w:spacing w:after="120"/>
        <w:jc w:val="both"/>
      </w:pPr>
      <w:r w:rsidRPr="008946FA">
        <w:t>Provides capability of saving data files such as</w:t>
      </w:r>
      <w:r w:rsidR="00991802">
        <w:t xml:space="preserve"> </w:t>
      </w:r>
      <w:r w:rsidRPr="008946FA">
        <w:t>MPX, DBF, XML, HTML, and X-12</w:t>
      </w:r>
    </w:p>
    <w:p w:rsidR="00F044C7" w:rsidRPr="008946FA" w:rsidRDefault="00F044C7" w:rsidP="00AF7439">
      <w:pPr>
        <w:numPr>
          <w:ilvl w:val="0"/>
          <w:numId w:val="25"/>
        </w:numPr>
        <w:spacing w:after="120"/>
        <w:jc w:val="both"/>
      </w:pPr>
      <w:r w:rsidRPr="008946FA">
        <w:t>Provides online HELP capability</w:t>
      </w:r>
    </w:p>
    <w:p w:rsidR="00F85A2F" w:rsidRPr="008946FA" w:rsidRDefault="00F85A2F" w:rsidP="00AF7439">
      <w:pPr>
        <w:numPr>
          <w:ilvl w:val="0"/>
          <w:numId w:val="25"/>
        </w:numPr>
        <w:spacing w:after="120"/>
        <w:jc w:val="both"/>
        <w:rPr>
          <w:color w:val="000000"/>
        </w:rPr>
      </w:pPr>
      <w:r w:rsidRPr="008946FA">
        <w:rPr>
          <w:color w:val="000000"/>
        </w:rPr>
        <w:t>Provide</w:t>
      </w:r>
      <w:r w:rsidR="00BD5C97" w:rsidRPr="008946FA">
        <w:rPr>
          <w:color w:val="000000"/>
        </w:rPr>
        <w:t>s</w:t>
      </w:r>
      <w:r w:rsidRPr="008946FA">
        <w:rPr>
          <w:color w:val="000000"/>
        </w:rPr>
        <w:t xml:space="preserve"> capability for creating PDF files or graphic files such as: jpeg, bmp, gif, or </w:t>
      </w:r>
      <w:proofErr w:type="spellStart"/>
      <w:r w:rsidRPr="008946FA">
        <w:rPr>
          <w:color w:val="000000"/>
        </w:rPr>
        <w:t>tif</w:t>
      </w:r>
      <w:proofErr w:type="spellEnd"/>
      <w:r w:rsidRPr="008946FA">
        <w:rPr>
          <w:color w:val="000000"/>
        </w:rPr>
        <w:t>.</w:t>
      </w:r>
    </w:p>
    <w:p w:rsidR="00BC0052" w:rsidRPr="00FA5482" w:rsidRDefault="00EF598C" w:rsidP="00AF7439">
      <w:pPr>
        <w:tabs>
          <w:tab w:val="left" w:pos="900"/>
        </w:tabs>
        <w:spacing w:after="120"/>
        <w:jc w:val="both"/>
        <w:rPr>
          <w:rFonts w:ascii="MS Reference Sans Serif" w:hAnsi="MS Reference Sans Serif"/>
          <w:b/>
          <w:color w:val="3333FF"/>
        </w:rPr>
      </w:pPr>
      <w:r>
        <w:br w:type="page"/>
      </w:r>
      <w:bookmarkStart w:id="3" w:name="Chapter4"/>
      <w:bookmarkEnd w:id="3"/>
      <w:r w:rsidR="00E06E6D" w:rsidRPr="00FA5482">
        <w:rPr>
          <w:rFonts w:ascii="MS Reference Sans Serif" w:hAnsi="MS Reference Sans Serif"/>
          <w:b/>
          <w:color w:val="3333FF"/>
        </w:rPr>
        <w:lastRenderedPageBreak/>
        <w:t xml:space="preserve">Chapter </w:t>
      </w:r>
      <w:r w:rsidR="004E6119">
        <w:rPr>
          <w:rFonts w:ascii="MS Reference Sans Serif" w:hAnsi="MS Reference Sans Serif"/>
          <w:b/>
          <w:color w:val="3333FF"/>
        </w:rPr>
        <w:t>4</w:t>
      </w:r>
      <w:r w:rsidR="00B463DA">
        <w:rPr>
          <w:rFonts w:ascii="MS Reference Sans Serif" w:hAnsi="MS Reference Sans Serif"/>
          <w:b/>
          <w:color w:val="3333FF"/>
        </w:rPr>
        <w:t xml:space="preserve">:  </w:t>
      </w:r>
      <w:r w:rsidR="00BC0052" w:rsidRPr="00FA5482">
        <w:rPr>
          <w:rFonts w:ascii="MS Reference Sans Serif" w:hAnsi="MS Reference Sans Serif"/>
          <w:b/>
          <w:color w:val="3333FF"/>
        </w:rPr>
        <w:t xml:space="preserve">Pre-Schedule Development </w:t>
      </w:r>
      <w:r w:rsidR="007123B4" w:rsidRPr="00FA5482">
        <w:rPr>
          <w:rFonts w:ascii="MS Reference Sans Serif" w:hAnsi="MS Reference Sans Serif"/>
          <w:b/>
          <w:color w:val="3333FF"/>
        </w:rPr>
        <w:t>Activity</w:t>
      </w:r>
    </w:p>
    <w:p w:rsidR="00EF598C" w:rsidRDefault="00EF598C" w:rsidP="00AF7439">
      <w:pPr>
        <w:tabs>
          <w:tab w:val="left" w:pos="1620"/>
        </w:tabs>
        <w:spacing w:after="120"/>
        <w:jc w:val="both"/>
      </w:pPr>
    </w:p>
    <w:p w:rsidR="00BC0052" w:rsidRPr="004C16E5" w:rsidRDefault="00BC0052" w:rsidP="00AF7439">
      <w:pPr>
        <w:tabs>
          <w:tab w:val="left" w:pos="1260"/>
        </w:tabs>
        <w:spacing w:after="120"/>
        <w:jc w:val="both"/>
        <w:rPr>
          <w:rFonts w:ascii="MS Reference Sans Serif" w:hAnsi="MS Reference Sans Serif"/>
          <w:b/>
        </w:rPr>
      </w:pPr>
      <w:r w:rsidRPr="004C16E5">
        <w:rPr>
          <w:rFonts w:ascii="MS Reference Sans Serif" w:hAnsi="MS Reference Sans Serif"/>
          <w:b/>
        </w:rPr>
        <w:t>4.1</w:t>
      </w:r>
      <w:r w:rsidRPr="004C16E5">
        <w:rPr>
          <w:rFonts w:ascii="MS Reference Sans Serif" w:hAnsi="MS Reference Sans Serif"/>
          <w:b/>
        </w:rPr>
        <w:tab/>
        <w:t>Overview</w:t>
      </w:r>
    </w:p>
    <w:p w:rsidR="00000A4C" w:rsidRPr="008946FA" w:rsidRDefault="00000A4C" w:rsidP="00AF7439">
      <w:pPr>
        <w:tabs>
          <w:tab w:val="left" w:pos="720"/>
        </w:tabs>
        <w:spacing w:after="120"/>
        <w:jc w:val="both"/>
      </w:pPr>
      <w:r w:rsidRPr="008946FA">
        <w:t xml:space="preserve">The first steps in developing a new </w:t>
      </w:r>
      <w:r w:rsidR="00C3315C" w:rsidRPr="008946FA">
        <w:t>project</w:t>
      </w:r>
      <w:r w:rsidR="00DC5A03" w:rsidRPr="008946FA">
        <w:t xml:space="preserve"> </w:t>
      </w:r>
      <w:r w:rsidRPr="008946FA">
        <w:t xml:space="preserve">schedule include understanding the </w:t>
      </w:r>
      <w:r w:rsidR="00564DBE" w:rsidRPr="008946FA">
        <w:t>project work</w:t>
      </w:r>
      <w:r w:rsidR="00553F7D" w:rsidRPr="008946FA">
        <w:t xml:space="preserve"> </w:t>
      </w:r>
      <w:r w:rsidRPr="008946FA">
        <w:t xml:space="preserve">scope, developing a </w:t>
      </w:r>
      <w:r w:rsidR="00473A3C" w:rsidRPr="008946FA">
        <w:t>Work Breakdown Structure (</w:t>
      </w:r>
      <w:r w:rsidRPr="008946FA">
        <w:t>WBS</w:t>
      </w:r>
      <w:r w:rsidR="00473A3C" w:rsidRPr="008946FA">
        <w:t>)</w:t>
      </w:r>
      <w:r w:rsidRPr="008946FA">
        <w:t xml:space="preserve"> and </w:t>
      </w:r>
      <w:r w:rsidR="00473A3C" w:rsidRPr="008946FA">
        <w:t>Organizational Breakdown Structure (</w:t>
      </w:r>
      <w:r w:rsidRPr="008946FA">
        <w:t>OBS</w:t>
      </w:r>
      <w:r w:rsidR="00473A3C" w:rsidRPr="008946FA">
        <w:t>)</w:t>
      </w:r>
      <w:r w:rsidRPr="008946FA">
        <w:t>, understanding</w:t>
      </w:r>
      <w:r w:rsidR="00416880" w:rsidRPr="008946FA">
        <w:t xml:space="preserve"> </w:t>
      </w:r>
      <w:r w:rsidR="00564DBE" w:rsidRPr="008946FA">
        <w:t>project funding</w:t>
      </w:r>
      <w:r w:rsidRPr="008946FA">
        <w:t xml:space="preserve"> dynamics, and reviewing </w:t>
      </w:r>
      <w:r w:rsidR="00195107" w:rsidRPr="008946FA">
        <w:t>pertinent agreements and authoriz</w:t>
      </w:r>
      <w:r w:rsidR="0016097F" w:rsidRPr="008946FA">
        <w:t>ation</w:t>
      </w:r>
      <w:r w:rsidR="00416880" w:rsidRPr="008946FA">
        <w:t xml:space="preserve"> </w:t>
      </w:r>
      <w:r w:rsidR="00564DBE" w:rsidRPr="008946FA">
        <w:t>project documents</w:t>
      </w:r>
      <w:r w:rsidRPr="008946FA">
        <w:t>.</w:t>
      </w:r>
      <w:r w:rsidR="006C5F52" w:rsidRPr="008946FA">
        <w:t xml:space="preserve"> </w:t>
      </w:r>
      <w:r w:rsidR="00416880" w:rsidRPr="008946FA">
        <w:t xml:space="preserve"> </w:t>
      </w:r>
      <w:r w:rsidR="00C3315C" w:rsidRPr="008946FA">
        <w:t>Project</w:t>
      </w:r>
      <w:r w:rsidR="00416880" w:rsidRPr="008946FA">
        <w:t xml:space="preserve"> </w:t>
      </w:r>
      <w:r w:rsidR="006C5F52" w:rsidRPr="008946FA">
        <w:t xml:space="preserve">schedule content </w:t>
      </w:r>
      <w:r w:rsidR="00EE546D" w:rsidRPr="008946FA">
        <w:t>should</w:t>
      </w:r>
      <w:r w:rsidR="00195107" w:rsidRPr="008946FA">
        <w:t xml:space="preserve"> </w:t>
      </w:r>
      <w:r w:rsidR="006C5F52" w:rsidRPr="008946FA">
        <w:t>be consistent with applicable</w:t>
      </w:r>
      <w:r w:rsidR="00416880" w:rsidRPr="008946FA">
        <w:t xml:space="preserve"> </w:t>
      </w:r>
      <w:r w:rsidR="00C3315C" w:rsidRPr="008946FA">
        <w:t>project</w:t>
      </w:r>
      <w:r w:rsidR="00416880" w:rsidRPr="008946FA">
        <w:t xml:space="preserve"> </w:t>
      </w:r>
      <w:r w:rsidR="006C5F52" w:rsidRPr="008946FA">
        <w:t>documentation</w:t>
      </w:r>
      <w:r w:rsidR="000B3F25" w:rsidRPr="008946FA">
        <w:t xml:space="preserve"> and requirements</w:t>
      </w:r>
      <w:r w:rsidR="006C5F52" w:rsidRPr="008946FA">
        <w:t>.</w:t>
      </w:r>
    </w:p>
    <w:p w:rsidR="00000A4C" w:rsidRPr="008946FA" w:rsidRDefault="00C3315C" w:rsidP="00AF7439">
      <w:pPr>
        <w:tabs>
          <w:tab w:val="left" w:pos="900"/>
        </w:tabs>
        <w:spacing w:after="120"/>
        <w:jc w:val="both"/>
      </w:pPr>
      <w:r w:rsidRPr="008946FA">
        <w:t>Project</w:t>
      </w:r>
      <w:r w:rsidR="00000A4C" w:rsidRPr="008946FA">
        <w:t xml:space="preserve"> schedules </w:t>
      </w:r>
      <w:r w:rsidR="00597187" w:rsidRPr="008946FA">
        <w:t>may be</w:t>
      </w:r>
      <w:r w:rsidR="00000A4C" w:rsidRPr="008946FA">
        <w:t xml:space="preserve"> the product of </w:t>
      </w:r>
      <w:r w:rsidR="00597187" w:rsidRPr="008946FA">
        <w:t xml:space="preserve">both in-house and </w:t>
      </w:r>
      <w:r w:rsidR="00000A4C" w:rsidRPr="008946FA">
        <w:t>contractor</w:t>
      </w:r>
      <w:r w:rsidR="00597187" w:rsidRPr="008946FA">
        <w:t xml:space="preserve"> efforts.  </w:t>
      </w:r>
      <w:r w:rsidR="00747C5F" w:rsidRPr="008946FA">
        <w:t xml:space="preserve">The pre-schedule considerations may require the development and tailoring of a schedule </w:t>
      </w:r>
      <w:r w:rsidR="000E21F3" w:rsidRPr="008946FA">
        <w:t>data requirements document (</w:t>
      </w:r>
      <w:r w:rsidR="00747C5F" w:rsidRPr="008946FA">
        <w:t>DRD</w:t>
      </w:r>
      <w:r w:rsidR="000E21F3" w:rsidRPr="008946FA">
        <w:t>)</w:t>
      </w:r>
      <w:r w:rsidR="00747C5F" w:rsidRPr="008946FA">
        <w:t xml:space="preserve"> to be included as part of the </w:t>
      </w:r>
      <w:r w:rsidR="000E21F3" w:rsidRPr="008946FA">
        <w:t>request for proposal (</w:t>
      </w:r>
      <w:r w:rsidR="00747C5F" w:rsidRPr="008946FA">
        <w:t>RFP</w:t>
      </w:r>
      <w:r w:rsidR="000E21F3" w:rsidRPr="008946FA">
        <w:t>)</w:t>
      </w:r>
      <w:r w:rsidR="00747C5F" w:rsidRPr="008946FA">
        <w:t xml:space="preserve"> or contract.  </w:t>
      </w:r>
      <w:r w:rsidR="00D4358D" w:rsidRPr="008946FA">
        <w:t xml:space="preserve">For </w:t>
      </w:r>
      <w:r w:rsidR="00747C5F" w:rsidRPr="008946FA">
        <w:t xml:space="preserve">work </w:t>
      </w:r>
      <w:r w:rsidR="0088102F" w:rsidRPr="008946FA">
        <w:t xml:space="preserve">performed </w:t>
      </w:r>
      <w:r w:rsidR="00747C5F" w:rsidRPr="008946FA">
        <w:t xml:space="preserve">in-house, </w:t>
      </w:r>
      <w:r w:rsidR="00D4358D" w:rsidRPr="008946FA">
        <w:t>a</w:t>
      </w:r>
      <w:r w:rsidR="0016097F" w:rsidRPr="008946FA">
        <w:t xml:space="preserve"> </w:t>
      </w:r>
      <w:r w:rsidR="00747C5F" w:rsidRPr="008946FA">
        <w:t>work authoriz</w:t>
      </w:r>
      <w:r w:rsidR="0016097F" w:rsidRPr="008946FA">
        <w:t>ation</w:t>
      </w:r>
      <w:r w:rsidR="00747C5F" w:rsidRPr="008946FA">
        <w:t xml:space="preserve"> </w:t>
      </w:r>
      <w:r w:rsidR="00D4358D" w:rsidRPr="008946FA">
        <w:t xml:space="preserve">process </w:t>
      </w:r>
      <w:r w:rsidR="0016097F" w:rsidRPr="008946FA">
        <w:t xml:space="preserve">should </w:t>
      </w:r>
      <w:r w:rsidR="00747C5F" w:rsidRPr="008946FA">
        <w:t xml:space="preserve">be </w:t>
      </w:r>
      <w:r w:rsidR="00D4358D" w:rsidRPr="008946FA">
        <w:t>in</w:t>
      </w:r>
      <w:r w:rsidR="00276889">
        <w:t xml:space="preserve"> </w:t>
      </w:r>
      <w:r w:rsidR="00D4358D" w:rsidRPr="008946FA">
        <w:t xml:space="preserve">place </w:t>
      </w:r>
      <w:r w:rsidR="00747C5F" w:rsidRPr="008946FA">
        <w:t>that identif</w:t>
      </w:r>
      <w:r w:rsidR="00534619" w:rsidRPr="008946FA">
        <w:t>ies</w:t>
      </w:r>
      <w:r w:rsidR="00747C5F" w:rsidRPr="008946FA">
        <w:t xml:space="preserve"> schedule requirements</w:t>
      </w:r>
      <w:r w:rsidR="00D4358D" w:rsidRPr="008946FA">
        <w:t xml:space="preserve"> in addition to the approved budget</w:t>
      </w:r>
      <w:r w:rsidR="006937DE" w:rsidRPr="008946FA">
        <w:t xml:space="preserve">.  </w:t>
      </w:r>
      <w:r w:rsidR="00DE597A" w:rsidRPr="008946FA">
        <w:t>The</w:t>
      </w:r>
      <w:r w:rsidR="00416880" w:rsidRPr="008946FA">
        <w:t xml:space="preserve"> </w:t>
      </w:r>
      <w:r w:rsidRPr="008946FA">
        <w:t>project</w:t>
      </w:r>
      <w:r w:rsidR="00416880" w:rsidRPr="008946FA">
        <w:t xml:space="preserve"> </w:t>
      </w:r>
      <w:r w:rsidR="00DE597A" w:rsidRPr="008946FA">
        <w:t>team</w:t>
      </w:r>
      <w:r w:rsidR="003C7A90" w:rsidRPr="008946FA">
        <w:t xml:space="preserve"> </w:t>
      </w:r>
      <w:r w:rsidR="00EE546D" w:rsidRPr="008946FA">
        <w:t>should</w:t>
      </w:r>
      <w:r w:rsidR="003C7A90" w:rsidRPr="008946FA">
        <w:t xml:space="preserve"> consider the </w:t>
      </w:r>
      <w:r w:rsidR="00F56C54" w:rsidRPr="008946FA">
        <w:t xml:space="preserve">topics and documents listed </w:t>
      </w:r>
      <w:r w:rsidR="00DE597A" w:rsidRPr="008946FA">
        <w:t>in</w:t>
      </w:r>
      <w:r w:rsidR="00F56C54" w:rsidRPr="008946FA">
        <w:t xml:space="preserve"> </w:t>
      </w:r>
      <w:r w:rsidR="00142B3B" w:rsidRPr="008946FA">
        <w:t xml:space="preserve">section </w:t>
      </w:r>
      <w:r w:rsidR="00F56C54" w:rsidRPr="008946FA">
        <w:t>4.</w:t>
      </w:r>
      <w:r w:rsidR="00D9512F" w:rsidRPr="008946FA">
        <w:t xml:space="preserve">2 </w:t>
      </w:r>
      <w:r w:rsidR="003C7A90" w:rsidRPr="008946FA">
        <w:t>“Best Practices</w:t>
      </w:r>
      <w:r w:rsidR="00991802">
        <w:t>.”</w:t>
      </w:r>
    </w:p>
    <w:p w:rsidR="003B67B1" w:rsidRPr="00342B97" w:rsidRDefault="003B67B1" w:rsidP="00AF7439">
      <w:pPr>
        <w:tabs>
          <w:tab w:val="left" w:pos="900"/>
        </w:tabs>
        <w:spacing w:after="120"/>
        <w:jc w:val="both"/>
        <w:rPr>
          <w:sz w:val="22"/>
          <w:szCs w:val="22"/>
        </w:rPr>
      </w:pPr>
    </w:p>
    <w:p w:rsidR="00747C5F" w:rsidRPr="004C16E5" w:rsidRDefault="00747C5F" w:rsidP="00AF7439">
      <w:pPr>
        <w:tabs>
          <w:tab w:val="left" w:pos="1260"/>
        </w:tabs>
        <w:spacing w:after="120"/>
        <w:jc w:val="both"/>
        <w:rPr>
          <w:rFonts w:ascii="MS Reference Sans Serif" w:hAnsi="MS Reference Sans Serif"/>
          <w:b/>
        </w:rPr>
      </w:pPr>
      <w:r w:rsidRPr="004C16E5">
        <w:rPr>
          <w:rFonts w:ascii="MS Reference Sans Serif" w:hAnsi="MS Reference Sans Serif"/>
          <w:b/>
        </w:rPr>
        <w:t>4.</w:t>
      </w:r>
      <w:r w:rsidR="00297A74" w:rsidRPr="004C16E5">
        <w:rPr>
          <w:rFonts w:ascii="MS Reference Sans Serif" w:hAnsi="MS Reference Sans Serif"/>
          <w:b/>
        </w:rPr>
        <w:t>2</w:t>
      </w:r>
      <w:r w:rsidRPr="004C16E5">
        <w:rPr>
          <w:rFonts w:ascii="MS Reference Sans Serif" w:hAnsi="MS Reference Sans Serif"/>
          <w:b/>
        </w:rPr>
        <w:tab/>
        <w:t xml:space="preserve">Assignment of </w:t>
      </w:r>
      <w:r w:rsidR="00C3315C" w:rsidRPr="004C16E5">
        <w:rPr>
          <w:rFonts w:ascii="MS Reference Sans Serif" w:hAnsi="MS Reference Sans Serif"/>
          <w:b/>
        </w:rPr>
        <w:t>Project</w:t>
      </w:r>
      <w:r w:rsidRPr="004C16E5">
        <w:rPr>
          <w:rFonts w:ascii="MS Reference Sans Serif" w:hAnsi="MS Reference Sans Serif"/>
          <w:b/>
        </w:rPr>
        <w:t xml:space="preserve"> </w:t>
      </w:r>
      <w:r w:rsidR="00B50314" w:rsidRPr="004C16E5">
        <w:rPr>
          <w:rFonts w:ascii="MS Reference Sans Serif" w:hAnsi="MS Reference Sans Serif"/>
          <w:b/>
        </w:rPr>
        <w:t>P</w:t>
      </w:r>
      <w:r w:rsidR="00BE2216" w:rsidRPr="004C16E5">
        <w:rPr>
          <w:rFonts w:ascii="MS Reference Sans Serif" w:hAnsi="MS Reference Sans Serif"/>
          <w:b/>
        </w:rPr>
        <w:t>lanner</w:t>
      </w:r>
      <w:r w:rsidR="00B50314" w:rsidRPr="004C16E5">
        <w:rPr>
          <w:rFonts w:ascii="MS Reference Sans Serif" w:hAnsi="MS Reference Sans Serif"/>
          <w:b/>
        </w:rPr>
        <w:t>/S</w:t>
      </w:r>
      <w:r w:rsidR="00BE2216" w:rsidRPr="004C16E5">
        <w:rPr>
          <w:rFonts w:ascii="MS Reference Sans Serif" w:hAnsi="MS Reference Sans Serif"/>
          <w:b/>
        </w:rPr>
        <w:t>cheduler</w:t>
      </w:r>
    </w:p>
    <w:p w:rsidR="00747C5F" w:rsidRPr="008946FA" w:rsidRDefault="00747C5F" w:rsidP="00AF7439">
      <w:pPr>
        <w:spacing w:after="120"/>
        <w:jc w:val="both"/>
      </w:pPr>
      <w:r w:rsidRPr="008946FA">
        <w:t>Pre-scheduling activities should</w:t>
      </w:r>
      <w:r w:rsidR="00CF4973" w:rsidRPr="008946FA">
        <w:t xml:space="preserve"> include</w:t>
      </w:r>
      <w:r w:rsidRPr="008946FA">
        <w:t xml:space="preserve"> identify</w:t>
      </w:r>
      <w:r w:rsidR="00CF4973" w:rsidRPr="008946FA">
        <w:t>ing</w:t>
      </w:r>
      <w:r w:rsidRPr="008946FA">
        <w:t xml:space="preserve"> the resources required for developing and maintaining the </w:t>
      </w:r>
      <w:r w:rsidR="00C3315C" w:rsidRPr="008946FA">
        <w:t>project</w:t>
      </w:r>
      <w:r w:rsidRPr="008946FA">
        <w:t xml:space="preserve"> schedule.  This includes assigning and training </w:t>
      </w:r>
      <w:r w:rsidR="00D9512F" w:rsidRPr="008946FA">
        <w:t xml:space="preserve">the personnel </w:t>
      </w:r>
      <w:r w:rsidR="00217758" w:rsidRPr="008946FA">
        <w:t>who</w:t>
      </w:r>
      <w:r w:rsidRPr="008946FA">
        <w:t xml:space="preserve"> will be responsible for developing and maintaining the schedule</w:t>
      </w:r>
      <w:r w:rsidR="00B56B49" w:rsidRPr="008946FA">
        <w:t>.  This could be</w:t>
      </w:r>
      <w:r w:rsidRPr="008946FA">
        <w:t xml:space="preserve"> a </w:t>
      </w:r>
      <w:r w:rsidR="00B50314" w:rsidRPr="008946FA">
        <w:t>P/S</w:t>
      </w:r>
      <w:r w:rsidR="00B56B49" w:rsidRPr="008946FA">
        <w:t>,</w:t>
      </w:r>
      <w:r w:rsidRPr="008946FA">
        <w:t xml:space="preserve"> the project manager assuming the analyst’s responsibilities</w:t>
      </w:r>
      <w:r w:rsidR="00B56B49" w:rsidRPr="008946FA">
        <w:t>, or some</w:t>
      </w:r>
      <w:r w:rsidR="00CF4973" w:rsidRPr="008946FA">
        <w:t xml:space="preserve"> other team member</w:t>
      </w:r>
      <w:r w:rsidRPr="008946FA">
        <w:t xml:space="preserve">.  </w:t>
      </w:r>
      <w:r w:rsidR="00CF4973" w:rsidRPr="008946FA">
        <w:t xml:space="preserve">For the purpose of discussion in this section, the person assigned these responsibilities will be referred to as the </w:t>
      </w:r>
      <w:r w:rsidR="00B50314" w:rsidRPr="008946FA">
        <w:t>P/</w:t>
      </w:r>
      <w:r w:rsidR="00C461F3" w:rsidRPr="008946FA">
        <w:t>S</w:t>
      </w:r>
      <w:r w:rsidR="00CF4973" w:rsidRPr="008946FA">
        <w:t>.</w:t>
      </w:r>
    </w:p>
    <w:p w:rsidR="00747C5F" w:rsidRDefault="00747C5F" w:rsidP="00AF7439">
      <w:pPr>
        <w:spacing w:after="120"/>
        <w:jc w:val="both"/>
      </w:pPr>
      <w:r w:rsidRPr="008946FA">
        <w:t xml:space="preserve">It is critical that the </w:t>
      </w:r>
      <w:r w:rsidR="00B50314" w:rsidRPr="008946FA">
        <w:t>P/S</w:t>
      </w:r>
      <w:r w:rsidRPr="008946FA">
        <w:t xml:space="preserve"> be assigned early in the life cycle of every program or project.  To ensure the information necessary for schedule management and insight </w:t>
      </w:r>
      <w:r w:rsidR="00CF4973" w:rsidRPr="008946FA">
        <w:t xml:space="preserve">is received </w:t>
      </w:r>
      <w:r w:rsidRPr="008946FA">
        <w:t>early</w:t>
      </w:r>
      <w:r w:rsidR="00D9512F" w:rsidRPr="008946FA">
        <w:t>,</w:t>
      </w:r>
      <w:r w:rsidRPr="008946FA">
        <w:t xml:space="preserve"> the </w:t>
      </w:r>
      <w:r w:rsidR="00B50314" w:rsidRPr="008946FA">
        <w:t>P/S</w:t>
      </w:r>
      <w:r w:rsidRPr="008946FA">
        <w:t xml:space="preserve"> </w:t>
      </w:r>
      <w:r w:rsidR="000049C5" w:rsidRPr="008946FA">
        <w:t xml:space="preserve">should </w:t>
      </w:r>
      <w:r w:rsidRPr="008946FA">
        <w:t xml:space="preserve">be assigned </w:t>
      </w:r>
      <w:r w:rsidR="000049C5" w:rsidRPr="008946FA">
        <w:t xml:space="preserve">by </w:t>
      </w:r>
      <w:r w:rsidRPr="008946FA">
        <w:t xml:space="preserve">the start of a </w:t>
      </w:r>
      <w:r w:rsidR="00C3315C" w:rsidRPr="008946FA">
        <w:t>project</w:t>
      </w:r>
      <w:r w:rsidR="000049C5" w:rsidRPr="008946FA">
        <w:t xml:space="preserve"> or at least no later than Phase A of the project life cycle</w:t>
      </w:r>
      <w:r w:rsidRPr="008946FA">
        <w:t xml:space="preserve">.  The </w:t>
      </w:r>
      <w:r w:rsidR="00B50314" w:rsidRPr="008946FA">
        <w:t>P/S</w:t>
      </w:r>
      <w:r w:rsidRPr="008946FA">
        <w:t xml:space="preserve"> should participate in the </w:t>
      </w:r>
      <w:r w:rsidR="00297A74" w:rsidRPr="008946FA">
        <w:t xml:space="preserve">gathering and/or </w:t>
      </w:r>
      <w:r w:rsidRPr="008946FA">
        <w:t>development of schedule documentation and requirements</w:t>
      </w:r>
      <w:r w:rsidR="00297A74" w:rsidRPr="008946FA">
        <w:t xml:space="preserve"> (e.g.</w:t>
      </w:r>
      <w:r w:rsidR="001C0955">
        <w:t>,</w:t>
      </w:r>
      <w:r w:rsidR="00297A74" w:rsidRPr="008946FA">
        <w:t xml:space="preserve"> reports, studies, authorizing documents, WBS)</w:t>
      </w:r>
      <w:r w:rsidRPr="008946FA">
        <w:t xml:space="preserve">, and when applicable, ensure that the proper </w:t>
      </w:r>
      <w:r w:rsidR="00564DBE" w:rsidRPr="008946FA">
        <w:t>DRD</w:t>
      </w:r>
      <w:r w:rsidR="00D9512F" w:rsidRPr="008946FA">
        <w:t>(s)</w:t>
      </w:r>
      <w:r w:rsidRPr="008946FA">
        <w:t xml:space="preserve"> are </w:t>
      </w:r>
      <w:r w:rsidR="00D9512F" w:rsidRPr="008946FA">
        <w:t xml:space="preserve">included </w:t>
      </w:r>
      <w:r w:rsidRPr="008946FA">
        <w:t xml:space="preserve">in the RFP </w:t>
      </w:r>
      <w:r w:rsidR="00D9512F" w:rsidRPr="008946FA">
        <w:t xml:space="preserve">and </w:t>
      </w:r>
      <w:r w:rsidRPr="008946FA">
        <w:t xml:space="preserve">contract.  The </w:t>
      </w:r>
      <w:r w:rsidR="00B50314" w:rsidRPr="008946FA">
        <w:t>P/S</w:t>
      </w:r>
      <w:r w:rsidRPr="008946FA">
        <w:t xml:space="preserve"> should also work to establish a process for schedule status </w:t>
      </w:r>
      <w:r w:rsidR="002E53C4" w:rsidRPr="008946FA">
        <w:t>(</w:t>
      </w:r>
      <w:r w:rsidR="00642EBE" w:rsidRPr="008946FA">
        <w:t>see</w:t>
      </w:r>
      <w:r w:rsidR="002E53C4" w:rsidRPr="008946FA">
        <w:t xml:space="preserve"> section 6.2.1) </w:t>
      </w:r>
      <w:r w:rsidRPr="008946FA">
        <w:t>with team members</w:t>
      </w:r>
      <w:r w:rsidR="00AC5902" w:rsidRPr="008946FA">
        <w:t>,</w:t>
      </w:r>
      <w:r w:rsidRPr="008946FA">
        <w:t xml:space="preserve"> as well as a process for controlling changes to the baseline</w:t>
      </w:r>
      <w:r w:rsidR="002E53C4" w:rsidRPr="008946FA">
        <w:t xml:space="preserve"> (</w:t>
      </w:r>
      <w:r w:rsidR="00642EBE" w:rsidRPr="008946FA">
        <w:t xml:space="preserve">see </w:t>
      </w:r>
      <w:r w:rsidR="002E53C4" w:rsidRPr="008946FA">
        <w:t>section 8.</w:t>
      </w:r>
      <w:r w:rsidR="000A475C">
        <w:t>3</w:t>
      </w:r>
      <w:r w:rsidR="002E53C4" w:rsidRPr="008946FA">
        <w:t>)</w:t>
      </w:r>
      <w:r w:rsidRPr="008946FA">
        <w:t xml:space="preserve">.  Refer to section 2.2.4 </w:t>
      </w:r>
      <w:r w:rsidR="00276889">
        <w:t>for</w:t>
      </w:r>
      <w:r w:rsidRPr="008946FA">
        <w:t xml:space="preserve"> additional roles of the </w:t>
      </w:r>
      <w:r w:rsidR="00B50314" w:rsidRPr="008946FA">
        <w:t>P/S</w:t>
      </w:r>
      <w:r w:rsidRPr="008946FA">
        <w:t xml:space="preserve">.  </w:t>
      </w:r>
      <w:r w:rsidR="00CF4973" w:rsidRPr="008946FA">
        <w:t>T</w:t>
      </w:r>
      <w:r w:rsidRPr="008946FA">
        <w:t xml:space="preserve">he </w:t>
      </w:r>
      <w:r w:rsidR="00B50314" w:rsidRPr="008946FA">
        <w:t>P/S</w:t>
      </w:r>
      <w:r w:rsidRPr="008946FA">
        <w:t xml:space="preserve"> should be trained in all areas, including software tools, schedule maintenance and control, </w:t>
      </w:r>
      <w:r w:rsidR="00CF4973" w:rsidRPr="008946FA">
        <w:t xml:space="preserve">and </w:t>
      </w:r>
      <w:r w:rsidRPr="008946FA">
        <w:t>scheduling techniques.  Refer to section 2.6 for additional information on schedule training.</w:t>
      </w:r>
    </w:p>
    <w:p w:rsidR="00342B97" w:rsidRPr="008946FA" w:rsidRDefault="00342B97" w:rsidP="00AF7439">
      <w:pPr>
        <w:spacing w:after="120"/>
        <w:jc w:val="both"/>
      </w:pPr>
    </w:p>
    <w:p w:rsidR="00BC0052" w:rsidRPr="004C16E5" w:rsidRDefault="001559D6" w:rsidP="00AF7439">
      <w:pPr>
        <w:tabs>
          <w:tab w:val="left" w:pos="1260"/>
          <w:tab w:val="left" w:pos="1620"/>
        </w:tabs>
        <w:spacing w:after="120"/>
        <w:jc w:val="both"/>
        <w:rPr>
          <w:rFonts w:ascii="MS Reference Sans Serif" w:hAnsi="MS Reference Sans Serif"/>
          <w:b/>
        </w:rPr>
      </w:pPr>
      <w:r w:rsidRPr="004C16E5">
        <w:rPr>
          <w:rFonts w:ascii="MS Reference Sans Serif" w:hAnsi="MS Reference Sans Serif"/>
          <w:b/>
        </w:rPr>
        <w:t>4.</w:t>
      </w:r>
      <w:r w:rsidR="00A84669">
        <w:rPr>
          <w:rFonts w:ascii="MS Reference Sans Serif" w:hAnsi="MS Reference Sans Serif"/>
          <w:b/>
        </w:rPr>
        <w:t>3</w:t>
      </w:r>
      <w:r w:rsidR="00BC0052" w:rsidRPr="004C16E5">
        <w:rPr>
          <w:rFonts w:ascii="MS Reference Sans Serif" w:hAnsi="MS Reference Sans Serif"/>
          <w:b/>
        </w:rPr>
        <w:tab/>
      </w:r>
      <w:r w:rsidR="00564DBE" w:rsidRPr="004C16E5">
        <w:rPr>
          <w:rFonts w:ascii="MS Reference Sans Serif" w:hAnsi="MS Reference Sans Serif"/>
          <w:b/>
        </w:rPr>
        <w:t>Program</w:t>
      </w:r>
      <w:r w:rsidR="00013145" w:rsidRPr="004C16E5">
        <w:rPr>
          <w:rFonts w:ascii="MS Reference Sans Serif" w:hAnsi="MS Reference Sans Serif"/>
          <w:b/>
        </w:rPr>
        <w:t>/</w:t>
      </w:r>
      <w:r w:rsidR="00BC0052" w:rsidRPr="004C16E5">
        <w:rPr>
          <w:rFonts w:ascii="MS Reference Sans Serif" w:hAnsi="MS Reference Sans Serif"/>
          <w:b/>
        </w:rPr>
        <w:t>Project Scope</w:t>
      </w:r>
    </w:p>
    <w:p w:rsidR="001559D6" w:rsidRPr="008946FA" w:rsidRDefault="001559D6" w:rsidP="00AF7439">
      <w:pPr>
        <w:spacing w:after="120"/>
        <w:jc w:val="both"/>
      </w:pPr>
      <w:r w:rsidRPr="008946FA">
        <w:t xml:space="preserve">An understanding of the work content must exist before a valid schedule can be developed.  The initial step in gaining this understanding is </w:t>
      </w:r>
      <w:r w:rsidR="00B26258" w:rsidRPr="008946FA">
        <w:t xml:space="preserve">a </w:t>
      </w:r>
      <w:r w:rsidRPr="008946FA">
        <w:t xml:space="preserve">thorough review of the project scope definition.  </w:t>
      </w:r>
      <w:r w:rsidR="00E7029C" w:rsidRPr="008946FA">
        <w:t xml:space="preserve">The </w:t>
      </w:r>
      <w:r w:rsidR="00B50314" w:rsidRPr="008946FA">
        <w:t>P/S</w:t>
      </w:r>
      <w:r w:rsidR="00E7029C" w:rsidRPr="008946FA">
        <w:t>(s) should gather relevant data and documentation (e.g.</w:t>
      </w:r>
      <w:r w:rsidR="001C0955">
        <w:t>,</w:t>
      </w:r>
      <w:r w:rsidR="00E7029C" w:rsidRPr="008946FA">
        <w:t xml:space="preserve"> reports, studies, authorizing documents, WBS) for IMS development.  If relevant data or documentation has not been developed, the </w:t>
      </w:r>
      <w:r w:rsidR="00B50314" w:rsidRPr="008946FA">
        <w:t>P/S</w:t>
      </w:r>
      <w:r w:rsidR="00E7029C" w:rsidRPr="008946FA">
        <w:t xml:space="preserve">(s) should participate in the development of these documents.  </w:t>
      </w:r>
      <w:r w:rsidRPr="008946FA">
        <w:t xml:space="preserve">It is important to realize that all </w:t>
      </w:r>
      <w:r w:rsidR="00C3315C" w:rsidRPr="008946FA">
        <w:t>project</w:t>
      </w:r>
      <w:r w:rsidRPr="008946FA">
        <w:t xml:space="preserve"> personnel may not have the same interpretation or understanding of the approved SOW</w:t>
      </w:r>
      <w:r w:rsidR="00B26258" w:rsidRPr="008946FA">
        <w:t>.</w:t>
      </w:r>
      <w:r w:rsidRPr="008946FA">
        <w:t xml:space="preserve"> </w:t>
      </w:r>
      <w:r w:rsidR="00B609E3" w:rsidRPr="008946FA">
        <w:t xml:space="preserve"> R</w:t>
      </w:r>
      <w:r w:rsidRPr="008946FA">
        <w:t xml:space="preserve">esolving these differences is </w:t>
      </w:r>
      <w:r w:rsidR="00B26258" w:rsidRPr="008946FA">
        <w:t>necessary for</w:t>
      </w:r>
      <w:r w:rsidRPr="008946FA">
        <w:t xml:space="preserve"> the development of an accurate and useable schedule for project management.  </w:t>
      </w:r>
      <w:r w:rsidR="00573FB2" w:rsidRPr="008946FA">
        <w:t>The P/S can play a significant role in helping to resolve these differences by asking the right questions (e.g.</w:t>
      </w:r>
      <w:r w:rsidR="00573FB2">
        <w:t>,</w:t>
      </w:r>
      <w:r w:rsidR="00573FB2" w:rsidRPr="008946FA">
        <w:t xml:space="preserve"> </w:t>
      </w:r>
      <w:r w:rsidR="00573FB2">
        <w:t>in what WBS element does specific effort belong?  W</w:t>
      </w:r>
      <w:r w:rsidR="00573FB2" w:rsidRPr="008946FA">
        <w:t>hat type of deliverable</w:t>
      </w:r>
      <w:r w:rsidR="00573FB2">
        <w:t xml:space="preserve"> is</w:t>
      </w:r>
      <w:r w:rsidR="00573FB2" w:rsidRPr="008946FA">
        <w:t xml:space="preserve"> required? </w:t>
      </w:r>
      <w:r w:rsidR="00573FB2">
        <w:t xml:space="preserve"> </w:t>
      </w:r>
      <w:r w:rsidR="00E043EE" w:rsidRPr="008946FA">
        <w:t>W</w:t>
      </w:r>
      <w:r w:rsidR="00455199" w:rsidRPr="008946FA">
        <w:t>hat type of testing is required?)</w:t>
      </w:r>
      <w:r w:rsidR="001C0955">
        <w:t xml:space="preserve"> </w:t>
      </w:r>
      <w:proofErr w:type="gramStart"/>
      <w:r w:rsidRPr="008946FA">
        <w:t>and</w:t>
      </w:r>
      <w:proofErr w:type="gramEnd"/>
      <w:r w:rsidRPr="008946FA">
        <w:t xml:space="preserve"> </w:t>
      </w:r>
      <w:r w:rsidR="00B609E3" w:rsidRPr="008946FA">
        <w:t xml:space="preserve">by </w:t>
      </w:r>
      <w:r w:rsidRPr="008946FA">
        <w:t xml:space="preserve">bringing to light the areas of conflict so that responsible managers can come to an agreement on the </w:t>
      </w:r>
      <w:r w:rsidR="00B609E3" w:rsidRPr="008946FA">
        <w:t>work scope</w:t>
      </w:r>
      <w:r w:rsidRPr="008946FA">
        <w:t xml:space="preserve">.  </w:t>
      </w:r>
      <w:r w:rsidR="00390350" w:rsidRPr="008946FA">
        <w:t xml:space="preserve">For example, the </w:t>
      </w:r>
      <w:r w:rsidR="00B50314" w:rsidRPr="008946FA">
        <w:t>P/S</w:t>
      </w:r>
      <w:r w:rsidR="00390350" w:rsidRPr="008946FA">
        <w:t xml:space="preserve"> should always </w:t>
      </w:r>
      <w:r w:rsidR="00390350" w:rsidRPr="008946FA">
        <w:lastRenderedPageBreak/>
        <w:t xml:space="preserve">help the </w:t>
      </w:r>
      <w:r w:rsidR="00C81CDB" w:rsidRPr="008946FA">
        <w:t xml:space="preserve">project </w:t>
      </w:r>
      <w:r w:rsidR="00390350" w:rsidRPr="008946FA">
        <w:t xml:space="preserve">team understand the </w:t>
      </w:r>
      <w:r w:rsidR="00C81CDB" w:rsidRPr="008946FA">
        <w:t xml:space="preserve">necessary </w:t>
      </w:r>
      <w:r w:rsidR="00390350" w:rsidRPr="008946FA">
        <w:t xml:space="preserve">inputs </w:t>
      </w:r>
      <w:r w:rsidR="00455199" w:rsidRPr="008946FA">
        <w:t>(e.g.</w:t>
      </w:r>
      <w:r w:rsidR="001C0955">
        <w:t>,</w:t>
      </w:r>
      <w:r w:rsidR="00455199" w:rsidRPr="008946FA">
        <w:t xml:space="preserve"> responsibility, in-house or procured effort, quantities, </w:t>
      </w:r>
      <w:proofErr w:type="gramStart"/>
      <w:r w:rsidR="00455199" w:rsidRPr="008946FA">
        <w:t>facility</w:t>
      </w:r>
      <w:proofErr w:type="gramEnd"/>
      <w:r w:rsidR="00455199" w:rsidRPr="008946FA">
        <w:t xml:space="preserve"> requirements) </w:t>
      </w:r>
      <w:r w:rsidR="00390350" w:rsidRPr="008946FA">
        <w:t xml:space="preserve">to </w:t>
      </w:r>
      <w:r w:rsidR="00C81CDB" w:rsidRPr="008946FA">
        <w:t>task and schedule definition</w:t>
      </w:r>
      <w:r w:rsidR="00390350" w:rsidRPr="008946FA">
        <w:t xml:space="preserve">, as well as the </w:t>
      </w:r>
      <w:r w:rsidR="003741E3" w:rsidRPr="008946FA">
        <w:t>inherent interfaces involved.</w:t>
      </w:r>
      <w:r w:rsidRPr="008946FA">
        <w:t xml:space="preserve">  </w:t>
      </w:r>
    </w:p>
    <w:p w:rsidR="0064120B" w:rsidRPr="008946FA" w:rsidRDefault="001559D6" w:rsidP="00AF7439">
      <w:pPr>
        <w:spacing w:after="120"/>
        <w:jc w:val="both"/>
      </w:pPr>
      <w:r w:rsidRPr="008946FA">
        <w:t>It is imperative to identify and plan the total work content as early in the planning process as possible.  This will help identify potential conflicts that can lead to schedule changes.</w:t>
      </w:r>
      <w:r w:rsidR="00875B11" w:rsidRPr="008946FA">
        <w:t xml:space="preserve">  </w:t>
      </w:r>
      <w:r w:rsidRPr="008946FA">
        <w:t xml:space="preserve">The later in the </w:t>
      </w:r>
      <w:r w:rsidR="00C3315C" w:rsidRPr="008946FA">
        <w:t>project</w:t>
      </w:r>
      <w:r w:rsidRPr="008946FA">
        <w:t xml:space="preserve"> life cycle a required change is identified, the more costly it will be to the project in terms of time and money </w:t>
      </w:r>
      <w:r w:rsidR="007C7168" w:rsidRPr="008946FA">
        <w:t>(see F</w:t>
      </w:r>
      <w:r w:rsidRPr="008946FA">
        <w:t xml:space="preserve">igure </w:t>
      </w:r>
      <w:r w:rsidR="007C7168" w:rsidRPr="008946FA">
        <w:t>4-1</w:t>
      </w:r>
      <w:r w:rsidRPr="008946FA">
        <w:t>).</w:t>
      </w:r>
      <w:r w:rsidR="00875B11" w:rsidRPr="008946FA">
        <w:t xml:space="preserve">  Many cost and schedule project risks can be mitigated with better up-front planning.</w:t>
      </w:r>
    </w:p>
    <w:p w:rsidR="00D13F93" w:rsidRDefault="00E84757" w:rsidP="00AF7439">
      <w:pPr>
        <w:spacing w:after="120"/>
        <w:jc w:val="both"/>
      </w:pPr>
      <w:r w:rsidRPr="00E84757">
        <w:rPr>
          <w:noProof/>
        </w:rPr>
        <w:drawing>
          <wp:inline distT="0" distB="0" distL="0" distR="0">
            <wp:extent cx="6339016" cy="4423719"/>
            <wp:effectExtent l="0" t="0" r="0" b="0"/>
            <wp:docPr id="5"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471275" cy="7793038"/>
                      <a:chOff x="401638" y="-2036763"/>
                      <a:chExt cx="11471275" cy="7793038"/>
                    </a:xfrm>
                  </a:grpSpPr>
                  <a:pic>
                    <a:nvPicPr>
                      <a:cNvPr id="3074" name="Picture 173"/>
                      <a:cNvPicPr>
                        <a:picLocks noChangeAspect="1" noChangeArrowheads="1"/>
                      </a:cNvPicPr>
                    </a:nvPicPr>
                    <a:blipFill>
                      <a:blip r:embed="rId17"/>
                      <a:srcRect/>
                      <a:stretch>
                        <a:fillRect/>
                      </a:stretch>
                    </a:blipFill>
                    <a:spPr bwMode="auto">
                      <a:xfrm>
                        <a:off x="1449388" y="4576763"/>
                        <a:ext cx="6246812" cy="796925"/>
                      </a:xfrm>
                      <a:prstGeom prst="rect">
                        <a:avLst/>
                      </a:prstGeom>
                      <a:noFill/>
                      <a:ln w="9525">
                        <a:noFill/>
                        <a:miter lim="800000"/>
                        <a:headEnd/>
                        <a:tailEnd/>
                      </a:ln>
                    </a:spPr>
                  </a:pic>
                  <a:sp>
                    <a:nvSpPr>
                      <a:cNvPr id="3075" name="Rectangle 174"/>
                      <a:cNvSpPr>
                        <a:spLocks noChangeArrowheads="1"/>
                      </a:cNvSpPr>
                    </a:nvSpPr>
                    <a:spPr bwMode="auto">
                      <a:xfrm>
                        <a:off x="1450975" y="4578350"/>
                        <a:ext cx="6245225" cy="796925"/>
                      </a:xfrm>
                      <a:prstGeom prst="rect">
                        <a:avLst/>
                      </a:prstGeom>
                      <a:noFill/>
                      <a:ln w="5" cap="rnd">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3076" name="Rectangle 176"/>
                      <a:cNvSpPr>
                        <a:spLocks noChangeArrowheads="1"/>
                      </a:cNvSpPr>
                    </a:nvSpPr>
                    <a:spPr bwMode="auto">
                      <a:xfrm>
                        <a:off x="1744663" y="4614863"/>
                        <a:ext cx="285750"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Pre</a:t>
                          </a:r>
                          <a:endParaRPr lang="en-US"/>
                        </a:p>
                      </a:txBody>
                      <a:useSpRect/>
                    </a:txSp>
                  </a:sp>
                  <a:sp>
                    <a:nvSpPr>
                      <a:cNvPr id="3077" name="Rectangle 178"/>
                      <a:cNvSpPr>
                        <a:spLocks noChangeArrowheads="1"/>
                      </a:cNvSpPr>
                    </a:nvSpPr>
                    <a:spPr bwMode="auto">
                      <a:xfrm>
                        <a:off x="2043113" y="4614863"/>
                        <a:ext cx="201612"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A </a:t>
                          </a:r>
                          <a:endParaRPr lang="en-US"/>
                        </a:p>
                      </a:txBody>
                      <a:useSpRect/>
                    </a:txSp>
                  </a:sp>
                  <a:sp>
                    <a:nvSpPr>
                      <a:cNvPr id="3078" name="Rectangle 179"/>
                      <a:cNvSpPr>
                        <a:spLocks noChangeArrowheads="1"/>
                      </a:cNvSpPr>
                    </a:nvSpPr>
                    <a:spPr bwMode="auto">
                      <a:xfrm>
                        <a:off x="1657350" y="4764088"/>
                        <a:ext cx="652463"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Concept </a:t>
                          </a:r>
                          <a:endParaRPr lang="en-US"/>
                        </a:p>
                      </a:txBody>
                      <a:useSpRect/>
                    </a:txSp>
                  </a:sp>
                  <a:sp>
                    <a:nvSpPr>
                      <a:cNvPr id="3079" name="Rectangle 180"/>
                      <a:cNvSpPr>
                        <a:spLocks noChangeArrowheads="1"/>
                      </a:cNvSpPr>
                    </a:nvSpPr>
                    <a:spPr bwMode="auto">
                      <a:xfrm>
                        <a:off x="1681163" y="4911725"/>
                        <a:ext cx="560387" cy="176213"/>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Studies</a:t>
                          </a:r>
                          <a:endParaRPr lang="en-US"/>
                        </a:p>
                      </a:txBody>
                      <a:useSpRect/>
                    </a:txSp>
                  </a:sp>
                  <a:sp>
                    <a:nvSpPr>
                      <a:cNvPr id="3080" name="Rectangle 181"/>
                      <a:cNvSpPr>
                        <a:spLocks noChangeArrowheads="1"/>
                      </a:cNvSpPr>
                    </a:nvSpPr>
                    <a:spPr bwMode="auto">
                      <a:xfrm>
                        <a:off x="2820988" y="4616450"/>
                        <a:ext cx="468312" cy="176213"/>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A        </a:t>
                          </a:r>
                          <a:endParaRPr lang="en-US"/>
                        </a:p>
                      </a:txBody>
                      <a:useSpRect/>
                    </a:txSp>
                  </a:sp>
                  <a:sp>
                    <a:nvSpPr>
                      <a:cNvPr id="3081" name="Rectangle 182"/>
                      <a:cNvSpPr>
                        <a:spLocks noChangeArrowheads="1"/>
                      </a:cNvSpPr>
                    </a:nvSpPr>
                    <a:spPr bwMode="auto">
                      <a:xfrm>
                        <a:off x="2535238" y="4764088"/>
                        <a:ext cx="788987"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Concept &amp; </a:t>
                          </a:r>
                          <a:endParaRPr lang="en-US"/>
                        </a:p>
                      </a:txBody>
                      <a:useSpRect/>
                    </a:txSp>
                  </a:sp>
                  <a:sp>
                    <a:nvSpPr>
                      <a:cNvPr id="3082" name="Rectangle 183"/>
                      <a:cNvSpPr>
                        <a:spLocks noChangeArrowheads="1"/>
                      </a:cNvSpPr>
                    </a:nvSpPr>
                    <a:spPr bwMode="auto">
                      <a:xfrm>
                        <a:off x="2497138" y="4913313"/>
                        <a:ext cx="874712"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Technology </a:t>
                          </a:r>
                          <a:endParaRPr lang="en-US"/>
                        </a:p>
                      </a:txBody>
                      <a:useSpRect/>
                    </a:txSp>
                  </a:sp>
                  <a:sp>
                    <a:nvSpPr>
                      <a:cNvPr id="3083" name="Rectangle 184"/>
                      <a:cNvSpPr>
                        <a:spLocks noChangeArrowheads="1"/>
                      </a:cNvSpPr>
                    </a:nvSpPr>
                    <a:spPr bwMode="auto">
                      <a:xfrm>
                        <a:off x="2449513" y="5060950"/>
                        <a:ext cx="927100" cy="176213"/>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Development</a:t>
                          </a:r>
                          <a:endParaRPr lang="en-US"/>
                        </a:p>
                      </a:txBody>
                      <a:useSpRect/>
                    </a:txSp>
                  </a:sp>
                  <a:sp>
                    <a:nvSpPr>
                      <a:cNvPr id="3084" name="Rectangle 185"/>
                      <a:cNvSpPr>
                        <a:spLocks noChangeArrowheads="1"/>
                      </a:cNvSpPr>
                    </a:nvSpPr>
                    <a:spPr bwMode="auto">
                      <a:xfrm>
                        <a:off x="3727450" y="4616450"/>
                        <a:ext cx="811213" cy="176213"/>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B                 </a:t>
                          </a:r>
                          <a:endParaRPr lang="en-US"/>
                        </a:p>
                      </a:txBody>
                      <a:useSpRect/>
                    </a:txSp>
                  </a:sp>
                  <a:sp>
                    <a:nvSpPr>
                      <a:cNvPr id="3085" name="Rectangle 186"/>
                      <a:cNvSpPr>
                        <a:spLocks noChangeArrowheads="1"/>
                      </a:cNvSpPr>
                    </a:nvSpPr>
                    <a:spPr bwMode="auto">
                      <a:xfrm>
                        <a:off x="3411538" y="4764088"/>
                        <a:ext cx="889000"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Preliminary  </a:t>
                          </a:r>
                          <a:endParaRPr lang="en-US"/>
                        </a:p>
                      </a:txBody>
                      <a:useSpRect/>
                    </a:txSp>
                  </a:sp>
                  <a:sp>
                    <a:nvSpPr>
                      <a:cNvPr id="3086" name="Rectangle 187"/>
                      <a:cNvSpPr>
                        <a:spLocks noChangeArrowheads="1"/>
                      </a:cNvSpPr>
                    </a:nvSpPr>
                    <a:spPr bwMode="auto">
                      <a:xfrm>
                        <a:off x="3486150" y="4913313"/>
                        <a:ext cx="696913"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Design &amp; </a:t>
                          </a:r>
                          <a:endParaRPr lang="en-US"/>
                        </a:p>
                      </a:txBody>
                      <a:useSpRect/>
                    </a:txSp>
                  </a:sp>
                  <a:sp>
                    <a:nvSpPr>
                      <a:cNvPr id="3087" name="Rectangle 188"/>
                      <a:cNvSpPr>
                        <a:spLocks noChangeArrowheads="1"/>
                      </a:cNvSpPr>
                    </a:nvSpPr>
                    <a:spPr bwMode="auto">
                      <a:xfrm>
                        <a:off x="3403600" y="5060950"/>
                        <a:ext cx="874713" cy="176213"/>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Technology </a:t>
                          </a:r>
                          <a:endParaRPr lang="en-US"/>
                        </a:p>
                      </a:txBody>
                      <a:useSpRect/>
                    </a:txSp>
                  </a:sp>
                  <a:sp>
                    <a:nvSpPr>
                      <a:cNvPr id="3088" name="Rectangle 189"/>
                      <a:cNvSpPr>
                        <a:spLocks noChangeArrowheads="1"/>
                      </a:cNvSpPr>
                    </a:nvSpPr>
                    <a:spPr bwMode="auto">
                      <a:xfrm>
                        <a:off x="3408363" y="5208588"/>
                        <a:ext cx="820737"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Completion</a:t>
                          </a:r>
                          <a:endParaRPr lang="en-US"/>
                        </a:p>
                      </a:txBody>
                      <a:useSpRect/>
                    </a:txSp>
                  </a:sp>
                  <a:sp>
                    <a:nvSpPr>
                      <a:cNvPr id="3089" name="Rectangle 190"/>
                      <a:cNvSpPr>
                        <a:spLocks noChangeArrowheads="1"/>
                      </a:cNvSpPr>
                    </a:nvSpPr>
                    <a:spPr bwMode="auto">
                      <a:xfrm>
                        <a:off x="4633913" y="4616450"/>
                        <a:ext cx="506412" cy="176213"/>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C         </a:t>
                          </a:r>
                          <a:endParaRPr lang="en-US"/>
                        </a:p>
                      </a:txBody>
                      <a:useSpRect/>
                    </a:txSp>
                  </a:sp>
                  <a:sp>
                    <a:nvSpPr>
                      <a:cNvPr id="3090" name="Rectangle 191"/>
                      <a:cNvSpPr>
                        <a:spLocks noChangeArrowheads="1"/>
                      </a:cNvSpPr>
                    </a:nvSpPr>
                    <a:spPr bwMode="auto">
                      <a:xfrm>
                        <a:off x="4527550" y="4764088"/>
                        <a:ext cx="423863"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Final </a:t>
                          </a:r>
                          <a:endParaRPr lang="en-US"/>
                        </a:p>
                      </a:txBody>
                      <a:useSpRect/>
                    </a:txSp>
                  </a:sp>
                  <a:sp>
                    <a:nvSpPr>
                      <a:cNvPr id="3091" name="Rectangle 192"/>
                      <a:cNvSpPr>
                        <a:spLocks noChangeArrowheads="1"/>
                      </a:cNvSpPr>
                    </a:nvSpPr>
                    <a:spPr bwMode="auto">
                      <a:xfrm>
                        <a:off x="4394200" y="4913313"/>
                        <a:ext cx="696913"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Design &amp; </a:t>
                          </a:r>
                          <a:endParaRPr lang="en-US"/>
                        </a:p>
                      </a:txBody>
                      <a:useSpRect/>
                    </a:txSp>
                  </a:sp>
                  <a:sp>
                    <a:nvSpPr>
                      <a:cNvPr id="3092" name="Rectangle 193"/>
                      <a:cNvSpPr>
                        <a:spLocks noChangeArrowheads="1"/>
                      </a:cNvSpPr>
                    </a:nvSpPr>
                    <a:spPr bwMode="auto">
                      <a:xfrm>
                        <a:off x="4324350" y="5060950"/>
                        <a:ext cx="844550" cy="176213"/>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Fabrication </a:t>
                          </a:r>
                          <a:endParaRPr lang="en-US"/>
                        </a:p>
                      </a:txBody>
                      <a:useSpRect/>
                    </a:txSp>
                  </a:sp>
                  <a:sp>
                    <a:nvSpPr>
                      <a:cNvPr id="3093" name="Rectangle 194"/>
                      <a:cNvSpPr>
                        <a:spLocks noChangeArrowheads="1"/>
                      </a:cNvSpPr>
                    </a:nvSpPr>
                    <a:spPr bwMode="auto">
                      <a:xfrm>
                        <a:off x="5500688" y="4616450"/>
                        <a:ext cx="430212" cy="176213"/>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D       </a:t>
                          </a:r>
                          <a:endParaRPr lang="en-US"/>
                        </a:p>
                      </a:txBody>
                      <a:useSpRect/>
                    </a:txSp>
                  </a:sp>
                  <a:sp>
                    <a:nvSpPr>
                      <a:cNvPr id="3094" name="Rectangle 195"/>
                      <a:cNvSpPr>
                        <a:spLocks noChangeArrowheads="1"/>
                      </a:cNvSpPr>
                    </a:nvSpPr>
                    <a:spPr bwMode="auto">
                      <a:xfrm>
                        <a:off x="5311775" y="4764088"/>
                        <a:ext cx="590550"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System </a:t>
                          </a:r>
                          <a:endParaRPr lang="en-US"/>
                        </a:p>
                      </a:txBody>
                      <a:useSpRect/>
                    </a:txSp>
                  </a:sp>
                  <a:sp>
                    <a:nvSpPr>
                      <a:cNvPr id="3095" name="Rectangle 196"/>
                      <a:cNvSpPr>
                        <a:spLocks noChangeArrowheads="1"/>
                      </a:cNvSpPr>
                    </a:nvSpPr>
                    <a:spPr bwMode="auto">
                      <a:xfrm>
                        <a:off x="5216525" y="4913313"/>
                        <a:ext cx="788988"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Assembly, </a:t>
                          </a:r>
                          <a:endParaRPr lang="en-US"/>
                        </a:p>
                      </a:txBody>
                      <a:useSpRect/>
                    </a:txSp>
                  </a:sp>
                  <a:sp>
                    <a:nvSpPr>
                      <a:cNvPr id="3096" name="Rectangle 197"/>
                      <a:cNvSpPr>
                        <a:spLocks noChangeArrowheads="1"/>
                      </a:cNvSpPr>
                    </a:nvSpPr>
                    <a:spPr bwMode="auto">
                      <a:xfrm>
                        <a:off x="5205413" y="5060950"/>
                        <a:ext cx="814387" cy="176213"/>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Integration </a:t>
                          </a:r>
                          <a:endParaRPr lang="en-US"/>
                        </a:p>
                      </a:txBody>
                      <a:useSpRect/>
                    </a:txSp>
                  </a:sp>
                  <a:sp>
                    <a:nvSpPr>
                      <a:cNvPr id="3097" name="Rectangle 198"/>
                      <a:cNvSpPr>
                        <a:spLocks noChangeArrowheads="1"/>
                      </a:cNvSpPr>
                    </a:nvSpPr>
                    <a:spPr bwMode="auto">
                      <a:xfrm>
                        <a:off x="5345113" y="5208588"/>
                        <a:ext cx="522287"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&amp; Test </a:t>
                          </a:r>
                          <a:endParaRPr lang="en-US"/>
                        </a:p>
                      </a:txBody>
                      <a:useSpRect/>
                    </a:txSp>
                  </a:sp>
                  <a:sp>
                    <a:nvSpPr>
                      <a:cNvPr id="3098" name="Rectangle 199"/>
                      <a:cNvSpPr>
                        <a:spLocks noChangeArrowheads="1"/>
                      </a:cNvSpPr>
                    </a:nvSpPr>
                    <a:spPr bwMode="auto">
                      <a:xfrm>
                        <a:off x="6381750" y="4616450"/>
                        <a:ext cx="574675" cy="176213"/>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E           </a:t>
                          </a:r>
                          <a:endParaRPr lang="en-US"/>
                        </a:p>
                      </a:txBody>
                      <a:useSpRect/>
                    </a:txSp>
                  </a:sp>
                  <a:sp>
                    <a:nvSpPr>
                      <a:cNvPr id="3099" name="Rectangle 200"/>
                      <a:cNvSpPr>
                        <a:spLocks noChangeArrowheads="1"/>
                      </a:cNvSpPr>
                    </a:nvSpPr>
                    <a:spPr bwMode="auto">
                      <a:xfrm>
                        <a:off x="6173788" y="4764088"/>
                        <a:ext cx="630237"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Launch, </a:t>
                          </a:r>
                          <a:endParaRPr lang="en-US"/>
                        </a:p>
                      </a:txBody>
                      <a:useSpRect/>
                    </a:txSp>
                  </a:sp>
                  <a:sp>
                    <a:nvSpPr>
                      <a:cNvPr id="3100" name="Rectangle 201"/>
                      <a:cNvSpPr>
                        <a:spLocks noChangeArrowheads="1"/>
                      </a:cNvSpPr>
                    </a:nvSpPr>
                    <a:spPr bwMode="auto">
                      <a:xfrm>
                        <a:off x="6075363" y="4913313"/>
                        <a:ext cx="828675"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Operations </a:t>
                          </a:r>
                          <a:endParaRPr lang="en-US"/>
                        </a:p>
                      </a:txBody>
                      <a:useSpRect/>
                    </a:txSp>
                  </a:sp>
                  <a:sp>
                    <a:nvSpPr>
                      <a:cNvPr id="3101" name="Rectangle 202"/>
                      <a:cNvSpPr>
                        <a:spLocks noChangeArrowheads="1"/>
                      </a:cNvSpPr>
                    </a:nvSpPr>
                    <a:spPr bwMode="auto">
                      <a:xfrm>
                        <a:off x="6378575" y="5060950"/>
                        <a:ext cx="201613" cy="176213"/>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&amp; </a:t>
                          </a:r>
                          <a:endParaRPr lang="en-US"/>
                        </a:p>
                      </a:txBody>
                      <a:useSpRect/>
                    </a:txSp>
                  </a:sp>
                  <a:sp>
                    <a:nvSpPr>
                      <a:cNvPr id="3102" name="Rectangle 203"/>
                      <a:cNvSpPr>
                        <a:spLocks noChangeArrowheads="1"/>
                      </a:cNvSpPr>
                    </a:nvSpPr>
                    <a:spPr bwMode="auto">
                      <a:xfrm>
                        <a:off x="6027738" y="5208588"/>
                        <a:ext cx="889000"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Sustainment</a:t>
                          </a:r>
                          <a:endParaRPr lang="en-US"/>
                        </a:p>
                      </a:txBody>
                      <a:useSpRect/>
                    </a:txSp>
                  </a:sp>
                  <a:sp>
                    <a:nvSpPr>
                      <a:cNvPr id="3103" name="Rectangle 204"/>
                      <a:cNvSpPr>
                        <a:spLocks noChangeArrowheads="1"/>
                      </a:cNvSpPr>
                    </a:nvSpPr>
                    <a:spPr bwMode="auto">
                      <a:xfrm>
                        <a:off x="7245350" y="4616450"/>
                        <a:ext cx="187325" cy="176213"/>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F </a:t>
                          </a:r>
                          <a:endParaRPr lang="en-US"/>
                        </a:p>
                      </a:txBody>
                      <a:useSpRect/>
                    </a:txSp>
                  </a:sp>
                  <a:sp>
                    <a:nvSpPr>
                      <a:cNvPr id="3104" name="Rectangle 205"/>
                      <a:cNvSpPr>
                        <a:spLocks noChangeArrowheads="1"/>
                      </a:cNvSpPr>
                    </a:nvSpPr>
                    <a:spPr bwMode="auto">
                      <a:xfrm>
                        <a:off x="6837363" y="4772025"/>
                        <a:ext cx="935037" cy="153988"/>
                      </a:xfrm>
                      <a:prstGeom prst="rect">
                        <a:avLst/>
                      </a:prstGeom>
                      <a:noFill/>
                      <a:ln w="9525">
                        <a:noFill/>
                        <a:miter lim="800000"/>
                        <a:headEnd/>
                        <a:tailEnd/>
                      </a:ln>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Decommission</a:t>
                          </a:r>
                          <a:endParaRPr lang="en-US"/>
                        </a:p>
                      </a:txBody>
                      <a:useSpRect/>
                    </a:txSp>
                  </a:sp>
                  <a:sp>
                    <a:nvSpPr>
                      <a:cNvPr id="3105" name="Line 207"/>
                      <a:cNvSpPr>
                        <a:spLocks noChangeShapeType="1"/>
                      </a:cNvSpPr>
                    </a:nvSpPr>
                    <a:spPr bwMode="auto">
                      <a:xfrm>
                        <a:off x="4206875" y="4581525"/>
                        <a:ext cx="1588" cy="796925"/>
                      </a:xfrm>
                      <a:prstGeom prst="line">
                        <a:avLst/>
                      </a:prstGeom>
                      <a:noFill/>
                      <a:ln w="5"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106" name="Line 208"/>
                      <a:cNvSpPr>
                        <a:spLocks noChangeShapeType="1"/>
                      </a:cNvSpPr>
                    </a:nvSpPr>
                    <a:spPr bwMode="auto">
                      <a:xfrm>
                        <a:off x="2387600" y="4581525"/>
                        <a:ext cx="1588" cy="796925"/>
                      </a:xfrm>
                      <a:prstGeom prst="line">
                        <a:avLst/>
                      </a:prstGeom>
                      <a:noFill/>
                      <a:ln w="5"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107" name="Line 209"/>
                      <a:cNvSpPr>
                        <a:spLocks noChangeShapeType="1"/>
                      </a:cNvSpPr>
                    </a:nvSpPr>
                    <a:spPr bwMode="auto">
                      <a:xfrm>
                        <a:off x="3281363" y="4578350"/>
                        <a:ext cx="1587" cy="796925"/>
                      </a:xfrm>
                      <a:prstGeom prst="line">
                        <a:avLst/>
                      </a:prstGeom>
                      <a:noFill/>
                      <a:ln w="5"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108" name="Line 210"/>
                      <a:cNvSpPr>
                        <a:spLocks noChangeShapeType="1"/>
                      </a:cNvSpPr>
                    </a:nvSpPr>
                    <a:spPr bwMode="auto">
                      <a:xfrm>
                        <a:off x="5086350" y="4581525"/>
                        <a:ext cx="1588" cy="796925"/>
                      </a:xfrm>
                      <a:prstGeom prst="line">
                        <a:avLst/>
                      </a:prstGeom>
                      <a:noFill/>
                      <a:ln w="5"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109" name="Line 211"/>
                      <a:cNvSpPr>
                        <a:spLocks noChangeShapeType="1"/>
                      </a:cNvSpPr>
                    </a:nvSpPr>
                    <a:spPr bwMode="auto">
                      <a:xfrm>
                        <a:off x="5984875" y="4581525"/>
                        <a:ext cx="1588" cy="796925"/>
                      </a:xfrm>
                      <a:prstGeom prst="line">
                        <a:avLst/>
                      </a:prstGeom>
                      <a:noFill/>
                      <a:ln w="5"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110" name="Line 212"/>
                      <a:cNvSpPr>
                        <a:spLocks noChangeShapeType="1"/>
                      </a:cNvSpPr>
                    </a:nvSpPr>
                    <a:spPr bwMode="auto">
                      <a:xfrm>
                        <a:off x="6827838" y="4581525"/>
                        <a:ext cx="1587" cy="796925"/>
                      </a:xfrm>
                      <a:prstGeom prst="line">
                        <a:avLst/>
                      </a:prstGeom>
                      <a:noFill/>
                      <a:ln w="5"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111" name="Rectangle 214"/>
                      <a:cNvSpPr>
                        <a:spLocks noChangeArrowheads="1"/>
                      </a:cNvSpPr>
                    </a:nvSpPr>
                    <a:spPr bwMode="auto">
                      <a:xfrm>
                        <a:off x="1960563" y="4614863"/>
                        <a:ext cx="111125" cy="17621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000" b="1">
                              <a:solidFill>
                                <a:srgbClr val="000000"/>
                              </a:solidFill>
                            </a:rPr>
                            <a:t>-</a:t>
                          </a:r>
                          <a:endParaRPr lang="en-US"/>
                        </a:p>
                      </a:txBody>
                      <a:useSpRect/>
                    </a:txSp>
                  </a:sp>
                  <a:sp>
                    <a:nvSpPr>
                      <a:cNvPr id="3112" name="Line 244"/>
                      <a:cNvSpPr>
                        <a:spLocks noChangeShapeType="1"/>
                      </a:cNvSpPr>
                    </a:nvSpPr>
                    <a:spPr bwMode="auto">
                      <a:xfrm>
                        <a:off x="4206875" y="4581525"/>
                        <a:ext cx="1588" cy="796925"/>
                      </a:xfrm>
                      <a:prstGeom prst="line">
                        <a:avLst/>
                      </a:prstGeom>
                      <a:noFill/>
                      <a:ln w="5"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113" name="Line 245"/>
                      <a:cNvSpPr>
                        <a:spLocks noChangeShapeType="1"/>
                      </a:cNvSpPr>
                    </a:nvSpPr>
                    <a:spPr bwMode="auto">
                      <a:xfrm>
                        <a:off x="2387600" y="4581525"/>
                        <a:ext cx="1588" cy="796925"/>
                      </a:xfrm>
                      <a:prstGeom prst="line">
                        <a:avLst/>
                      </a:prstGeom>
                      <a:noFill/>
                      <a:ln w="5"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114" name="Line 246"/>
                      <a:cNvSpPr>
                        <a:spLocks noChangeShapeType="1"/>
                      </a:cNvSpPr>
                    </a:nvSpPr>
                    <a:spPr bwMode="auto">
                      <a:xfrm>
                        <a:off x="3281363" y="4578350"/>
                        <a:ext cx="1587" cy="796925"/>
                      </a:xfrm>
                      <a:prstGeom prst="line">
                        <a:avLst/>
                      </a:prstGeom>
                      <a:noFill/>
                      <a:ln w="5"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115" name="Line 247"/>
                      <a:cNvSpPr>
                        <a:spLocks noChangeShapeType="1"/>
                      </a:cNvSpPr>
                    </a:nvSpPr>
                    <a:spPr bwMode="auto">
                      <a:xfrm>
                        <a:off x="5086350" y="4581525"/>
                        <a:ext cx="1588" cy="796925"/>
                      </a:xfrm>
                      <a:prstGeom prst="line">
                        <a:avLst/>
                      </a:prstGeom>
                      <a:noFill/>
                      <a:ln w="5"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116" name="Line 248"/>
                      <a:cNvSpPr>
                        <a:spLocks noChangeShapeType="1"/>
                      </a:cNvSpPr>
                    </a:nvSpPr>
                    <a:spPr bwMode="auto">
                      <a:xfrm>
                        <a:off x="5984875" y="4581525"/>
                        <a:ext cx="1588" cy="796925"/>
                      </a:xfrm>
                      <a:prstGeom prst="line">
                        <a:avLst/>
                      </a:prstGeom>
                      <a:noFill/>
                      <a:ln w="5"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117" name="Line 249"/>
                      <a:cNvSpPr>
                        <a:spLocks noChangeShapeType="1"/>
                      </a:cNvSpPr>
                    </a:nvSpPr>
                    <a:spPr bwMode="auto">
                      <a:xfrm>
                        <a:off x="6827838" y="4581525"/>
                        <a:ext cx="1587" cy="796925"/>
                      </a:xfrm>
                      <a:prstGeom prst="line">
                        <a:avLst/>
                      </a:prstGeom>
                      <a:noFill/>
                      <a:ln w="5"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3118" name="Rectangle 250"/>
                      <a:cNvSpPr>
                        <a:spLocks noChangeArrowheads="1"/>
                      </a:cNvSpPr>
                    </a:nvSpPr>
                    <a:spPr bwMode="auto">
                      <a:xfrm>
                        <a:off x="1450975" y="5454650"/>
                        <a:ext cx="6292850" cy="265113"/>
                      </a:xfrm>
                      <a:prstGeom prst="rect">
                        <a:avLst/>
                      </a:prstGeom>
                      <a:solidFill>
                        <a:srgbClr val="FFFFFF"/>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3119" name="Rectangle 251"/>
                      <a:cNvSpPr>
                        <a:spLocks noChangeArrowheads="1"/>
                      </a:cNvSpPr>
                    </a:nvSpPr>
                    <a:spPr bwMode="auto">
                      <a:xfrm>
                        <a:off x="1450975" y="5454650"/>
                        <a:ext cx="6292850" cy="265113"/>
                      </a:xfrm>
                      <a:prstGeom prst="rect">
                        <a:avLst/>
                      </a:prstGeom>
                      <a:noFill/>
                      <a:ln w="12700" cap="rnd">
                        <a:solidFill>
                          <a:schemeClr val="tx1"/>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latin typeface="Calibri" pitchFamily="34" charset="0"/>
                          </a:endParaRPr>
                        </a:p>
                      </a:txBody>
                      <a:useSpRect/>
                    </a:txSp>
                  </a:sp>
                  <a:sp>
                    <a:nvSpPr>
                      <a:cNvPr id="3120" name="Rectangle 254"/>
                      <a:cNvSpPr>
                        <a:spLocks noChangeArrowheads="1"/>
                      </a:cNvSpPr>
                    </a:nvSpPr>
                    <a:spPr bwMode="auto">
                      <a:xfrm>
                        <a:off x="1865313" y="5505450"/>
                        <a:ext cx="2090737" cy="169863"/>
                      </a:xfrm>
                      <a:prstGeom prst="rect">
                        <a:avLst/>
                      </a:prstGeom>
                      <a:noFill/>
                      <a:ln w="9525">
                        <a:noFill/>
                        <a:miter lim="800000"/>
                        <a:headEnd/>
                        <a:tailEnd/>
                      </a:ln>
                    </a:spPr>
                    <a:txSp>
                      <a:txBody>
                        <a:bodyPr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100" b="1">
                              <a:solidFill>
                                <a:srgbClr val="000000"/>
                              </a:solidFill>
                            </a:rPr>
                            <a:t>Formulation (Less Definition) </a:t>
                          </a:r>
                          <a:endParaRPr lang="en-US"/>
                        </a:p>
                      </a:txBody>
                      <a:useSpRect/>
                    </a:txSp>
                  </a:sp>
                  <a:sp>
                    <a:nvSpPr>
                      <a:cNvPr id="3121" name="Rectangle 255"/>
                      <a:cNvSpPr>
                        <a:spLocks noChangeArrowheads="1"/>
                      </a:cNvSpPr>
                    </a:nvSpPr>
                    <a:spPr bwMode="auto">
                      <a:xfrm>
                        <a:off x="4986338" y="5497513"/>
                        <a:ext cx="2195512" cy="169862"/>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100" b="1">
                              <a:solidFill>
                                <a:srgbClr val="000000"/>
                              </a:solidFill>
                            </a:rPr>
                            <a:t>Implementation (More Definition)</a:t>
                          </a:r>
                          <a:endParaRPr lang="en-US"/>
                        </a:p>
                      </a:txBody>
                      <a:useSpRect/>
                    </a:txSp>
                  </a:sp>
                  <a:cxnSp>
                    <a:nvCxnSpPr>
                      <a:cNvPr id="86" name="Straight Arrow Connector 85"/>
                      <a:cNvCxnSpPr/>
                    </a:nvCxnSpPr>
                    <a:spPr>
                      <a:xfrm>
                        <a:off x="1447800" y="4572000"/>
                        <a:ext cx="6400800" cy="1588"/>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123" name="TextBox 86"/>
                      <a:cNvSpPr txBox="1">
                        <a:spLocks noChangeArrowheads="1"/>
                      </a:cNvSpPr>
                    </a:nvSpPr>
                    <a:spPr bwMode="auto">
                      <a:xfrm>
                        <a:off x="401638" y="4803775"/>
                        <a:ext cx="838200" cy="83185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a:r>
                            <a:rPr lang="en-US" sz="1200" b="1">
                              <a:cs typeface="Arial" charset="0"/>
                            </a:rPr>
                            <a:t>NASA Project Life Cycle</a:t>
                          </a:r>
                        </a:p>
                      </a:txBody>
                      <a:useSpRect/>
                    </a:txSp>
                  </a:sp>
                  <a:sp>
                    <a:nvSpPr>
                      <a:cNvPr id="88" name="Left Brace 87"/>
                      <a:cNvSpPr/>
                    </a:nvSpPr>
                    <a:spPr>
                      <a:xfrm>
                        <a:off x="1143000" y="4610100"/>
                        <a:ext cx="244475" cy="1066800"/>
                      </a:xfrm>
                      <a:prstGeom prst="leftBrace">
                        <a:avLst/>
                      </a:prstGeom>
                      <a:ln w="28575">
                        <a:solidFill>
                          <a:srgbClr val="FF0000"/>
                        </a:solidFill>
                      </a:ln>
                    </a:spPr>
                    <a:txSp>
                      <a:txBody>
                        <a:bodyPr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cxnSp>
                    <a:nvCxnSpPr>
                      <a:cNvPr id="90" name="Straight Arrow Connector 89"/>
                      <a:cNvCxnSpPr/>
                    </a:nvCxnSpPr>
                    <a:spPr>
                      <a:xfrm rot="5400000" flipH="1" flipV="1">
                        <a:off x="-457199" y="2667000"/>
                        <a:ext cx="3810000" cy="3175"/>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126" name="TextBox 92"/>
                      <a:cNvSpPr txBox="1">
                        <a:spLocks noChangeArrowheads="1"/>
                      </a:cNvSpPr>
                    </a:nvSpPr>
                    <a:spPr bwMode="auto">
                      <a:xfrm>
                        <a:off x="3976688" y="5540375"/>
                        <a:ext cx="609600" cy="2159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800" b="1">
                              <a:cs typeface="Arial" charset="0"/>
                            </a:rPr>
                            <a:t>KDP C</a:t>
                          </a:r>
                        </a:p>
                      </a:txBody>
                      <a:useSpRect/>
                    </a:txSp>
                  </a:sp>
                  <a:sp>
                    <a:nvSpPr>
                      <a:cNvPr id="94" name="Isosceles Triangle 93"/>
                      <a:cNvSpPr/>
                    </a:nvSpPr>
                    <a:spPr>
                      <a:xfrm>
                        <a:off x="4167188" y="5416550"/>
                        <a:ext cx="76200" cy="152400"/>
                      </a:xfrm>
                      <a:prstGeom prst="triangle">
                        <a:avLst/>
                      </a:prstGeom>
                      <a:solidFill>
                        <a:srgbClr val="FF0000"/>
                      </a:solidFill>
                      <a:ln>
                        <a:solidFill>
                          <a:srgbClr val="FF0000"/>
                        </a:solidFill>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0" name="Chart 94"/>
                      <a:cNvPicPr>
                        <a:picLocks noChangeArrowheads="1"/>
                      </a:cNvPicPr>
                    </a:nvPicPr>
                    <a:blipFill>
                      <a:blip r:embed="rId18"/>
                      <a:srcRect/>
                      <a:stretch>
                        <a:fillRect/>
                      </a:stretch>
                    </a:blipFill>
                    <a:spPr bwMode="auto">
                      <a:xfrm>
                        <a:off x="457200" y="1219200"/>
                        <a:ext cx="7848600" cy="4445000"/>
                      </a:xfrm>
                      <a:prstGeom prst="rect">
                        <a:avLst/>
                      </a:prstGeom>
                      <a:noFill/>
                    </a:spPr>
                  </a:pic>
                  <a:sp>
                    <a:nvSpPr>
                      <a:cNvPr id="89" name="Arc 88"/>
                      <a:cNvSpPr/>
                    </a:nvSpPr>
                    <a:spPr>
                      <a:xfrm rot="10958747">
                        <a:off x="1612900" y="-2036763"/>
                        <a:ext cx="10260013" cy="6477001"/>
                      </a:xfrm>
                      <a:prstGeom prst="arc">
                        <a:avLst>
                          <a:gd name="adj1" fmla="val 15601568"/>
                          <a:gd name="adj2" fmla="val 7449"/>
                        </a:avLst>
                      </a:prstGeom>
                      <a:ln w="38100">
                        <a:solidFill>
                          <a:srgbClr val="0070C0"/>
                        </a:solidFill>
                      </a:ln>
                    </a:spPr>
                    <a:txSp>
                      <a:txBody>
                        <a:bodyPr anchor="ctr"/>
                        <a:lstStyle>
                          <a:defPPr>
                            <a:defRPr lang="en-US"/>
                          </a:defPPr>
                          <a:lvl1pPr algn="l" rtl="0" fontAlgn="base">
                            <a:spcBef>
                              <a:spcPct val="0"/>
                            </a:spcBef>
                            <a:spcAft>
                              <a:spcPct val="0"/>
                            </a:spcAft>
                            <a:defRPr kern="1200">
                              <a:solidFill>
                                <a:schemeClr val="tx1"/>
                              </a:solidFill>
                              <a:latin typeface="+mn-lt"/>
                              <a:ea typeface="+mn-ea"/>
                              <a:cs typeface="+mn-cs"/>
                            </a:defRPr>
                          </a:lvl1pPr>
                          <a:lvl2pPr marL="457200" algn="l" rtl="0" fontAlgn="base">
                            <a:spcBef>
                              <a:spcPct val="0"/>
                            </a:spcBef>
                            <a:spcAft>
                              <a:spcPct val="0"/>
                            </a:spcAft>
                            <a:defRPr kern="1200">
                              <a:solidFill>
                                <a:schemeClr val="tx1"/>
                              </a:solidFill>
                              <a:latin typeface="+mn-lt"/>
                              <a:ea typeface="+mn-ea"/>
                              <a:cs typeface="+mn-cs"/>
                            </a:defRPr>
                          </a:lvl2pPr>
                          <a:lvl3pPr marL="914400" algn="l" rtl="0" fontAlgn="base">
                            <a:spcBef>
                              <a:spcPct val="0"/>
                            </a:spcBef>
                            <a:spcAft>
                              <a:spcPct val="0"/>
                            </a:spcAft>
                            <a:defRPr kern="1200">
                              <a:solidFill>
                                <a:schemeClr val="tx1"/>
                              </a:solidFill>
                              <a:latin typeface="+mn-lt"/>
                              <a:ea typeface="+mn-ea"/>
                              <a:cs typeface="+mn-cs"/>
                            </a:defRPr>
                          </a:lvl3pPr>
                          <a:lvl4pPr marL="1371600" algn="l" rtl="0" fontAlgn="base">
                            <a:spcBef>
                              <a:spcPct val="0"/>
                            </a:spcBef>
                            <a:spcAft>
                              <a:spcPct val="0"/>
                            </a:spcAft>
                            <a:defRPr kern="1200">
                              <a:solidFill>
                                <a:schemeClr val="tx1"/>
                              </a:solidFill>
                              <a:latin typeface="+mn-lt"/>
                              <a:ea typeface="+mn-ea"/>
                              <a:cs typeface="+mn-cs"/>
                            </a:defRPr>
                          </a:lvl4pPr>
                          <a:lvl5pPr marL="1828800" algn="l" rtl="0" fontAlgn="base">
                            <a:spcBef>
                              <a:spcPct val="0"/>
                            </a:spcBef>
                            <a:spcAft>
                              <a:spcPct val="0"/>
                            </a:spcAft>
                            <a:defRPr kern="1200">
                              <a:solidFill>
                                <a:schemeClr val="tx1"/>
                              </a:solidFill>
                              <a:latin typeface="+mn-lt"/>
                              <a:ea typeface="+mn-ea"/>
                              <a:cs typeface="+mn-cs"/>
                            </a:defRPr>
                          </a:lvl5pPr>
                          <a:lvl6pPr marL="2286000" algn="l" defTabSz="914400" rtl="0" eaLnBrk="1" latinLnBrk="0" hangingPunct="1">
                            <a:defRPr kern="1200">
                              <a:solidFill>
                                <a:schemeClr val="tx1"/>
                              </a:solidFill>
                              <a:latin typeface="+mn-lt"/>
                              <a:ea typeface="+mn-ea"/>
                              <a:cs typeface="+mn-cs"/>
                            </a:defRPr>
                          </a:lvl6pPr>
                          <a:lvl7pPr marL="2743200" algn="l" defTabSz="914400" rtl="0" eaLnBrk="1" latinLnBrk="0" hangingPunct="1">
                            <a:defRPr kern="1200">
                              <a:solidFill>
                                <a:schemeClr val="tx1"/>
                              </a:solidFill>
                              <a:latin typeface="+mn-lt"/>
                              <a:ea typeface="+mn-ea"/>
                              <a:cs typeface="+mn-cs"/>
                            </a:defRPr>
                          </a:lvl7pPr>
                          <a:lvl8pPr marL="3200400" algn="l" defTabSz="914400" rtl="0" eaLnBrk="1" latinLnBrk="0" hangingPunct="1">
                            <a:defRPr kern="1200">
                              <a:solidFill>
                                <a:schemeClr val="tx1"/>
                              </a:solidFill>
                              <a:latin typeface="+mn-lt"/>
                              <a:ea typeface="+mn-ea"/>
                              <a:cs typeface="+mn-cs"/>
                            </a:defRPr>
                          </a:lvl8pPr>
                          <a:lvl9pPr marL="3657600" algn="l" defTabSz="914400" rtl="0" eaLnBrk="1" latinLnBrk="0" hangingPunct="1">
                            <a:defRPr kern="1200">
                              <a:solidFill>
                                <a:schemeClr val="tx1"/>
                              </a:solidFill>
                              <a:latin typeface="+mn-lt"/>
                              <a:ea typeface="+mn-ea"/>
                              <a:cs typeface="+mn-cs"/>
                            </a:defRPr>
                          </a:lvl9pPr>
                        </a:lstStyle>
                        <a:p>
                          <a:pPr algn="ctr" fontAlgn="auto">
                            <a:spcBef>
                              <a:spcPts val="0"/>
                            </a:spcBef>
                            <a:spcAft>
                              <a:spcPts val="0"/>
                            </a:spcAft>
                            <a:defRPr/>
                          </a:pPr>
                          <a:endParaRPr lang="en-US"/>
                        </a:p>
                      </a:txBody>
                      <a:useSpRect/>
                    </a:txSp>
                    <a:style>
                      <a:lnRef idx="1">
                        <a:schemeClr val="accent1"/>
                      </a:lnRef>
                      <a:fillRef idx="0">
                        <a:schemeClr val="accent1"/>
                      </a:fillRef>
                      <a:effectRef idx="0">
                        <a:schemeClr val="accent1"/>
                      </a:effectRef>
                      <a:fontRef idx="minor">
                        <a:schemeClr val="tx1"/>
                      </a:fontRef>
                    </a:style>
                  </a:sp>
                  <a:sp>
                    <a:nvSpPr>
                      <a:cNvPr id="3130" name="TextBox 90"/>
                      <a:cNvSpPr txBox="1">
                        <a:spLocks noChangeArrowheads="1"/>
                      </a:cNvSpPr>
                    </a:nvSpPr>
                    <a:spPr bwMode="auto">
                      <a:xfrm>
                        <a:off x="5562600" y="3810000"/>
                        <a:ext cx="2514600" cy="27622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b="1" dirty="0">
                              <a:cs typeface="Arial" charset="0"/>
                            </a:rPr>
                            <a:t>Simplicity of Change Decreases </a:t>
                          </a:r>
                        </a:p>
                      </a:txBody>
                      <a:useSpRect/>
                    </a:txSp>
                  </a:sp>
                  <a:cxnSp>
                    <a:nvCxnSpPr>
                      <a:cNvPr id="92" name="Straight Arrow Connector 91"/>
                      <a:cNvCxnSpPr/>
                    </a:nvCxnSpPr>
                    <a:spPr>
                      <a:xfrm rot="10800000" flipV="1">
                        <a:off x="5197475" y="3963988"/>
                        <a:ext cx="381000" cy="166687"/>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132" name="TextBox 95"/>
                      <a:cNvSpPr txBox="1">
                        <a:spLocks noChangeArrowheads="1"/>
                      </a:cNvSpPr>
                    </a:nvSpPr>
                    <a:spPr bwMode="auto">
                      <a:xfrm>
                        <a:off x="3581400" y="1381965"/>
                        <a:ext cx="2057400" cy="276999"/>
                      </a:xfrm>
                      <a:prstGeom prst="rect">
                        <a:avLst/>
                      </a:prstGeom>
                      <a:noFill/>
                      <a:ln w="9525">
                        <a:noFill/>
                        <a:miter lim="800000"/>
                        <a:headEnd/>
                        <a:tailEnd/>
                      </a:ln>
                    </a:spPr>
                    <a:txSp>
                      <a:txBody>
                        <a:bodyPr wrap="square">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b="1" dirty="0">
                              <a:cs typeface="Arial" charset="0"/>
                            </a:rPr>
                            <a:t>Cost of </a:t>
                          </a:r>
                          <a:r>
                            <a:rPr lang="en-US" sz="1200" b="1" dirty="0" smtClean="0">
                              <a:cs typeface="Arial" charset="0"/>
                            </a:rPr>
                            <a:t>Change Increases</a:t>
                          </a:r>
                          <a:endParaRPr lang="en-US" sz="1200" b="1" dirty="0">
                            <a:cs typeface="Arial" charset="0"/>
                          </a:endParaRPr>
                        </a:p>
                      </a:txBody>
                      <a:useSpRect/>
                    </a:txSp>
                  </a:sp>
                  <a:cxnSp>
                    <a:nvCxnSpPr>
                      <a:cNvPr id="98" name="Straight Arrow Connector 97"/>
                      <a:cNvCxnSpPr/>
                    </a:nvCxnSpPr>
                    <a:spPr>
                      <a:xfrm>
                        <a:off x="5638800" y="1600200"/>
                        <a:ext cx="228600" cy="152400"/>
                      </a:xfrm>
                      <a:prstGeom prst="straightConnector1">
                        <a:avLst/>
                      </a:prstGeom>
                      <a:ln w="28575">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E84757" w:rsidRDefault="00E84757" w:rsidP="00F05661">
      <w:pPr>
        <w:spacing w:after="120"/>
        <w:jc w:val="center"/>
        <w:rPr>
          <w:rFonts w:ascii="MS Reference Sans Serif" w:hAnsi="MS Reference Sans Serif"/>
          <w:b/>
          <w:sz w:val="22"/>
          <w:szCs w:val="22"/>
        </w:rPr>
      </w:pPr>
    </w:p>
    <w:p w:rsidR="001559D6" w:rsidRPr="00FA5482" w:rsidRDefault="00F05661" w:rsidP="00F05661">
      <w:pPr>
        <w:spacing w:after="120"/>
        <w:jc w:val="center"/>
        <w:rPr>
          <w:rFonts w:ascii="MS Reference Sans Serif" w:hAnsi="MS Reference Sans Serif"/>
          <w:b/>
          <w:sz w:val="22"/>
          <w:szCs w:val="22"/>
        </w:rPr>
      </w:pPr>
      <w:r>
        <w:rPr>
          <w:rFonts w:ascii="MS Reference Sans Serif" w:hAnsi="MS Reference Sans Serif"/>
          <w:b/>
          <w:sz w:val="22"/>
          <w:szCs w:val="22"/>
        </w:rPr>
        <w:t>F</w:t>
      </w:r>
      <w:r w:rsidR="001559D6" w:rsidRPr="00FA5482">
        <w:rPr>
          <w:rFonts w:ascii="MS Reference Sans Serif" w:hAnsi="MS Reference Sans Serif"/>
          <w:b/>
          <w:sz w:val="22"/>
          <w:szCs w:val="22"/>
        </w:rPr>
        <w:t xml:space="preserve">igure </w:t>
      </w:r>
      <w:r w:rsidR="007C7168" w:rsidRPr="00FA5482">
        <w:rPr>
          <w:rFonts w:ascii="MS Reference Sans Serif" w:hAnsi="MS Reference Sans Serif"/>
          <w:b/>
          <w:sz w:val="22"/>
          <w:szCs w:val="22"/>
        </w:rPr>
        <w:t>4-1</w:t>
      </w:r>
      <w:r w:rsidR="001559D6" w:rsidRPr="00FA5482">
        <w:rPr>
          <w:rFonts w:ascii="MS Reference Sans Serif" w:hAnsi="MS Reference Sans Serif"/>
          <w:b/>
          <w:sz w:val="22"/>
          <w:szCs w:val="22"/>
        </w:rPr>
        <w:t>:  Life Cycle Costs and Phases of Development</w:t>
      </w:r>
    </w:p>
    <w:p w:rsidR="005D2C91" w:rsidRDefault="005D2C91" w:rsidP="00AF7439">
      <w:pPr>
        <w:tabs>
          <w:tab w:val="left" w:pos="900"/>
        </w:tabs>
        <w:spacing w:after="120"/>
        <w:jc w:val="both"/>
        <w:rPr>
          <w:b/>
        </w:rPr>
      </w:pPr>
    </w:p>
    <w:p w:rsidR="00BC0052" w:rsidRPr="004C16E5" w:rsidRDefault="001559D6" w:rsidP="00AF7439">
      <w:pPr>
        <w:tabs>
          <w:tab w:val="left" w:pos="1260"/>
        </w:tabs>
        <w:spacing w:after="120"/>
        <w:jc w:val="both"/>
        <w:rPr>
          <w:rFonts w:ascii="MS Reference Sans Serif" w:hAnsi="MS Reference Sans Serif"/>
          <w:b/>
        </w:rPr>
      </w:pPr>
      <w:r w:rsidRPr="004C16E5">
        <w:rPr>
          <w:rFonts w:ascii="MS Reference Sans Serif" w:hAnsi="MS Reference Sans Serif"/>
          <w:b/>
        </w:rPr>
        <w:t>4.</w:t>
      </w:r>
      <w:r w:rsidR="00A84669">
        <w:rPr>
          <w:rFonts w:ascii="MS Reference Sans Serif" w:hAnsi="MS Reference Sans Serif"/>
          <w:b/>
        </w:rPr>
        <w:t>4</w:t>
      </w:r>
      <w:r w:rsidR="004B3608">
        <w:rPr>
          <w:rFonts w:ascii="MS Reference Sans Serif" w:hAnsi="MS Reference Sans Serif"/>
          <w:b/>
        </w:rPr>
        <w:tab/>
      </w:r>
      <w:r w:rsidR="00C3315C" w:rsidRPr="004C16E5">
        <w:rPr>
          <w:rFonts w:ascii="MS Reference Sans Serif" w:hAnsi="MS Reference Sans Serif"/>
          <w:b/>
        </w:rPr>
        <w:t>Project</w:t>
      </w:r>
      <w:r w:rsidR="00BC0052" w:rsidRPr="004C16E5">
        <w:rPr>
          <w:rFonts w:ascii="MS Reference Sans Serif" w:hAnsi="MS Reference Sans Serif"/>
          <w:b/>
        </w:rPr>
        <w:t xml:space="preserve"> Work Breakdown Structure</w:t>
      </w:r>
      <w:r w:rsidR="007435C2">
        <w:rPr>
          <w:rFonts w:ascii="MS Reference Sans Serif" w:hAnsi="MS Reference Sans Serif"/>
          <w:b/>
        </w:rPr>
        <w:t xml:space="preserve"> (WBS)</w:t>
      </w:r>
    </w:p>
    <w:p w:rsidR="001559D6" w:rsidRPr="008946FA" w:rsidRDefault="001559D6" w:rsidP="00AF7439">
      <w:pPr>
        <w:spacing w:after="120"/>
        <w:jc w:val="both"/>
      </w:pPr>
      <w:r w:rsidRPr="008946FA">
        <w:t xml:space="preserve">Just as an accurate understanding of scope is crucial to the development of a valid and meaningful schedule, so also is the development of a </w:t>
      </w:r>
      <w:r w:rsidR="00875B11" w:rsidRPr="008946FA">
        <w:t>product-</w:t>
      </w:r>
      <w:r w:rsidRPr="008946FA">
        <w:t xml:space="preserve">oriented WBS.  A WBS is developed from the SOW, and a trace between the documents through a SOW/WBS matrix helps to ensure that all work is captured in the WBS.  A WBS is a management tool that provides project structure and a framework for schedule development and financial management.  A WBS Dictionary, or some equivalent document, may also be used to record the definition </w:t>
      </w:r>
      <w:r w:rsidR="00F23ACE" w:rsidRPr="008946FA">
        <w:t xml:space="preserve">and content </w:t>
      </w:r>
      <w:r w:rsidRPr="008946FA">
        <w:t xml:space="preserve">of each WBS element.  The structure </w:t>
      </w:r>
      <w:r w:rsidR="002314AE" w:rsidRPr="008946FA">
        <w:t xml:space="preserve">and format </w:t>
      </w:r>
      <w:r w:rsidRPr="008946FA">
        <w:t xml:space="preserve">of the schedule should </w:t>
      </w:r>
      <w:r w:rsidR="002314AE" w:rsidRPr="008946FA">
        <w:t xml:space="preserve">closely correlate to </w:t>
      </w:r>
      <w:r w:rsidRPr="008946FA">
        <w:t>the WBS to ensure traceability a</w:t>
      </w:r>
      <w:r w:rsidR="00CE1296">
        <w:t xml:space="preserve">nd consistency in reporting.  </w:t>
      </w:r>
      <w:r w:rsidR="00FB3212">
        <w:t xml:space="preserve">This is accomplished by including within the IMS the correct WBS code that associates with each schedule task.  </w:t>
      </w:r>
      <w:r w:rsidRPr="008946FA">
        <w:t xml:space="preserve">In addition to providing a framework for planning, the WBS becomes very important to the </w:t>
      </w:r>
      <w:r w:rsidR="00B50314" w:rsidRPr="008946FA">
        <w:t>P/S</w:t>
      </w:r>
      <w:r w:rsidRPr="008946FA">
        <w:t xml:space="preserve"> by allowing various reporting data to be selected, sorted, and summarized to meet the analysis and </w:t>
      </w:r>
      <w:r w:rsidRPr="008946FA">
        <w:lastRenderedPageBreak/>
        <w:t xml:space="preserve">forecasting needs of project management.  Figure </w:t>
      </w:r>
      <w:r w:rsidR="007C7168" w:rsidRPr="008946FA">
        <w:t>4-2</w:t>
      </w:r>
      <w:r w:rsidRPr="008946FA">
        <w:t xml:space="preserve"> provides a sample of a product-oriented WBS</w:t>
      </w:r>
      <w:r w:rsidR="007B4880" w:rsidRPr="008946FA">
        <w:t xml:space="preserve"> with recommended development guidance highlighted</w:t>
      </w:r>
      <w:r w:rsidRPr="008946FA">
        <w:t xml:space="preserve">.  </w:t>
      </w:r>
    </w:p>
    <w:p w:rsidR="00D67F17" w:rsidRDefault="00D67F17" w:rsidP="00AF7439">
      <w:pPr>
        <w:tabs>
          <w:tab w:val="left" w:pos="720"/>
        </w:tabs>
        <w:spacing w:after="120"/>
        <w:jc w:val="both"/>
        <w:rPr>
          <w:b/>
        </w:rPr>
      </w:pPr>
    </w:p>
    <w:p w:rsidR="00BC6A30" w:rsidRDefault="00642ABA" w:rsidP="00AF7439">
      <w:pPr>
        <w:tabs>
          <w:tab w:val="left" w:pos="720"/>
        </w:tabs>
        <w:spacing w:after="120"/>
        <w:jc w:val="both"/>
        <w:rPr>
          <w:rFonts w:ascii="MS Reference Sans Serif" w:hAnsi="MS Reference Sans Serif"/>
          <w:b/>
          <w:sz w:val="22"/>
          <w:szCs w:val="22"/>
        </w:rPr>
      </w:pPr>
      <w:r>
        <w:rPr>
          <w:b/>
          <w:noProof/>
        </w:rPr>
        <w:drawing>
          <wp:inline distT="0" distB="0" distL="0" distR="0">
            <wp:extent cx="6783070" cy="736981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783070" cy="7369810"/>
                    </a:xfrm>
                    <a:prstGeom prst="rect">
                      <a:avLst/>
                    </a:prstGeom>
                    <a:noFill/>
                    <a:ln w="9525">
                      <a:noFill/>
                      <a:miter lim="800000"/>
                      <a:headEnd/>
                      <a:tailEnd/>
                    </a:ln>
                  </pic:spPr>
                </pic:pic>
              </a:graphicData>
            </a:graphic>
          </wp:inline>
        </w:drawing>
      </w:r>
    </w:p>
    <w:p w:rsidR="00BC6A30" w:rsidRDefault="00294678" w:rsidP="00BC6A30">
      <w:pPr>
        <w:tabs>
          <w:tab w:val="left" w:pos="720"/>
        </w:tabs>
        <w:spacing w:after="120"/>
        <w:jc w:val="center"/>
        <w:rPr>
          <w:rFonts w:ascii="MS Reference Sans Serif" w:hAnsi="MS Reference Sans Serif"/>
          <w:b/>
          <w:sz w:val="22"/>
          <w:szCs w:val="22"/>
        </w:rPr>
      </w:pPr>
      <w:r w:rsidRPr="00FA5482">
        <w:rPr>
          <w:rFonts w:ascii="MS Reference Sans Serif" w:hAnsi="MS Reference Sans Serif"/>
          <w:b/>
          <w:sz w:val="22"/>
          <w:szCs w:val="22"/>
        </w:rPr>
        <w:t xml:space="preserve">Figure </w:t>
      </w:r>
      <w:r w:rsidR="007C7168" w:rsidRPr="00FA5482">
        <w:rPr>
          <w:rFonts w:ascii="MS Reference Sans Serif" w:hAnsi="MS Reference Sans Serif"/>
          <w:b/>
          <w:sz w:val="22"/>
          <w:szCs w:val="22"/>
        </w:rPr>
        <w:t>4-2</w:t>
      </w:r>
      <w:r w:rsidRPr="00FA5482">
        <w:rPr>
          <w:rFonts w:ascii="MS Reference Sans Serif" w:hAnsi="MS Reference Sans Serif"/>
          <w:b/>
          <w:sz w:val="22"/>
          <w:szCs w:val="22"/>
        </w:rPr>
        <w:t xml:space="preserve">:  </w:t>
      </w:r>
      <w:r w:rsidR="007C7168" w:rsidRPr="00FA5482">
        <w:rPr>
          <w:rFonts w:ascii="MS Reference Sans Serif" w:hAnsi="MS Reference Sans Serif"/>
          <w:b/>
          <w:sz w:val="22"/>
          <w:szCs w:val="22"/>
        </w:rPr>
        <w:t>Work Breakdown Structure (</w:t>
      </w:r>
      <w:r w:rsidRPr="00FA5482">
        <w:rPr>
          <w:rFonts w:ascii="MS Reference Sans Serif" w:hAnsi="MS Reference Sans Serif"/>
          <w:b/>
          <w:sz w:val="22"/>
          <w:szCs w:val="22"/>
        </w:rPr>
        <w:t>WBS</w:t>
      </w:r>
      <w:r w:rsidR="007C7168" w:rsidRPr="00FA5482">
        <w:rPr>
          <w:rFonts w:ascii="MS Reference Sans Serif" w:hAnsi="MS Reference Sans Serif"/>
          <w:b/>
          <w:sz w:val="22"/>
          <w:szCs w:val="22"/>
        </w:rPr>
        <w:t>)</w:t>
      </w:r>
      <w:r w:rsidRPr="00FA5482">
        <w:rPr>
          <w:rFonts w:ascii="MS Reference Sans Serif" w:hAnsi="MS Reference Sans Serif"/>
          <w:b/>
          <w:sz w:val="22"/>
          <w:szCs w:val="22"/>
        </w:rPr>
        <w:t xml:space="preserve"> Example</w:t>
      </w:r>
    </w:p>
    <w:p w:rsidR="001559D6" w:rsidRPr="008946FA" w:rsidRDefault="001559D6" w:rsidP="00F77A67">
      <w:pPr>
        <w:tabs>
          <w:tab w:val="left" w:pos="720"/>
        </w:tabs>
        <w:spacing w:after="120"/>
      </w:pPr>
      <w:r w:rsidRPr="008946FA">
        <w:lastRenderedPageBreak/>
        <w:t xml:space="preserve">A good WBS defines the effort in measurable elements that provide the means for integrating and assessing technical, schedule and cost performance.  Since a project WBS plays such a critical role in organizing and managing a </w:t>
      </w:r>
      <w:r w:rsidR="00C3315C" w:rsidRPr="008946FA">
        <w:t>project</w:t>
      </w:r>
      <w:r w:rsidRPr="008946FA">
        <w:t xml:space="preserve">, it is important to know what attributes are involved in a sound WBS document.  Below are several key characteristics generally found in a complete and </w:t>
      </w:r>
      <w:r w:rsidR="007C7168" w:rsidRPr="008946FA">
        <w:t xml:space="preserve">meaningful project WBS </w:t>
      </w:r>
      <w:proofErr w:type="gramStart"/>
      <w:r w:rsidR="007C7168" w:rsidRPr="008946FA">
        <w:t>document</w:t>
      </w:r>
      <w:r w:rsidR="005765AE">
        <w:t>.</w:t>
      </w:r>
      <w:proofErr w:type="gramEnd"/>
    </w:p>
    <w:p w:rsidR="00294678" w:rsidRDefault="006E69FF" w:rsidP="00F77A67">
      <w:pPr>
        <w:numPr>
          <w:ilvl w:val="0"/>
          <w:numId w:val="4"/>
        </w:numPr>
        <w:spacing w:after="120"/>
        <w:jc w:val="both"/>
      </w:pPr>
      <w:r w:rsidRPr="008946FA">
        <w:t>Predominantly p</w:t>
      </w:r>
      <w:r w:rsidR="00294678" w:rsidRPr="008946FA">
        <w:t>roduct-oriented</w:t>
      </w:r>
    </w:p>
    <w:p w:rsidR="00F77A67" w:rsidRPr="008946FA" w:rsidRDefault="00F77A67" w:rsidP="00F77A67">
      <w:pPr>
        <w:spacing w:after="120"/>
        <w:jc w:val="both"/>
      </w:pPr>
    </w:p>
    <w:p w:rsidR="004B1432" w:rsidRDefault="00F77A67" w:rsidP="00F77A67">
      <w:pPr>
        <w:numPr>
          <w:ilvl w:val="0"/>
          <w:numId w:val="4"/>
        </w:numPr>
        <w:spacing w:after="120"/>
        <w:jc w:val="both"/>
      </w:pPr>
      <w:r>
        <w:t>U</w:t>
      </w:r>
      <w:r w:rsidR="004B1432" w:rsidRPr="008946FA">
        <w:t>ses correct standard level two WBS template (from NPR 7120.5 and NPR 7120.8)</w:t>
      </w:r>
    </w:p>
    <w:p w:rsidR="00F77A67" w:rsidRPr="008946FA" w:rsidRDefault="00F77A67" w:rsidP="00F77A67">
      <w:pPr>
        <w:spacing w:after="120"/>
        <w:jc w:val="both"/>
      </w:pPr>
    </w:p>
    <w:p w:rsidR="00294678" w:rsidRDefault="004B1432" w:rsidP="00F77A67">
      <w:pPr>
        <w:numPr>
          <w:ilvl w:val="0"/>
          <w:numId w:val="4"/>
        </w:numPr>
        <w:spacing w:after="120"/>
        <w:jc w:val="both"/>
      </w:pPr>
      <w:r w:rsidRPr="008946FA">
        <w:t>Sub-divided elements are l</w:t>
      </w:r>
      <w:r w:rsidR="00294678" w:rsidRPr="008946FA">
        <w:t xml:space="preserve">ogical, </w:t>
      </w:r>
      <w:r w:rsidRPr="008946FA">
        <w:t>hierarchical</w:t>
      </w:r>
      <w:r w:rsidR="00294678" w:rsidRPr="008946FA">
        <w:t>, and easy to understand</w:t>
      </w:r>
    </w:p>
    <w:p w:rsidR="00F77A67" w:rsidRPr="008946FA" w:rsidRDefault="00F77A67" w:rsidP="00F77A67">
      <w:pPr>
        <w:spacing w:after="120"/>
        <w:jc w:val="both"/>
      </w:pPr>
    </w:p>
    <w:p w:rsidR="00294678" w:rsidRDefault="00294678" w:rsidP="00F77A67">
      <w:pPr>
        <w:numPr>
          <w:ilvl w:val="0"/>
          <w:numId w:val="4"/>
        </w:numPr>
        <w:spacing w:after="120"/>
        <w:jc w:val="both"/>
      </w:pPr>
      <w:r w:rsidRPr="008946FA">
        <w:t xml:space="preserve">Consistent with </w:t>
      </w:r>
      <w:r w:rsidR="006E69FF" w:rsidRPr="008946FA">
        <w:t>NASA Structure Management (NSM) coding</w:t>
      </w:r>
    </w:p>
    <w:p w:rsidR="00F77A67" w:rsidRPr="008946FA" w:rsidRDefault="00F77A67" w:rsidP="00F77A67">
      <w:pPr>
        <w:spacing w:after="120"/>
        <w:jc w:val="both"/>
      </w:pPr>
    </w:p>
    <w:p w:rsidR="00294678" w:rsidRDefault="00294678" w:rsidP="00F77A67">
      <w:pPr>
        <w:numPr>
          <w:ilvl w:val="0"/>
          <w:numId w:val="4"/>
        </w:numPr>
        <w:spacing w:after="120"/>
        <w:jc w:val="both"/>
      </w:pPr>
      <w:r w:rsidRPr="008946FA">
        <w:t>Includes total</w:t>
      </w:r>
      <w:r w:rsidR="00416880" w:rsidRPr="008946FA">
        <w:t xml:space="preserve"> </w:t>
      </w:r>
      <w:r w:rsidR="00C3315C" w:rsidRPr="008946FA">
        <w:t>project</w:t>
      </w:r>
      <w:r w:rsidR="00416880" w:rsidRPr="008946FA">
        <w:t xml:space="preserve"> </w:t>
      </w:r>
      <w:r w:rsidRPr="008946FA">
        <w:t>scope of work</w:t>
      </w:r>
      <w:r w:rsidR="002F386C" w:rsidRPr="008946FA">
        <w:t xml:space="preserve"> (including contractor effort)</w:t>
      </w:r>
    </w:p>
    <w:p w:rsidR="00F77A67" w:rsidRPr="008946FA" w:rsidRDefault="00F77A67" w:rsidP="00F77A67">
      <w:pPr>
        <w:spacing w:after="120"/>
        <w:jc w:val="both"/>
      </w:pPr>
    </w:p>
    <w:p w:rsidR="00294678" w:rsidRDefault="00294678" w:rsidP="00F77A67">
      <w:pPr>
        <w:numPr>
          <w:ilvl w:val="0"/>
          <w:numId w:val="4"/>
        </w:numPr>
        <w:spacing w:after="120"/>
        <w:jc w:val="both"/>
      </w:pPr>
      <w:r w:rsidRPr="008946FA">
        <w:t>Allows for work summarization at each level</w:t>
      </w:r>
    </w:p>
    <w:p w:rsidR="00F77A67" w:rsidRPr="008946FA" w:rsidRDefault="00F77A67" w:rsidP="00F77A67">
      <w:pPr>
        <w:spacing w:after="120"/>
        <w:jc w:val="both"/>
      </w:pPr>
    </w:p>
    <w:p w:rsidR="00294678" w:rsidRDefault="00294678" w:rsidP="00F77A67">
      <w:pPr>
        <w:numPr>
          <w:ilvl w:val="0"/>
          <w:numId w:val="4"/>
        </w:numPr>
        <w:spacing w:after="120"/>
        <w:jc w:val="both"/>
      </w:pPr>
      <w:r w:rsidRPr="008946FA">
        <w:t>Subdivision of work (</w:t>
      </w:r>
      <w:r w:rsidR="004744DA" w:rsidRPr="008946FA">
        <w:t>h</w:t>
      </w:r>
      <w:r w:rsidRPr="008946FA">
        <w:t>ierarchy) is aligned with</w:t>
      </w:r>
      <w:r w:rsidR="00516F80" w:rsidRPr="008946FA">
        <w:t xml:space="preserve"> system architecture (e.g.</w:t>
      </w:r>
      <w:r w:rsidR="001C0955">
        <w:t>,</w:t>
      </w:r>
      <w:r w:rsidR="00516F80" w:rsidRPr="008946FA">
        <w:t xml:space="preserve"> system, subsystem, component)</w:t>
      </w:r>
    </w:p>
    <w:p w:rsidR="00F77A67" w:rsidRPr="008946FA" w:rsidRDefault="00F77A67" w:rsidP="00F77A67">
      <w:pPr>
        <w:spacing w:after="120"/>
        <w:jc w:val="both"/>
      </w:pPr>
    </w:p>
    <w:p w:rsidR="00294678" w:rsidRDefault="00294678" w:rsidP="00F77A67">
      <w:pPr>
        <w:numPr>
          <w:ilvl w:val="0"/>
          <w:numId w:val="4"/>
        </w:numPr>
        <w:spacing w:after="120"/>
        <w:jc w:val="both"/>
      </w:pPr>
      <w:r w:rsidRPr="008946FA">
        <w:t xml:space="preserve">Reflects </w:t>
      </w:r>
      <w:r w:rsidR="002F386C" w:rsidRPr="008946FA">
        <w:t xml:space="preserve">element </w:t>
      </w:r>
      <w:r w:rsidRPr="008946FA">
        <w:t xml:space="preserve">integration </w:t>
      </w:r>
      <w:r w:rsidR="002F386C" w:rsidRPr="008946FA">
        <w:t>and</w:t>
      </w:r>
      <w:r w:rsidRPr="008946FA">
        <w:t xml:space="preserve"> relationships</w:t>
      </w:r>
    </w:p>
    <w:p w:rsidR="00F77A67" w:rsidRDefault="00F77A67" w:rsidP="00F77A67">
      <w:pPr>
        <w:pStyle w:val="ListParagraph"/>
      </w:pPr>
    </w:p>
    <w:p w:rsidR="00F77A67" w:rsidRPr="008946FA" w:rsidRDefault="00F77A67" w:rsidP="00F77A67">
      <w:pPr>
        <w:spacing w:after="120"/>
        <w:jc w:val="both"/>
      </w:pPr>
    </w:p>
    <w:p w:rsidR="00496358" w:rsidRDefault="001559D6" w:rsidP="00AF7439">
      <w:pPr>
        <w:spacing w:after="120"/>
        <w:jc w:val="both"/>
      </w:pPr>
      <w:r w:rsidRPr="008946FA">
        <w:t>The WBS will cover all work elements identified in the approved project SOW, including contract and in-house efforts.  Care should be taken to validate that the total project SOW is included in the WBS prior to establishing the baseline for a schedule.  The NASA WBS Handbook provides additional examples that can be tailored for most programs and projects.</w:t>
      </w:r>
    </w:p>
    <w:p w:rsidR="005D2C91" w:rsidRPr="008946FA" w:rsidRDefault="005D2C91" w:rsidP="00AF7439">
      <w:pPr>
        <w:spacing w:after="120"/>
        <w:jc w:val="both"/>
      </w:pPr>
    </w:p>
    <w:p w:rsidR="00375CB3" w:rsidRPr="004C16E5" w:rsidRDefault="00375CB3" w:rsidP="00AF7439">
      <w:pPr>
        <w:tabs>
          <w:tab w:val="left" w:pos="1260"/>
          <w:tab w:val="left" w:pos="1350"/>
        </w:tabs>
        <w:spacing w:after="120"/>
        <w:jc w:val="both"/>
        <w:rPr>
          <w:rFonts w:ascii="MS Reference Sans Serif" w:hAnsi="MS Reference Sans Serif"/>
        </w:rPr>
      </w:pPr>
      <w:r w:rsidRPr="004C16E5">
        <w:rPr>
          <w:rFonts w:ascii="MS Reference Sans Serif" w:hAnsi="MS Reference Sans Serif"/>
          <w:b/>
        </w:rPr>
        <w:t>4.</w:t>
      </w:r>
      <w:r w:rsidR="00A84669">
        <w:rPr>
          <w:rFonts w:ascii="MS Reference Sans Serif" w:hAnsi="MS Reference Sans Serif"/>
          <w:b/>
        </w:rPr>
        <w:t>5</w:t>
      </w:r>
      <w:r w:rsidRPr="004C16E5">
        <w:rPr>
          <w:rFonts w:ascii="MS Reference Sans Serif" w:hAnsi="MS Reference Sans Serif"/>
          <w:b/>
        </w:rPr>
        <w:tab/>
      </w:r>
      <w:r w:rsidR="00C3315C" w:rsidRPr="004C16E5">
        <w:rPr>
          <w:rFonts w:ascii="MS Reference Sans Serif" w:hAnsi="MS Reference Sans Serif"/>
          <w:b/>
        </w:rPr>
        <w:t>Project</w:t>
      </w:r>
      <w:r w:rsidRPr="004C16E5">
        <w:rPr>
          <w:rFonts w:ascii="MS Reference Sans Serif" w:hAnsi="MS Reference Sans Serif"/>
          <w:b/>
        </w:rPr>
        <w:t xml:space="preserve"> Organizational Breakdown Structure</w:t>
      </w:r>
      <w:r w:rsidR="009A1DE4">
        <w:rPr>
          <w:rFonts w:ascii="MS Reference Sans Serif" w:hAnsi="MS Reference Sans Serif"/>
          <w:b/>
        </w:rPr>
        <w:t xml:space="preserve"> (OBS)</w:t>
      </w:r>
    </w:p>
    <w:p w:rsidR="00375CB3" w:rsidRDefault="00375CB3" w:rsidP="00AF7439">
      <w:pPr>
        <w:spacing w:after="120"/>
        <w:jc w:val="both"/>
      </w:pPr>
      <w:r w:rsidRPr="008946FA">
        <w:t xml:space="preserve">Many programs/projects require resources from more than one organization or department.  The use of a project OBS helps to identify the responsibilities, hierarchy, and interfaces between these organizations.  </w:t>
      </w:r>
      <w:r w:rsidR="00E016C3" w:rsidRPr="008946FA">
        <w:t xml:space="preserve">One example of an OBS is shown in Figure 4-3 below.  </w:t>
      </w:r>
      <w:r w:rsidR="0020459E" w:rsidRPr="008946FA">
        <w:t xml:space="preserve">An OBS may be </w:t>
      </w:r>
      <w:r w:rsidR="000179B4" w:rsidRPr="008946FA">
        <w:t xml:space="preserve">established </w:t>
      </w:r>
      <w:r w:rsidR="0020459E" w:rsidRPr="008946FA">
        <w:t xml:space="preserve">regardless of </w:t>
      </w:r>
      <w:r w:rsidR="000179B4" w:rsidRPr="008946FA">
        <w:t>whether the</w:t>
      </w:r>
      <w:r w:rsidR="0020459E" w:rsidRPr="008946FA">
        <w:t xml:space="preserve"> organization</w:t>
      </w:r>
      <w:r w:rsidR="000179B4" w:rsidRPr="008946FA">
        <w:t xml:space="preserve"> is structured by function, Integrated Product Teams (</w:t>
      </w:r>
      <w:r w:rsidR="00564DBE" w:rsidRPr="008946FA">
        <w:t>IPT</w:t>
      </w:r>
      <w:r w:rsidR="000179B4" w:rsidRPr="008946FA">
        <w:t>), or by matrix assignment</w:t>
      </w:r>
      <w:r w:rsidR="0020459E" w:rsidRPr="008946FA">
        <w:t xml:space="preserve">.  </w:t>
      </w:r>
      <w:r w:rsidRPr="008946FA">
        <w:t>The OBS also identifies the resources available to assign to work activities and to resource load the schedule.  When combined with the WBS, the OBS is used to develop a responsibilities assignment matrix (RAM), which clearly identifies which organization is responsible for each task in the schedule</w:t>
      </w:r>
      <w:r w:rsidR="00E016C3" w:rsidRPr="008946FA">
        <w:t xml:space="preserve"> (see Figure 4-4)</w:t>
      </w:r>
      <w:r w:rsidRPr="008946FA">
        <w:t xml:space="preserve">.  </w:t>
      </w:r>
      <w:r w:rsidR="00390350" w:rsidRPr="008946FA">
        <w:t xml:space="preserve">The RAM also helps ensure that no duplication of responsibility occurs.  </w:t>
      </w:r>
      <w:r w:rsidRPr="008946FA">
        <w:t>An OBS, if used, should reflect the organizational responsibilities as they pertain to the project.  This may differ somewhat, or not at all, from the functi</w:t>
      </w:r>
      <w:r w:rsidR="00715370">
        <w:t>onal organizational hierarchy.</w:t>
      </w:r>
    </w:p>
    <w:p w:rsidR="00715370" w:rsidRPr="008946FA" w:rsidRDefault="00715370" w:rsidP="00AF7439">
      <w:pPr>
        <w:spacing w:after="120"/>
        <w:jc w:val="both"/>
      </w:pPr>
    </w:p>
    <w:p w:rsidR="00D4686C" w:rsidRDefault="00642ABA" w:rsidP="00AF7439">
      <w:pPr>
        <w:spacing w:after="120"/>
        <w:jc w:val="both"/>
        <w:rPr>
          <w:b/>
        </w:rPr>
      </w:pPr>
      <w:r>
        <w:rPr>
          <w:b/>
          <w:noProof/>
        </w:rPr>
        <w:drawing>
          <wp:inline distT="0" distB="0" distL="0" distR="0">
            <wp:extent cx="6349852" cy="2692550"/>
            <wp:effectExtent l="19050" t="0" r="0" b="0"/>
            <wp:docPr id="3277" name="Picture 3277" descr="OBS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descr="OBS Structure"/>
                    <pic:cNvPicPr>
                      <a:picLocks noChangeAspect="1" noChangeArrowheads="1"/>
                    </pic:cNvPicPr>
                  </pic:nvPicPr>
                  <pic:blipFill>
                    <a:blip r:embed="rId20" cstate="print"/>
                    <a:srcRect/>
                    <a:stretch>
                      <a:fillRect/>
                    </a:stretch>
                  </pic:blipFill>
                  <pic:spPr bwMode="auto">
                    <a:xfrm>
                      <a:off x="0" y="0"/>
                      <a:ext cx="6353724" cy="2694192"/>
                    </a:xfrm>
                    <a:prstGeom prst="rect">
                      <a:avLst/>
                    </a:prstGeom>
                    <a:noFill/>
                  </pic:spPr>
                </pic:pic>
              </a:graphicData>
            </a:graphic>
          </wp:inline>
        </w:drawing>
      </w:r>
    </w:p>
    <w:p w:rsidR="00F77A67" w:rsidRDefault="00F77A67" w:rsidP="00AF7439">
      <w:pPr>
        <w:spacing w:after="120"/>
        <w:jc w:val="both"/>
        <w:rPr>
          <w:rFonts w:ascii="MS Reference Sans Serif" w:hAnsi="MS Reference Sans Serif"/>
          <w:b/>
          <w:sz w:val="22"/>
          <w:szCs w:val="22"/>
        </w:rPr>
      </w:pPr>
    </w:p>
    <w:p w:rsidR="00B91D13" w:rsidRDefault="00B91D13" w:rsidP="008D5D1E">
      <w:pPr>
        <w:spacing w:after="120"/>
        <w:jc w:val="center"/>
        <w:rPr>
          <w:rFonts w:ascii="MS Reference Sans Serif" w:hAnsi="MS Reference Sans Serif"/>
          <w:b/>
          <w:sz w:val="22"/>
          <w:szCs w:val="22"/>
        </w:rPr>
      </w:pPr>
      <w:r w:rsidRPr="00477F8F">
        <w:rPr>
          <w:rFonts w:ascii="MS Reference Sans Serif" w:hAnsi="MS Reference Sans Serif"/>
          <w:b/>
          <w:sz w:val="22"/>
          <w:szCs w:val="22"/>
        </w:rPr>
        <w:t>Figure 4-3:  Organizational Breakdown Structure (OBS) Example</w:t>
      </w:r>
    </w:p>
    <w:p w:rsidR="00F77A67" w:rsidRDefault="00F77A67" w:rsidP="00AF7439">
      <w:pPr>
        <w:spacing w:after="120"/>
        <w:jc w:val="both"/>
        <w:rPr>
          <w:rFonts w:ascii="MS Reference Sans Serif" w:hAnsi="MS Reference Sans Serif"/>
          <w:b/>
          <w:sz w:val="22"/>
          <w:szCs w:val="22"/>
        </w:rPr>
      </w:pPr>
    </w:p>
    <w:p w:rsidR="00F77A67" w:rsidRPr="00477F8F" w:rsidRDefault="00F77A67" w:rsidP="00AF7439">
      <w:pPr>
        <w:spacing w:after="120"/>
        <w:jc w:val="both"/>
        <w:rPr>
          <w:rFonts w:ascii="MS Reference Sans Serif" w:hAnsi="MS Reference Sans Serif"/>
          <w:b/>
          <w:sz w:val="22"/>
          <w:szCs w:val="22"/>
        </w:rPr>
      </w:pPr>
    </w:p>
    <w:p w:rsidR="00F62AD1" w:rsidRPr="00DD1603" w:rsidRDefault="00642ABA" w:rsidP="00AF7439">
      <w:pPr>
        <w:tabs>
          <w:tab w:val="left" w:pos="900"/>
        </w:tabs>
        <w:spacing w:after="120"/>
        <w:jc w:val="both"/>
        <w:rPr>
          <w:b/>
        </w:rPr>
      </w:pPr>
      <w:r>
        <w:rPr>
          <w:noProof/>
        </w:rPr>
        <w:drawing>
          <wp:anchor distT="0" distB="0" distL="114300" distR="114300" simplePos="0" relativeHeight="251691008" behindDoc="0" locked="0" layoutInCell="1" allowOverlap="1">
            <wp:simplePos x="0" y="0"/>
            <wp:positionH relativeFrom="column">
              <wp:posOffset>-2214</wp:posOffset>
            </wp:positionH>
            <wp:positionV relativeFrom="paragraph">
              <wp:posOffset>101451</wp:posOffset>
            </wp:positionV>
            <wp:extent cx="6475708" cy="4270671"/>
            <wp:effectExtent l="19050" t="0" r="1292" b="0"/>
            <wp:wrapNone/>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21" cstate="print"/>
                    <a:srcRect/>
                    <a:stretch>
                      <a:fillRect/>
                    </a:stretch>
                  </pic:blipFill>
                  <pic:spPr bwMode="auto">
                    <a:xfrm>
                      <a:off x="0" y="0"/>
                      <a:ext cx="6475795" cy="4270728"/>
                    </a:xfrm>
                    <a:prstGeom prst="rect">
                      <a:avLst/>
                    </a:prstGeom>
                    <a:noFill/>
                    <a:ln w="9525">
                      <a:noFill/>
                      <a:miter lim="800000"/>
                      <a:headEnd/>
                      <a:tailEnd/>
                    </a:ln>
                  </pic:spPr>
                </pic:pic>
              </a:graphicData>
            </a:graphic>
          </wp:anchor>
        </w:drawing>
      </w:r>
    </w:p>
    <w:p w:rsidR="00F62AD1" w:rsidRDefault="00F62AD1" w:rsidP="00AF7439">
      <w:pPr>
        <w:tabs>
          <w:tab w:val="left" w:pos="900"/>
        </w:tabs>
        <w:spacing w:after="120"/>
        <w:jc w:val="both"/>
        <w:rPr>
          <w:b/>
        </w:rPr>
      </w:pPr>
    </w:p>
    <w:p w:rsidR="00F62AD1" w:rsidRDefault="00F62AD1" w:rsidP="00AF7439">
      <w:pPr>
        <w:tabs>
          <w:tab w:val="left" w:pos="900"/>
        </w:tabs>
        <w:spacing w:after="120"/>
        <w:jc w:val="both"/>
        <w:rPr>
          <w:b/>
        </w:rPr>
      </w:pPr>
    </w:p>
    <w:p w:rsidR="00F62AD1" w:rsidRDefault="00F62AD1" w:rsidP="00AF7439">
      <w:pPr>
        <w:tabs>
          <w:tab w:val="left" w:pos="900"/>
        </w:tabs>
        <w:spacing w:after="120"/>
        <w:jc w:val="both"/>
        <w:rPr>
          <w:b/>
        </w:rPr>
      </w:pPr>
    </w:p>
    <w:p w:rsidR="00F62AD1" w:rsidRDefault="00F62AD1" w:rsidP="00AF7439">
      <w:pPr>
        <w:tabs>
          <w:tab w:val="left" w:pos="900"/>
        </w:tabs>
        <w:spacing w:after="120"/>
        <w:jc w:val="both"/>
        <w:rPr>
          <w:b/>
        </w:rPr>
      </w:pPr>
    </w:p>
    <w:p w:rsidR="00F62AD1" w:rsidRDefault="00F62AD1" w:rsidP="00AF7439">
      <w:pPr>
        <w:tabs>
          <w:tab w:val="left" w:pos="900"/>
        </w:tabs>
        <w:spacing w:after="120"/>
        <w:jc w:val="both"/>
        <w:rPr>
          <w:b/>
        </w:rPr>
      </w:pPr>
    </w:p>
    <w:p w:rsidR="00F62AD1" w:rsidRDefault="00F62AD1" w:rsidP="00AF7439">
      <w:pPr>
        <w:tabs>
          <w:tab w:val="left" w:pos="900"/>
        </w:tabs>
        <w:spacing w:after="120"/>
        <w:jc w:val="both"/>
        <w:rPr>
          <w:b/>
        </w:rPr>
      </w:pPr>
    </w:p>
    <w:p w:rsidR="00F62AD1" w:rsidRDefault="00F62AD1" w:rsidP="00AF7439">
      <w:pPr>
        <w:tabs>
          <w:tab w:val="left" w:pos="900"/>
        </w:tabs>
        <w:spacing w:after="120"/>
        <w:jc w:val="both"/>
        <w:rPr>
          <w:b/>
        </w:rPr>
      </w:pPr>
    </w:p>
    <w:p w:rsidR="00F62AD1" w:rsidRDefault="00F62AD1" w:rsidP="00AF7439">
      <w:pPr>
        <w:tabs>
          <w:tab w:val="left" w:pos="900"/>
        </w:tabs>
        <w:spacing w:after="120"/>
        <w:jc w:val="both"/>
        <w:rPr>
          <w:b/>
        </w:rPr>
      </w:pPr>
    </w:p>
    <w:p w:rsidR="00F62AD1" w:rsidRDefault="00F62AD1" w:rsidP="00AF7439">
      <w:pPr>
        <w:tabs>
          <w:tab w:val="left" w:pos="900"/>
        </w:tabs>
        <w:spacing w:after="120"/>
        <w:jc w:val="both"/>
        <w:rPr>
          <w:b/>
        </w:rPr>
      </w:pPr>
    </w:p>
    <w:p w:rsidR="00F62AD1" w:rsidRDefault="00F62AD1" w:rsidP="00AF7439">
      <w:pPr>
        <w:tabs>
          <w:tab w:val="left" w:pos="900"/>
        </w:tabs>
        <w:spacing w:after="120"/>
        <w:jc w:val="both"/>
        <w:rPr>
          <w:b/>
        </w:rPr>
      </w:pPr>
    </w:p>
    <w:p w:rsidR="00F62AD1" w:rsidRDefault="00F62AD1" w:rsidP="00AF7439">
      <w:pPr>
        <w:tabs>
          <w:tab w:val="left" w:pos="900"/>
        </w:tabs>
        <w:spacing w:after="120"/>
        <w:jc w:val="both"/>
        <w:rPr>
          <w:b/>
        </w:rPr>
      </w:pPr>
    </w:p>
    <w:p w:rsidR="00F62AD1" w:rsidRDefault="00F62AD1" w:rsidP="00AF7439">
      <w:pPr>
        <w:tabs>
          <w:tab w:val="left" w:pos="900"/>
        </w:tabs>
        <w:spacing w:after="120"/>
        <w:jc w:val="both"/>
        <w:rPr>
          <w:b/>
        </w:rPr>
      </w:pPr>
    </w:p>
    <w:p w:rsidR="00C344DE" w:rsidRDefault="00C344DE" w:rsidP="00AF7439">
      <w:pPr>
        <w:tabs>
          <w:tab w:val="left" w:pos="900"/>
        </w:tabs>
        <w:spacing w:after="120"/>
        <w:jc w:val="both"/>
        <w:rPr>
          <w:rFonts w:ascii="MS Reference Sans Serif" w:hAnsi="MS Reference Sans Serif"/>
          <w:b/>
          <w:sz w:val="22"/>
          <w:szCs w:val="22"/>
        </w:rPr>
      </w:pPr>
    </w:p>
    <w:p w:rsidR="00F77A67" w:rsidRDefault="00F77A67" w:rsidP="00AF7439">
      <w:pPr>
        <w:tabs>
          <w:tab w:val="left" w:pos="900"/>
        </w:tabs>
        <w:spacing w:after="120"/>
        <w:jc w:val="both"/>
        <w:rPr>
          <w:rFonts w:ascii="MS Reference Sans Serif" w:hAnsi="MS Reference Sans Serif"/>
          <w:b/>
          <w:sz w:val="22"/>
          <w:szCs w:val="22"/>
        </w:rPr>
      </w:pPr>
    </w:p>
    <w:p w:rsidR="00F77A67" w:rsidRDefault="00F77A67" w:rsidP="00AF7439">
      <w:pPr>
        <w:tabs>
          <w:tab w:val="left" w:pos="900"/>
        </w:tabs>
        <w:spacing w:after="120"/>
        <w:jc w:val="both"/>
        <w:rPr>
          <w:rFonts w:ascii="MS Reference Sans Serif" w:hAnsi="MS Reference Sans Serif"/>
          <w:b/>
          <w:sz w:val="22"/>
          <w:szCs w:val="22"/>
        </w:rPr>
      </w:pPr>
    </w:p>
    <w:p w:rsidR="00F77A67" w:rsidRDefault="00F77A67" w:rsidP="00AF7439">
      <w:pPr>
        <w:tabs>
          <w:tab w:val="left" w:pos="900"/>
        </w:tabs>
        <w:spacing w:after="120"/>
        <w:jc w:val="both"/>
        <w:rPr>
          <w:rFonts w:ascii="MS Reference Sans Serif" w:hAnsi="MS Reference Sans Serif"/>
          <w:b/>
          <w:sz w:val="22"/>
          <w:szCs w:val="22"/>
        </w:rPr>
      </w:pPr>
    </w:p>
    <w:p w:rsidR="00F77A67" w:rsidRDefault="00F77A67" w:rsidP="00AF7439">
      <w:pPr>
        <w:tabs>
          <w:tab w:val="left" w:pos="900"/>
        </w:tabs>
        <w:spacing w:after="120"/>
        <w:jc w:val="both"/>
        <w:rPr>
          <w:rFonts w:ascii="MS Reference Sans Serif" w:hAnsi="MS Reference Sans Serif"/>
          <w:b/>
          <w:sz w:val="22"/>
          <w:szCs w:val="22"/>
        </w:rPr>
      </w:pPr>
    </w:p>
    <w:p w:rsidR="0017243D" w:rsidRPr="00477F8F" w:rsidRDefault="0017243D" w:rsidP="008D5D1E">
      <w:pPr>
        <w:tabs>
          <w:tab w:val="left" w:pos="900"/>
        </w:tabs>
        <w:spacing w:after="120"/>
        <w:jc w:val="center"/>
        <w:rPr>
          <w:rFonts w:ascii="MS Reference Sans Serif" w:hAnsi="MS Reference Sans Serif"/>
          <w:b/>
          <w:sz w:val="22"/>
          <w:szCs w:val="22"/>
        </w:rPr>
      </w:pPr>
      <w:r w:rsidRPr="00477F8F">
        <w:rPr>
          <w:rFonts w:ascii="MS Reference Sans Serif" w:hAnsi="MS Reference Sans Serif"/>
          <w:b/>
          <w:sz w:val="22"/>
          <w:szCs w:val="22"/>
        </w:rPr>
        <w:t>Figure 4-4:  Responsibility Assignment Matrix (RAM)</w:t>
      </w:r>
      <w:r w:rsidR="004435E1" w:rsidRPr="00477F8F">
        <w:rPr>
          <w:rFonts w:ascii="MS Reference Sans Serif" w:hAnsi="MS Reference Sans Serif"/>
          <w:b/>
          <w:sz w:val="22"/>
          <w:szCs w:val="22"/>
        </w:rPr>
        <w:t xml:space="preserve"> Illustration</w:t>
      </w:r>
    </w:p>
    <w:p w:rsidR="00D213D8" w:rsidRDefault="00D213D8" w:rsidP="00AF7439">
      <w:pPr>
        <w:tabs>
          <w:tab w:val="left" w:pos="900"/>
        </w:tabs>
        <w:spacing w:after="120"/>
        <w:jc w:val="both"/>
        <w:rPr>
          <w:b/>
        </w:rPr>
      </w:pPr>
    </w:p>
    <w:p w:rsidR="00BC0052" w:rsidRPr="004C16E5" w:rsidRDefault="00BC0052" w:rsidP="00AF7439">
      <w:pPr>
        <w:tabs>
          <w:tab w:val="left" w:pos="1260"/>
        </w:tabs>
        <w:spacing w:after="120"/>
        <w:jc w:val="both"/>
        <w:rPr>
          <w:rFonts w:ascii="MS Reference Sans Serif" w:hAnsi="MS Reference Sans Serif"/>
          <w:b/>
        </w:rPr>
      </w:pPr>
      <w:r w:rsidRPr="004C16E5">
        <w:rPr>
          <w:rFonts w:ascii="MS Reference Sans Serif" w:hAnsi="MS Reference Sans Serif"/>
          <w:b/>
        </w:rPr>
        <w:t>4.</w:t>
      </w:r>
      <w:r w:rsidR="00A84669">
        <w:rPr>
          <w:rFonts w:ascii="MS Reference Sans Serif" w:hAnsi="MS Reference Sans Serif"/>
          <w:b/>
        </w:rPr>
        <w:t>6</w:t>
      </w:r>
      <w:r w:rsidRPr="004C16E5">
        <w:rPr>
          <w:rFonts w:ascii="MS Reference Sans Serif" w:hAnsi="MS Reference Sans Serif"/>
          <w:b/>
        </w:rPr>
        <w:tab/>
      </w:r>
      <w:r w:rsidR="00C3315C" w:rsidRPr="004C16E5">
        <w:rPr>
          <w:rFonts w:ascii="MS Reference Sans Serif" w:hAnsi="MS Reference Sans Serif"/>
          <w:b/>
        </w:rPr>
        <w:t>Project</w:t>
      </w:r>
      <w:r w:rsidRPr="004C16E5">
        <w:rPr>
          <w:rFonts w:ascii="MS Reference Sans Serif" w:hAnsi="MS Reference Sans Serif"/>
          <w:b/>
        </w:rPr>
        <w:t xml:space="preserve"> Funding</w:t>
      </w:r>
    </w:p>
    <w:p w:rsidR="00DB1007" w:rsidRPr="008946FA" w:rsidRDefault="00DB1007" w:rsidP="00AF7439">
      <w:pPr>
        <w:spacing w:after="120"/>
        <w:jc w:val="both"/>
      </w:pPr>
      <w:r w:rsidRPr="008946FA">
        <w:t xml:space="preserve">From the </w:t>
      </w:r>
      <w:r w:rsidR="00C3315C" w:rsidRPr="008946FA">
        <w:t>project</w:t>
      </w:r>
      <w:r w:rsidRPr="008946FA">
        <w:t xml:space="preserve"> perspective, funding must always be a consideration </w:t>
      </w:r>
      <w:r w:rsidR="001475D8" w:rsidRPr="008946FA">
        <w:t xml:space="preserve">during the </w:t>
      </w:r>
      <w:r w:rsidRPr="008946FA">
        <w:t>schedule development</w:t>
      </w:r>
      <w:r w:rsidR="001475D8" w:rsidRPr="008946FA">
        <w:t xml:space="preserve"> process</w:t>
      </w:r>
      <w:r w:rsidRPr="008946FA">
        <w:t xml:space="preserve">.  </w:t>
      </w:r>
      <w:r w:rsidR="003B737D">
        <w:t>And, w</w:t>
      </w:r>
      <w:r w:rsidR="00007A29">
        <w:t>hile</w:t>
      </w:r>
      <w:r w:rsidR="00D24D24">
        <w:t xml:space="preserve"> </w:t>
      </w:r>
      <w:r w:rsidR="004A0E67">
        <w:t xml:space="preserve">the resource loading of schedules may </w:t>
      </w:r>
      <w:r w:rsidR="00D24D24">
        <w:t xml:space="preserve">not </w:t>
      </w:r>
      <w:r w:rsidR="004A0E67">
        <w:t xml:space="preserve">be an Agency requirement, it is </w:t>
      </w:r>
      <w:r w:rsidR="00007A29">
        <w:t xml:space="preserve">still </w:t>
      </w:r>
      <w:r w:rsidR="004A0E67">
        <w:t xml:space="preserve">a recommended </w:t>
      </w:r>
      <w:r w:rsidR="00CB4700">
        <w:t xml:space="preserve">planning </w:t>
      </w:r>
      <w:r w:rsidR="004A0E67">
        <w:t xml:space="preserve">practice </w:t>
      </w:r>
      <w:r w:rsidR="00CB4700">
        <w:t>for</w:t>
      </w:r>
      <w:r w:rsidR="00007A29">
        <w:t xml:space="preserve"> </w:t>
      </w:r>
      <w:r w:rsidR="00CB4700">
        <w:t xml:space="preserve">needed </w:t>
      </w:r>
      <w:r w:rsidR="004A0E67">
        <w:t xml:space="preserve">resources </w:t>
      </w:r>
      <w:r w:rsidR="00CB4700">
        <w:t>and</w:t>
      </w:r>
      <w:r w:rsidR="00007A29">
        <w:t xml:space="preserve"> </w:t>
      </w:r>
      <w:r w:rsidR="003B737D">
        <w:t xml:space="preserve">their </w:t>
      </w:r>
      <w:r w:rsidR="00007A29">
        <w:t xml:space="preserve">associated cost rates to </w:t>
      </w:r>
      <w:r w:rsidR="004A0E67">
        <w:t xml:space="preserve">be </w:t>
      </w:r>
      <w:r w:rsidR="00007A29">
        <w:t>incorporated into</w:t>
      </w:r>
      <w:r w:rsidRPr="008946FA">
        <w:t xml:space="preserve"> the schedule </w:t>
      </w:r>
      <w:r w:rsidR="00007A29">
        <w:t xml:space="preserve">so that the resulting </w:t>
      </w:r>
      <w:r w:rsidR="003B737D">
        <w:t>budget estimate</w:t>
      </w:r>
      <w:r w:rsidR="00007A29">
        <w:t xml:space="preserve"> can</w:t>
      </w:r>
      <w:r w:rsidRPr="008946FA">
        <w:t xml:space="preserve"> be compared to funding availability and profiles.  Any conflicts should be identified and resolved through various methods including the reduction of scope, movement of work, </w:t>
      </w:r>
      <w:r w:rsidR="00013145" w:rsidRPr="008946FA">
        <w:t xml:space="preserve">or </w:t>
      </w:r>
      <w:r w:rsidRPr="008946FA">
        <w:t xml:space="preserve">attainment of additional funding.  Funding levels will dictate the amount of work scope that can be accomplished.  Typically, </w:t>
      </w:r>
      <w:r w:rsidR="00883C97" w:rsidRPr="008946FA">
        <w:t>funding</w:t>
      </w:r>
      <w:r w:rsidR="002216D4" w:rsidRPr="008946FA">
        <w:t xml:space="preserve"> plans</w:t>
      </w:r>
      <w:r w:rsidRPr="008946FA">
        <w:t xml:space="preserve"> exist, documenting the </w:t>
      </w:r>
      <w:r w:rsidR="002216D4" w:rsidRPr="008946FA">
        <w:t>long</w:t>
      </w:r>
      <w:r w:rsidR="009A1DE4">
        <w:t>-</w:t>
      </w:r>
      <w:r w:rsidR="002216D4" w:rsidRPr="008946FA">
        <w:t xml:space="preserve"> and </w:t>
      </w:r>
      <w:r w:rsidR="009A1DE4">
        <w:t>short-range</w:t>
      </w:r>
      <w:r w:rsidR="002216D4" w:rsidRPr="008946FA">
        <w:t xml:space="preserve"> </w:t>
      </w:r>
      <w:r w:rsidR="00F75F7A">
        <w:t xml:space="preserve">availability of funds.  </w:t>
      </w:r>
      <w:r w:rsidR="001475D8" w:rsidRPr="008946FA">
        <w:t xml:space="preserve">Budget </w:t>
      </w:r>
      <w:r w:rsidRPr="008946FA">
        <w:t>estimates for planned work</w:t>
      </w:r>
      <w:r w:rsidR="00851823" w:rsidRPr="008946FA">
        <w:t>,</w:t>
      </w:r>
      <w:r w:rsidRPr="008946FA">
        <w:t xml:space="preserve"> </w:t>
      </w:r>
      <w:r w:rsidR="00527F80" w:rsidRPr="008946FA">
        <w:t xml:space="preserve">derived from </w:t>
      </w:r>
      <w:r w:rsidR="00764014">
        <w:t xml:space="preserve">either </w:t>
      </w:r>
      <w:r w:rsidR="00527F80" w:rsidRPr="008946FA">
        <w:t xml:space="preserve">the resource loaded IMS </w:t>
      </w:r>
      <w:r w:rsidR="00764014">
        <w:t xml:space="preserve">or other parametric/analogous </w:t>
      </w:r>
      <w:r w:rsidR="000C0AC9">
        <w:t xml:space="preserve">methods, </w:t>
      </w:r>
      <w:r w:rsidRPr="008946FA">
        <w:t xml:space="preserve">should also exist.  These estimates can provide the </w:t>
      </w:r>
      <w:r w:rsidR="00B50314" w:rsidRPr="008946FA">
        <w:t>P/S</w:t>
      </w:r>
      <w:r w:rsidRPr="008946FA">
        <w:t xml:space="preserve"> insight that will assist in the schedule development process.</w:t>
      </w:r>
    </w:p>
    <w:p w:rsidR="00F85624" w:rsidRPr="008946FA" w:rsidRDefault="00F85624" w:rsidP="00AF7439">
      <w:pPr>
        <w:spacing w:after="120"/>
        <w:jc w:val="both"/>
      </w:pPr>
      <w:r w:rsidRPr="008946FA">
        <w:t xml:space="preserve">Having a clear understanding of the funding that will be available is critical to establishing a credible project schedule.  Caution must be exercised in the planning process to ensure the project commitments never exceed authorized project funding.  Remember that project funding and the project budget are different entities, but they are related.  </w:t>
      </w:r>
      <w:r w:rsidR="00CD2A92" w:rsidRPr="008946FA">
        <w:t>NASA</w:t>
      </w:r>
      <w:r w:rsidR="00BA78BD" w:rsidRPr="008946FA">
        <w:t xml:space="preserve"> funding </w:t>
      </w:r>
      <w:r w:rsidR="00CD2A92" w:rsidRPr="008946FA">
        <w:t xml:space="preserve">is incremental and </w:t>
      </w:r>
      <w:r w:rsidR="00BA78BD" w:rsidRPr="008946FA">
        <w:t xml:space="preserve">refers to the dollars </w:t>
      </w:r>
      <w:r w:rsidR="00CD2A92" w:rsidRPr="008946FA">
        <w:t xml:space="preserve">authorized </w:t>
      </w:r>
      <w:r w:rsidR="00BA78BD" w:rsidRPr="008946FA">
        <w:t>for project</w:t>
      </w:r>
      <w:r w:rsidR="00E22B38" w:rsidRPr="008946FA">
        <w:t xml:space="preserve"> expenditure</w:t>
      </w:r>
      <w:r w:rsidR="00BA78BD" w:rsidRPr="008946FA">
        <w:t xml:space="preserve">.  </w:t>
      </w:r>
      <w:r w:rsidR="00CD2A92" w:rsidRPr="008946FA">
        <w:t>On the other hand, a</w:t>
      </w:r>
      <w:r w:rsidR="00BA78BD" w:rsidRPr="008946FA">
        <w:t xml:space="preserve"> project budget </w:t>
      </w:r>
      <w:r w:rsidR="00CD2A92" w:rsidRPr="008946FA">
        <w:t xml:space="preserve">plan </w:t>
      </w:r>
      <w:r w:rsidR="00BA78BD" w:rsidRPr="008946FA">
        <w:t xml:space="preserve">refers to the </w:t>
      </w:r>
      <w:r w:rsidR="00E22B38" w:rsidRPr="008946FA">
        <w:t xml:space="preserve">value assigned to the </w:t>
      </w:r>
      <w:r w:rsidR="00BA78BD" w:rsidRPr="008946FA">
        <w:t xml:space="preserve">time-phased </w:t>
      </w:r>
      <w:r w:rsidR="00E22B38" w:rsidRPr="008946FA">
        <w:t xml:space="preserve">resources necessary </w:t>
      </w:r>
      <w:r w:rsidR="00CD2A92" w:rsidRPr="008946FA">
        <w:t>to accomplish the scheduled</w:t>
      </w:r>
      <w:r w:rsidR="004C1AC7" w:rsidRPr="008946FA">
        <w:t xml:space="preserve"> effort. </w:t>
      </w:r>
      <w:r w:rsidR="00BA78BD" w:rsidRPr="008946FA">
        <w:t xml:space="preserve"> </w:t>
      </w:r>
      <w:r w:rsidRPr="008946FA">
        <w:t xml:space="preserve">There should always be </w:t>
      </w:r>
      <w:r w:rsidR="00CC1388" w:rsidRPr="008946FA">
        <w:t xml:space="preserve">integration </w:t>
      </w:r>
      <w:r w:rsidRPr="008946FA">
        <w:t xml:space="preserve">between funding, planned budget, and the associated work content to be scheduled </w:t>
      </w:r>
      <w:r w:rsidR="006B0FD2" w:rsidRPr="008946FA">
        <w:t>(see figure 4-5).</w:t>
      </w:r>
    </w:p>
    <w:p w:rsidR="00A70E40" w:rsidRDefault="00A70E40" w:rsidP="00AF7439">
      <w:pPr>
        <w:tabs>
          <w:tab w:val="left" w:pos="900"/>
        </w:tabs>
        <w:spacing w:after="120"/>
        <w:jc w:val="both"/>
        <w:rPr>
          <w:b/>
        </w:rPr>
      </w:pPr>
    </w:p>
    <w:p w:rsidR="001F0FAC" w:rsidRPr="001F0FAC" w:rsidRDefault="00642ABA" w:rsidP="00AF7439">
      <w:pPr>
        <w:tabs>
          <w:tab w:val="left" w:pos="900"/>
        </w:tabs>
        <w:spacing w:after="120"/>
        <w:jc w:val="both"/>
        <w:rPr>
          <w:b/>
        </w:rPr>
      </w:pPr>
      <w:r>
        <w:rPr>
          <w:noProof/>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5955665" cy="3850640"/>
            <wp:effectExtent l="0" t="0" r="0" b="0"/>
            <wp:wrapNone/>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22" cstate="print"/>
                    <a:srcRect/>
                    <a:stretch>
                      <a:fillRect/>
                    </a:stretch>
                  </pic:blipFill>
                  <pic:spPr bwMode="auto">
                    <a:xfrm>
                      <a:off x="0" y="0"/>
                      <a:ext cx="5955665" cy="3850640"/>
                    </a:xfrm>
                    <a:prstGeom prst="rect">
                      <a:avLst/>
                    </a:prstGeom>
                    <a:noFill/>
                    <a:ln w="9525">
                      <a:noFill/>
                      <a:miter lim="800000"/>
                      <a:headEnd/>
                      <a:tailEnd/>
                    </a:ln>
                  </pic:spPr>
                </pic:pic>
              </a:graphicData>
            </a:graphic>
          </wp:anchor>
        </w:drawing>
      </w:r>
    </w:p>
    <w:p w:rsidR="001F0FAC" w:rsidRDefault="001F0FAC" w:rsidP="00AF7439">
      <w:pPr>
        <w:tabs>
          <w:tab w:val="left" w:pos="900"/>
        </w:tabs>
        <w:spacing w:after="120"/>
        <w:jc w:val="both"/>
        <w:rPr>
          <w:b/>
        </w:rPr>
      </w:pPr>
    </w:p>
    <w:p w:rsidR="001F0FAC" w:rsidRDefault="001F0FAC" w:rsidP="00AF7439">
      <w:pPr>
        <w:tabs>
          <w:tab w:val="left" w:pos="900"/>
        </w:tabs>
        <w:spacing w:after="120"/>
        <w:jc w:val="both"/>
        <w:rPr>
          <w:b/>
        </w:rPr>
      </w:pPr>
    </w:p>
    <w:p w:rsidR="001F0FAC" w:rsidRDefault="001F0FAC" w:rsidP="00AF7439">
      <w:pPr>
        <w:tabs>
          <w:tab w:val="left" w:pos="900"/>
        </w:tabs>
        <w:spacing w:after="120"/>
        <w:jc w:val="both"/>
        <w:rPr>
          <w:b/>
        </w:rPr>
      </w:pPr>
    </w:p>
    <w:p w:rsidR="001F0FAC" w:rsidRDefault="001F0FAC" w:rsidP="00AF7439">
      <w:pPr>
        <w:tabs>
          <w:tab w:val="left" w:pos="900"/>
        </w:tabs>
        <w:spacing w:after="120"/>
        <w:jc w:val="both"/>
        <w:rPr>
          <w:b/>
        </w:rPr>
      </w:pPr>
    </w:p>
    <w:p w:rsidR="001F0FAC" w:rsidRDefault="001F0FAC" w:rsidP="00AF7439">
      <w:pPr>
        <w:tabs>
          <w:tab w:val="left" w:pos="900"/>
        </w:tabs>
        <w:spacing w:after="120"/>
        <w:jc w:val="both"/>
        <w:rPr>
          <w:b/>
        </w:rPr>
      </w:pPr>
    </w:p>
    <w:p w:rsidR="001F0FAC" w:rsidRDefault="001F0FAC" w:rsidP="00AF7439">
      <w:pPr>
        <w:tabs>
          <w:tab w:val="left" w:pos="900"/>
        </w:tabs>
        <w:spacing w:after="120"/>
        <w:jc w:val="both"/>
        <w:rPr>
          <w:b/>
        </w:rPr>
      </w:pPr>
    </w:p>
    <w:p w:rsidR="001F0FAC" w:rsidRDefault="001F0FAC" w:rsidP="00AF7439">
      <w:pPr>
        <w:tabs>
          <w:tab w:val="left" w:pos="900"/>
        </w:tabs>
        <w:spacing w:after="120"/>
        <w:jc w:val="both"/>
        <w:rPr>
          <w:b/>
        </w:rPr>
      </w:pPr>
    </w:p>
    <w:p w:rsidR="001F0FAC" w:rsidRDefault="001F0FAC" w:rsidP="00AF7439">
      <w:pPr>
        <w:tabs>
          <w:tab w:val="left" w:pos="900"/>
        </w:tabs>
        <w:spacing w:after="120"/>
        <w:jc w:val="both"/>
        <w:rPr>
          <w:b/>
        </w:rPr>
      </w:pPr>
    </w:p>
    <w:p w:rsidR="001F0FAC" w:rsidRDefault="001F0FAC" w:rsidP="00AF7439">
      <w:pPr>
        <w:tabs>
          <w:tab w:val="left" w:pos="900"/>
        </w:tabs>
        <w:spacing w:after="120"/>
        <w:jc w:val="both"/>
        <w:rPr>
          <w:b/>
        </w:rPr>
      </w:pPr>
    </w:p>
    <w:p w:rsidR="001F0FAC" w:rsidRDefault="001F0FAC" w:rsidP="00AF7439">
      <w:pPr>
        <w:tabs>
          <w:tab w:val="left" w:pos="900"/>
        </w:tabs>
        <w:spacing w:after="120"/>
        <w:jc w:val="both"/>
        <w:rPr>
          <w:b/>
        </w:rPr>
      </w:pPr>
    </w:p>
    <w:p w:rsidR="001F0FAC" w:rsidRDefault="001F0FAC" w:rsidP="00AF7439">
      <w:pPr>
        <w:tabs>
          <w:tab w:val="left" w:pos="900"/>
        </w:tabs>
        <w:spacing w:after="120"/>
        <w:jc w:val="both"/>
        <w:rPr>
          <w:b/>
        </w:rPr>
      </w:pPr>
    </w:p>
    <w:p w:rsidR="001F0FAC" w:rsidRDefault="001F0FAC" w:rsidP="00AF7439">
      <w:pPr>
        <w:tabs>
          <w:tab w:val="left" w:pos="900"/>
        </w:tabs>
        <w:spacing w:after="120"/>
        <w:jc w:val="both"/>
        <w:rPr>
          <w:b/>
        </w:rPr>
      </w:pPr>
    </w:p>
    <w:p w:rsidR="001F0FAC" w:rsidRDefault="001F0FAC" w:rsidP="00AF7439">
      <w:pPr>
        <w:tabs>
          <w:tab w:val="left" w:pos="900"/>
        </w:tabs>
        <w:spacing w:after="120"/>
        <w:jc w:val="both"/>
        <w:rPr>
          <w:b/>
        </w:rPr>
      </w:pPr>
    </w:p>
    <w:p w:rsidR="001F0FAC" w:rsidRDefault="001F0FAC" w:rsidP="00AF7439">
      <w:pPr>
        <w:tabs>
          <w:tab w:val="left" w:pos="900"/>
        </w:tabs>
        <w:spacing w:after="120"/>
        <w:jc w:val="both"/>
        <w:rPr>
          <w:b/>
        </w:rPr>
      </w:pPr>
    </w:p>
    <w:p w:rsidR="008946FA" w:rsidRDefault="008946FA" w:rsidP="00AF7439">
      <w:pPr>
        <w:tabs>
          <w:tab w:val="left" w:pos="900"/>
        </w:tabs>
        <w:spacing w:after="120"/>
        <w:jc w:val="both"/>
        <w:rPr>
          <w:rFonts w:ascii="MS Reference Sans Serif" w:hAnsi="MS Reference Sans Serif"/>
          <w:b/>
          <w:sz w:val="22"/>
          <w:szCs w:val="22"/>
        </w:rPr>
      </w:pPr>
    </w:p>
    <w:p w:rsidR="006B0FD2" w:rsidRPr="00477F8F" w:rsidRDefault="00883C97" w:rsidP="008D5D1E">
      <w:pPr>
        <w:tabs>
          <w:tab w:val="left" w:pos="900"/>
        </w:tabs>
        <w:spacing w:after="120"/>
        <w:jc w:val="center"/>
        <w:rPr>
          <w:rFonts w:ascii="MS Reference Sans Serif" w:hAnsi="MS Reference Sans Serif"/>
          <w:b/>
          <w:sz w:val="22"/>
          <w:szCs w:val="22"/>
        </w:rPr>
      </w:pPr>
      <w:r w:rsidRPr="00477F8F">
        <w:rPr>
          <w:rFonts w:ascii="MS Reference Sans Serif" w:hAnsi="MS Reference Sans Serif"/>
          <w:b/>
          <w:sz w:val="22"/>
          <w:szCs w:val="22"/>
        </w:rPr>
        <w:t xml:space="preserve">Figure 4-5: Relationship </w:t>
      </w:r>
      <w:proofErr w:type="gramStart"/>
      <w:r w:rsidRPr="00477F8F">
        <w:rPr>
          <w:rFonts w:ascii="MS Reference Sans Serif" w:hAnsi="MS Reference Sans Serif"/>
          <w:b/>
          <w:sz w:val="22"/>
          <w:szCs w:val="22"/>
        </w:rPr>
        <w:t>Between</w:t>
      </w:r>
      <w:proofErr w:type="gramEnd"/>
      <w:r w:rsidRPr="00477F8F">
        <w:rPr>
          <w:rFonts w:ascii="MS Reference Sans Serif" w:hAnsi="MS Reference Sans Serif"/>
          <w:b/>
          <w:sz w:val="22"/>
          <w:szCs w:val="22"/>
        </w:rPr>
        <w:t xml:space="preserve"> Project Funding and Project Budget</w:t>
      </w:r>
    </w:p>
    <w:p w:rsidR="00A70E40" w:rsidRDefault="00A70E40">
      <w:r>
        <w:br w:type="page"/>
      </w:r>
    </w:p>
    <w:p w:rsidR="008946FA" w:rsidRPr="005D2C91" w:rsidRDefault="008946FA" w:rsidP="00AF7439">
      <w:pPr>
        <w:tabs>
          <w:tab w:val="left" w:pos="1260"/>
        </w:tabs>
        <w:spacing w:after="120"/>
        <w:jc w:val="both"/>
      </w:pPr>
    </w:p>
    <w:p w:rsidR="00BC0052" w:rsidRPr="004C16E5" w:rsidRDefault="00BC0052" w:rsidP="00AF7439">
      <w:pPr>
        <w:tabs>
          <w:tab w:val="left" w:pos="1260"/>
        </w:tabs>
        <w:spacing w:after="120"/>
        <w:jc w:val="both"/>
        <w:rPr>
          <w:rFonts w:ascii="MS Reference Sans Serif" w:hAnsi="MS Reference Sans Serif"/>
          <w:b/>
        </w:rPr>
      </w:pPr>
      <w:r w:rsidRPr="004C16E5">
        <w:rPr>
          <w:rFonts w:ascii="MS Reference Sans Serif" w:hAnsi="MS Reference Sans Serif"/>
          <w:b/>
        </w:rPr>
        <w:t>4.</w:t>
      </w:r>
      <w:r w:rsidR="00A84669">
        <w:rPr>
          <w:rFonts w:ascii="MS Reference Sans Serif" w:hAnsi="MS Reference Sans Serif"/>
          <w:b/>
        </w:rPr>
        <w:t>7</w:t>
      </w:r>
      <w:r w:rsidR="0044100C">
        <w:rPr>
          <w:rFonts w:ascii="MS Reference Sans Serif" w:hAnsi="MS Reference Sans Serif"/>
          <w:b/>
        </w:rPr>
        <w:tab/>
      </w:r>
      <w:r w:rsidR="00C3315C" w:rsidRPr="004C16E5">
        <w:rPr>
          <w:rFonts w:ascii="MS Reference Sans Serif" w:hAnsi="MS Reference Sans Serif"/>
          <w:b/>
        </w:rPr>
        <w:t>Project</w:t>
      </w:r>
      <w:r w:rsidRPr="004C16E5">
        <w:rPr>
          <w:rFonts w:ascii="MS Reference Sans Serif" w:hAnsi="MS Reference Sans Serif"/>
          <w:b/>
        </w:rPr>
        <w:t xml:space="preserve"> Documentation</w:t>
      </w:r>
    </w:p>
    <w:p w:rsidR="00DB1007" w:rsidRPr="008946FA" w:rsidRDefault="00DB1007" w:rsidP="00AF7439">
      <w:pPr>
        <w:spacing w:after="120"/>
        <w:jc w:val="both"/>
      </w:pPr>
      <w:r w:rsidRPr="008946FA">
        <w:t xml:space="preserve">The </w:t>
      </w:r>
      <w:r w:rsidR="00B50314" w:rsidRPr="008946FA">
        <w:t>P/S</w:t>
      </w:r>
      <w:r w:rsidRPr="008946FA">
        <w:t xml:space="preserve"> should review and use all project documentation that is available to</w:t>
      </w:r>
      <w:r w:rsidR="000B3F25" w:rsidRPr="008946FA">
        <w:t xml:space="preserve"> support</w:t>
      </w:r>
      <w:r w:rsidRPr="008946FA">
        <w:t xml:space="preserve"> schedule development.  The information gained from these documents provides critical insights needed by the </w:t>
      </w:r>
      <w:r w:rsidR="00B50314" w:rsidRPr="008946FA">
        <w:t>P/S</w:t>
      </w:r>
      <w:r w:rsidRPr="008946FA">
        <w:t xml:space="preserve"> for </w:t>
      </w:r>
      <w:r w:rsidR="000B3F25" w:rsidRPr="008946FA">
        <w:t xml:space="preserve">developing </w:t>
      </w:r>
      <w:r w:rsidRPr="008946FA">
        <w:t xml:space="preserve">a schedule with a valid basis.  These insights may provide key information such as: correct task sequencing, responsibilities, task duration, and resource information.  By </w:t>
      </w:r>
      <w:r w:rsidR="009A1DE4">
        <w:t xml:space="preserve">initially </w:t>
      </w:r>
      <w:r w:rsidRPr="008946FA">
        <w:t xml:space="preserve">gathering and understanding as much of this data as possible the effort can only lead to a more accurate and meaningful schedule for use in guiding project management.  </w:t>
      </w:r>
    </w:p>
    <w:p w:rsidR="00E23F9D" w:rsidRPr="008946FA" w:rsidRDefault="00DB1007" w:rsidP="00AF7439">
      <w:pPr>
        <w:spacing w:after="120"/>
        <w:jc w:val="both"/>
      </w:pPr>
      <w:r w:rsidRPr="008946FA">
        <w:t>The following is a list of typical project documents that scheduling personnel should have access to and be very familiar with when starting the schedule development process:</w:t>
      </w:r>
    </w:p>
    <w:p w:rsidR="00E23F9D" w:rsidRPr="008946FA" w:rsidRDefault="00E23F9D" w:rsidP="00AF7439">
      <w:pPr>
        <w:numPr>
          <w:ilvl w:val="0"/>
          <w:numId w:val="5"/>
        </w:numPr>
        <w:spacing w:after="120"/>
        <w:jc w:val="both"/>
      </w:pPr>
      <w:r w:rsidRPr="008946FA">
        <w:t>Implementation Contract</w:t>
      </w:r>
    </w:p>
    <w:p w:rsidR="00E23F9D" w:rsidRPr="008946FA" w:rsidRDefault="00E23F9D" w:rsidP="00AF7439">
      <w:pPr>
        <w:numPr>
          <w:ilvl w:val="0"/>
          <w:numId w:val="5"/>
        </w:numPr>
        <w:spacing w:after="120"/>
        <w:jc w:val="both"/>
      </w:pPr>
      <w:r w:rsidRPr="008946FA">
        <w:t>Project Plan</w:t>
      </w:r>
    </w:p>
    <w:p w:rsidR="00E23F9D" w:rsidRPr="008946FA" w:rsidRDefault="00E23F9D" w:rsidP="00AF7439">
      <w:pPr>
        <w:numPr>
          <w:ilvl w:val="0"/>
          <w:numId w:val="5"/>
        </w:numPr>
        <w:spacing w:after="120"/>
        <w:jc w:val="both"/>
      </w:pPr>
      <w:r w:rsidRPr="008946FA">
        <w:t>Implementation Plan</w:t>
      </w:r>
    </w:p>
    <w:p w:rsidR="00E23F9D" w:rsidRPr="008946FA" w:rsidRDefault="00E23F9D" w:rsidP="00AF7439">
      <w:pPr>
        <w:numPr>
          <w:ilvl w:val="0"/>
          <w:numId w:val="5"/>
        </w:numPr>
        <w:spacing w:after="120"/>
        <w:jc w:val="both"/>
      </w:pPr>
      <w:r w:rsidRPr="008946FA">
        <w:t>Test and Verification Plan</w:t>
      </w:r>
    </w:p>
    <w:p w:rsidR="00E23F9D" w:rsidRPr="008946FA" w:rsidRDefault="00E23F9D" w:rsidP="00AF7439">
      <w:pPr>
        <w:numPr>
          <w:ilvl w:val="0"/>
          <w:numId w:val="5"/>
        </w:numPr>
        <w:spacing w:after="120"/>
        <w:jc w:val="both"/>
      </w:pPr>
      <w:r w:rsidRPr="008946FA">
        <w:t>Scope</w:t>
      </w:r>
      <w:r w:rsidR="00E7169D">
        <w:t xml:space="preserve"> Definition</w:t>
      </w:r>
    </w:p>
    <w:p w:rsidR="00E23F9D" w:rsidRPr="008946FA" w:rsidRDefault="00517FDB" w:rsidP="00AF7439">
      <w:pPr>
        <w:numPr>
          <w:ilvl w:val="0"/>
          <w:numId w:val="5"/>
        </w:numPr>
        <w:spacing w:after="120"/>
        <w:jc w:val="both"/>
      </w:pPr>
      <w:r w:rsidRPr="008946FA">
        <w:t xml:space="preserve">Task </w:t>
      </w:r>
      <w:r w:rsidR="007C7168" w:rsidRPr="008946FA">
        <w:t>A</w:t>
      </w:r>
      <w:r w:rsidR="00E23F9D" w:rsidRPr="008946FA">
        <w:t>greements (TA)</w:t>
      </w:r>
    </w:p>
    <w:p w:rsidR="00E23F9D" w:rsidRPr="008946FA" w:rsidRDefault="00E23F9D" w:rsidP="00AF7439">
      <w:pPr>
        <w:numPr>
          <w:ilvl w:val="0"/>
          <w:numId w:val="5"/>
        </w:numPr>
        <w:spacing w:after="120"/>
        <w:jc w:val="both"/>
      </w:pPr>
      <w:r w:rsidRPr="008946FA">
        <w:t xml:space="preserve">WBS and WBS dictionary  </w:t>
      </w:r>
    </w:p>
    <w:p w:rsidR="00E23F9D" w:rsidRPr="008946FA" w:rsidRDefault="00E23F9D" w:rsidP="00AF7439">
      <w:pPr>
        <w:numPr>
          <w:ilvl w:val="0"/>
          <w:numId w:val="5"/>
        </w:numPr>
        <w:spacing w:after="120"/>
        <w:jc w:val="both"/>
      </w:pPr>
      <w:r w:rsidRPr="008946FA">
        <w:t>Data Requirements Document (DRD)</w:t>
      </w:r>
    </w:p>
    <w:p w:rsidR="00664653" w:rsidRPr="008946FA" w:rsidRDefault="00C84646" w:rsidP="00AF7439">
      <w:pPr>
        <w:numPr>
          <w:ilvl w:val="0"/>
          <w:numId w:val="5"/>
        </w:numPr>
        <w:spacing w:after="120"/>
        <w:jc w:val="both"/>
      </w:pPr>
      <w:r w:rsidRPr="008946FA">
        <w:t>Project cost estimate/</w:t>
      </w:r>
      <w:r w:rsidR="00664653" w:rsidRPr="008946FA">
        <w:t>Basis of Estimates (BOE)</w:t>
      </w:r>
    </w:p>
    <w:p w:rsidR="00664653" w:rsidRPr="008946FA" w:rsidRDefault="00664653" w:rsidP="00AF7439">
      <w:pPr>
        <w:numPr>
          <w:ilvl w:val="0"/>
          <w:numId w:val="5"/>
        </w:numPr>
        <w:spacing w:after="120"/>
        <w:jc w:val="both"/>
      </w:pPr>
      <w:r w:rsidRPr="008946FA">
        <w:t>Bill of Materials (BOM)</w:t>
      </w:r>
    </w:p>
    <w:p w:rsidR="00664653" w:rsidRPr="008946FA" w:rsidRDefault="00664653" w:rsidP="00AF7439">
      <w:pPr>
        <w:numPr>
          <w:ilvl w:val="0"/>
          <w:numId w:val="5"/>
        </w:numPr>
        <w:spacing w:after="120"/>
        <w:jc w:val="both"/>
      </w:pPr>
      <w:r w:rsidRPr="008946FA">
        <w:t>Organizational Breakdown Structure (OBS)</w:t>
      </w:r>
    </w:p>
    <w:p w:rsidR="001475D8" w:rsidRDefault="001475D8" w:rsidP="00AF7439">
      <w:pPr>
        <w:numPr>
          <w:ilvl w:val="0"/>
          <w:numId w:val="5"/>
        </w:numPr>
        <w:spacing w:after="120"/>
        <w:jc w:val="both"/>
      </w:pPr>
      <w:r w:rsidRPr="008946FA">
        <w:t>P</w:t>
      </w:r>
      <w:r w:rsidR="00286214" w:rsidRPr="008946FA">
        <w:t>rogram Planning Budget Execution (PPBE) data</w:t>
      </w:r>
    </w:p>
    <w:p w:rsidR="00E7169D" w:rsidRPr="008946FA" w:rsidRDefault="00432547" w:rsidP="00AF7439">
      <w:pPr>
        <w:numPr>
          <w:ilvl w:val="0"/>
          <w:numId w:val="5"/>
        </w:numPr>
        <w:spacing w:after="120"/>
        <w:jc w:val="both"/>
      </w:pPr>
      <w:r>
        <w:t xml:space="preserve">Core Financial Business </w:t>
      </w:r>
      <w:r w:rsidR="00E7169D">
        <w:t>Warehouse Reports</w:t>
      </w:r>
    </w:p>
    <w:p w:rsidR="00DB1007" w:rsidRPr="008946FA" w:rsidRDefault="009A1DE4" w:rsidP="00AF7439">
      <w:pPr>
        <w:spacing w:after="120"/>
        <w:jc w:val="both"/>
      </w:pPr>
      <w:r>
        <w:t>The DRD for p</w:t>
      </w:r>
      <w:r w:rsidR="00DB1007" w:rsidRPr="008946FA">
        <w:t xml:space="preserve">roject </w:t>
      </w:r>
      <w:r>
        <w:t>s</w:t>
      </w:r>
      <w:r w:rsidR="00DB1007" w:rsidRPr="008946FA">
        <w:t xml:space="preserve">chedules is a critical document for those projects being implemented by prime contractors.  Contractor teams build the schedule in a manner that meets the requirements that are detailed in the DRD.  If the requirements for schedule format and content are vague or weak, then the contractor’s schedule will likely be </w:t>
      </w:r>
      <w:r w:rsidR="00D6350A" w:rsidRPr="008946FA">
        <w:t xml:space="preserve">deficient </w:t>
      </w:r>
      <w:r w:rsidR="00DB1007" w:rsidRPr="008946FA">
        <w:t xml:space="preserve">and potentially unsatisfactory for providing meaningful and accurate data for management decision making.  Therefore, whenever possible, it is highly recommended that the government </w:t>
      </w:r>
      <w:r w:rsidR="00B50314" w:rsidRPr="008946FA">
        <w:t>P/S</w:t>
      </w:r>
      <w:r w:rsidR="00DB1007" w:rsidRPr="008946FA">
        <w:t xml:space="preserve"> provide input or correction to the </w:t>
      </w:r>
      <w:r>
        <w:t>p</w:t>
      </w:r>
      <w:r w:rsidR="00DB1007" w:rsidRPr="008946FA">
        <w:t xml:space="preserve">roject </w:t>
      </w:r>
      <w:r>
        <w:t>s</w:t>
      </w:r>
      <w:r w:rsidR="00DB1007" w:rsidRPr="008946FA">
        <w:t xml:space="preserve">chedule DRD.  This will provide clear direction to the contractor project team in their schedule development process.  Recommended DRD content for </w:t>
      </w:r>
      <w:r>
        <w:t>p</w:t>
      </w:r>
      <w:r w:rsidR="00DB1007" w:rsidRPr="008946FA">
        <w:t xml:space="preserve">roject </w:t>
      </w:r>
      <w:r>
        <w:t>s</w:t>
      </w:r>
      <w:r w:rsidR="00DB1007" w:rsidRPr="008946FA">
        <w:t>chedules is reflected</w:t>
      </w:r>
      <w:r w:rsidR="007C7168" w:rsidRPr="008946FA">
        <w:t xml:space="preserve"> in Appendix </w:t>
      </w:r>
      <w:r>
        <w:t>C</w:t>
      </w:r>
      <w:r w:rsidR="00DB1007" w:rsidRPr="008946FA">
        <w:t>.</w:t>
      </w:r>
    </w:p>
    <w:p w:rsidR="002018BB" w:rsidRDefault="00DB1007" w:rsidP="00AF7439">
      <w:pPr>
        <w:spacing w:after="120"/>
        <w:jc w:val="both"/>
      </w:pPr>
      <w:r w:rsidRPr="008946FA">
        <w:t>It should be noted that the information listed in the DRD for Project Schedules is good information to have available for in-house project schedule development as well.</w:t>
      </w:r>
    </w:p>
    <w:p w:rsidR="0044100C" w:rsidRPr="008946FA" w:rsidRDefault="00DB1007" w:rsidP="00AF7439">
      <w:pPr>
        <w:spacing w:after="120"/>
        <w:jc w:val="both"/>
      </w:pPr>
      <w:r w:rsidRPr="008946FA">
        <w:t xml:space="preserve"> </w:t>
      </w:r>
    </w:p>
    <w:p w:rsidR="00DB1007" w:rsidRPr="00121CFF" w:rsidRDefault="00DB1007" w:rsidP="00AF7439">
      <w:pPr>
        <w:tabs>
          <w:tab w:val="left" w:pos="1260"/>
        </w:tabs>
        <w:spacing w:after="120"/>
        <w:jc w:val="both"/>
        <w:rPr>
          <w:rFonts w:ascii="MS Reference Sans Serif" w:hAnsi="MS Reference Sans Serif"/>
          <w:b/>
        </w:rPr>
      </w:pPr>
      <w:r w:rsidRPr="00121CFF">
        <w:rPr>
          <w:rFonts w:ascii="MS Reference Sans Serif" w:hAnsi="MS Reference Sans Serif"/>
          <w:b/>
        </w:rPr>
        <w:t>4.</w:t>
      </w:r>
      <w:r w:rsidR="00A84669">
        <w:rPr>
          <w:rFonts w:ascii="MS Reference Sans Serif" w:hAnsi="MS Reference Sans Serif"/>
          <w:b/>
        </w:rPr>
        <w:t>8</w:t>
      </w:r>
      <w:r w:rsidR="0044100C">
        <w:rPr>
          <w:rFonts w:ascii="MS Reference Sans Serif" w:hAnsi="MS Reference Sans Serif"/>
          <w:b/>
        </w:rPr>
        <w:tab/>
      </w:r>
      <w:r w:rsidRPr="00121CFF">
        <w:rPr>
          <w:rFonts w:ascii="MS Reference Sans Serif" w:hAnsi="MS Reference Sans Serif"/>
          <w:b/>
        </w:rPr>
        <w:t>Baseline Change Log</w:t>
      </w:r>
    </w:p>
    <w:p w:rsidR="006A7D5D" w:rsidRPr="008946FA" w:rsidRDefault="00024172" w:rsidP="00AF7439">
      <w:pPr>
        <w:tabs>
          <w:tab w:val="left" w:pos="900"/>
        </w:tabs>
        <w:spacing w:after="120"/>
        <w:jc w:val="both"/>
        <w:rPr>
          <w:color w:val="000000"/>
        </w:rPr>
      </w:pPr>
      <w:r w:rsidRPr="008946FA">
        <w:rPr>
          <w:color w:val="000000"/>
        </w:rPr>
        <w:t xml:space="preserve">Changes to the schedule are expected throughout the life of the </w:t>
      </w:r>
      <w:r w:rsidR="00C3315C" w:rsidRPr="008946FA">
        <w:rPr>
          <w:color w:val="000000"/>
        </w:rPr>
        <w:t>project</w:t>
      </w:r>
      <w:r w:rsidRPr="008946FA">
        <w:rPr>
          <w:color w:val="000000"/>
        </w:rPr>
        <w:t xml:space="preserve">.  </w:t>
      </w:r>
      <w:r w:rsidR="00DC07F2" w:rsidRPr="008946FA">
        <w:rPr>
          <w:color w:val="000000"/>
        </w:rPr>
        <w:t xml:space="preserve">Traceability from the original baseline schedule to the </w:t>
      </w:r>
      <w:r w:rsidR="00217E83" w:rsidRPr="008946FA">
        <w:rPr>
          <w:color w:val="000000"/>
        </w:rPr>
        <w:t>current</w:t>
      </w:r>
      <w:r w:rsidR="00DC07F2" w:rsidRPr="008946FA">
        <w:rPr>
          <w:color w:val="000000"/>
        </w:rPr>
        <w:t xml:space="preserve"> IMS </w:t>
      </w:r>
      <w:r w:rsidR="00217E83" w:rsidRPr="008946FA">
        <w:rPr>
          <w:color w:val="000000"/>
        </w:rPr>
        <w:t xml:space="preserve">baseline schedule </w:t>
      </w:r>
      <w:r w:rsidR="00DC07F2" w:rsidRPr="008946FA">
        <w:rPr>
          <w:color w:val="000000"/>
        </w:rPr>
        <w:t xml:space="preserve">must be </w:t>
      </w:r>
      <w:r w:rsidR="002B0763" w:rsidRPr="008946FA">
        <w:rPr>
          <w:color w:val="000000"/>
        </w:rPr>
        <w:t xml:space="preserve">maintained </w:t>
      </w:r>
      <w:r w:rsidR="00DC07F2" w:rsidRPr="008946FA">
        <w:rPr>
          <w:color w:val="000000"/>
        </w:rPr>
        <w:t>in a d</w:t>
      </w:r>
      <w:r w:rsidR="002B0763" w:rsidRPr="008946FA">
        <w:rPr>
          <w:color w:val="000000"/>
        </w:rPr>
        <w:t>iscipline</w:t>
      </w:r>
      <w:r w:rsidR="00DC07F2" w:rsidRPr="008946FA">
        <w:rPr>
          <w:color w:val="000000"/>
        </w:rPr>
        <w:t xml:space="preserve">d </w:t>
      </w:r>
      <w:r w:rsidR="002B0763" w:rsidRPr="008946FA">
        <w:rPr>
          <w:color w:val="000000"/>
        </w:rPr>
        <w:t>manner</w:t>
      </w:r>
      <w:r w:rsidR="002B0763" w:rsidRPr="008946FA">
        <w:rPr>
          <w:rStyle w:val="PageNumber"/>
        </w:rPr>
        <w:t xml:space="preserve">.  </w:t>
      </w:r>
      <w:r w:rsidRPr="008946FA">
        <w:rPr>
          <w:color w:val="000000"/>
        </w:rPr>
        <w:t xml:space="preserve">The </w:t>
      </w:r>
      <w:r w:rsidR="00C3315C" w:rsidRPr="008946FA">
        <w:rPr>
          <w:color w:val="000000"/>
        </w:rPr>
        <w:t>project</w:t>
      </w:r>
      <w:r w:rsidRPr="008946FA">
        <w:rPr>
          <w:color w:val="000000"/>
        </w:rPr>
        <w:t xml:space="preserve"> manager must establish a schedule change management and control process to handle these changes</w:t>
      </w:r>
      <w:r w:rsidR="00642EBE" w:rsidRPr="008946FA">
        <w:rPr>
          <w:color w:val="000000"/>
        </w:rPr>
        <w:t xml:space="preserve"> (see section 8.</w:t>
      </w:r>
      <w:r w:rsidR="00BE5DDB">
        <w:rPr>
          <w:color w:val="000000"/>
        </w:rPr>
        <w:t>3</w:t>
      </w:r>
      <w:r w:rsidR="00642EBE" w:rsidRPr="008946FA">
        <w:rPr>
          <w:color w:val="000000"/>
        </w:rPr>
        <w:t>)</w:t>
      </w:r>
      <w:r w:rsidRPr="008946FA">
        <w:rPr>
          <w:color w:val="000000"/>
        </w:rPr>
        <w:t xml:space="preserve">.  The process and level of detail must be consistent with requirements levied </w:t>
      </w:r>
      <w:r w:rsidRPr="008946FA">
        <w:rPr>
          <w:color w:val="000000"/>
        </w:rPr>
        <w:lastRenderedPageBreak/>
        <w:t xml:space="preserve">on the </w:t>
      </w:r>
      <w:r w:rsidR="00C3315C" w:rsidRPr="008946FA">
        <w:rPr>
          <w:color w:val="000000"/>
        </w:rPr>
        <w:t>project</w:t>
      </w:r>
      <w:r w:rsidR="003F19AC" w:rsidRPr="008946FA">
        <w:rPr>
          <w:color w:val="000000"/>
        </w:rPr>
        <w:t xml:space="preserve"> and also should be approved by the Project Manager</w:t>
      </w:r>
      <w:r w:rsidRPr="008946FA">
        <w:rPr>
          <w:color w:val="000000"/>
        </w:rPr>
        <w:t xml:space="preserve">.  A schedule </w:t>
      </w:r>
      <w:r w:rsidR="003D3454" w:rsidRPr="008946FA">
        <w:rPr>
          <w:color w:val="000000"/>
        </w:rPr>
        <w:t xml:space="preserve">baseline </w:t>
      </w:r>
      <w:r w:rsidRPr="008946FA">
        <w:rPr>
          <w:color w:val="000000"/>
        </w:rPr>
        <w:t xml:space="preserve">change log to record </w:t>
      </w:r>
      <w:r w:rsidR="00F513E7" w:rsidRPr="008946FA">
        <w:rPr>
          <w:color w:val="000000"/>
        </w:rPr>
        <w:t xml:space="preserve">approved </w:t>
      </w:r>
      <w:r w:rsidRPr="008946FA">
        <w:rPr>
          <w:color w:val="000000"/>
        </w:rPr>
        <w:t>changes to the baseline</w:t>
      </w:r>
      <w:r w:rsidR="00F513E7" w:rsidRPr="008946FA">
        <w:rPr>
          <w:color w:val="000000"/>
        </w:rPr>
        <w:t>, as described in Chapter 8,</w:t>
      </w:r>
      <w:r w:rsidRPr="008946FA">
        <w:rPr>
          <w:color w:val="000000"/>
        </w:rPr>
        <w:t xml:space="preserve"> provides a good method for tracking changes and ensures traceability and documentation of changes </w:t>
      </w:r>
      <w:r w:rsidR="00B544F5" w:rsidRPr="008946FA">
        <w:rPr>
          <w:color w:val="000000"/>
        </w:rPr>
        <w:t xml:space="preserve">made </w:t>
      </w:r>
      <w:r w:rsidRPr="008946FA">
        <w:rPr>
          <w:color w:val="000000"/>
        </w:rPr>
        <w:t xml:space="preserve">to the schedule.  Changes </w:t>
      </w:r>
      <w:r w:rsidR="00167821" w:rsidRPr="008946FA">
        <w:rPr>
          <w:color w:val="000000"/>
        </w:rPr>
        <w:t>to</w:t>
      </w:r>
      <w:r w:rsidRPr="008946FA">
        <w:rPr>
          <w:color w:val="000000"/>
        </w:rPr>
        <w:t xml:space="preserve"> </w:t>
      </w:r>
      <w:r w:rsidR="001178AD" w:rsidRPr="008946FA">
        <w:rPr>
          <w:color w:val="000000"/>
        </w:rPr>
        <w:t>baseline data</w:t>
      </w:r>
      <w:r w:rsidRPr="008946FA">
        <w:rPr>
          <w:color w:val="000000"/>
        </w:rPr>
        <w:t xml:space="preserve"> </w:t>
      </w:r>
      <w:r w:rsidR="00167821" w:rsidRPr="008946FA">
        <w:rPr>
          <w:color w:val="000000"/>
        </w:rPr>
        <w:t xml:space="preserve">are important and </w:t>
      </w:r>
      <w:r w:rsidRPr="008946FA">
        <w:rPr>
          <w:color w:val="000000"/>
        </w:rPr>
        <w:t>should be tracked</w:t>
      </w:r>
      <w:r w:rsidR="00167821" w:rsidRPr="008946FA">
        <w:rPr>
          <w:color w:val="000000"/>
        </w:rPr>
        <w:t xml:space="preserve"> at </w:t>
      </w:r>
      <w:r w:rsidR="001178AD" w:rsidRPr="008946FA">
        <w:rPr>
          <w:color w:val="000000"/>
        </w:rPr>
        <w:t xml:space="preserve">the </w:t>
      </w:r>
      <w:r w:rsidR="00167821" w:rsidRPr="008946FA">
        <w:rPr>
          <w:color w:val="000000"/>
        </w:rPr>
        <w:t>level of detail</w:t>
      </w:r>
      <w:r w:rsidR="001178AD" w:rsidRPr="008946FA">
        <w:rPr>
          <w:color w:val="000000"/>
        </w:rPr>
        <w:t xml:space="preserve"> </w:t>
      </w:r>
      <w:proofErr w:type="spellStart"/>
      <w:r w:rsidR="001178AD" w:rsidRPr="008946FA">
        <w:rPr>
          <w:color w:val="000000"/>
        </w:rPr>
        <w:t>baselined</w:t>
      </w:r>
      <w:proofErr w:type="spellEnd"/>
      <w:r w:rsidR="001178AD" w:rsidRPr="008946FA">
        <w:rPr>
          <w:color w:val="000000"/>
        </w:rPr>
        <w:t>.</w:t>
      </w:r>
    </w:p>
    <w:p w:rsidR="00B01C98" w:rsidRDefault="00B01C98" w:rsidP="00AF7439">
      <w:pPr>
        <w:tabs>
          <w:tab w:val="left" w:pos="900"/>
        </w:tabs>
        <w:spacing w:after="120"/>
        <w:jc w:val="both"/>
        <w:rPr>
          <w:color w:val="000000"/>
        </w:rPr>
      </w:pPr>
      <w:r w:rsidRPr="008946FA">
        <w:rPr>
          <w:color w:val="000000"/>
        </w:rPr>
        <w:t xml:space="preserve">There are two general methods for establishing baseline data that in turn influence the methods of baseline control required.  The first method is to baseline the entire schedule database.  The second method is to baseline a subset of the schedule database, usually key contractual and programmatic milestones.  Either method is acceptable.  However, the first method (complete </w:t>
      </w:r>
      <w:proofErr w:type="spellStart"/>
      <w:r w:rsidRPr="008946FA">
        <w:rPr>
          <w:color w:val="000000"/>
        </w:rPr>
        <w:t>baselining</w:t>
      </w:r>
      <w:proofErr w:type="spellEnd"/>
      <w:r w:rsidRPr="008946FA">
        <w:rPr>
          <w:color w:val="000000"/>
        </w:rPr>
        <w:t>) would necessitate a more rigorous, disciplined, and labor intensive baseline control process since any change to schedule baseline data would need to be documented.  The second method, sometimes referred to as Control and Notification, still requires baseline control with documented changes but only for those tasks and milestones that have been selected as baseline data.  This enables the project team to make adjustments to planned tasks without formal baseline change documentation as long as those changes do not impact the selected baseline data.</w:t>
      </w:r>
    </w:p>
    <w:p w:rsidR="002018BB" w:rsidRPr="008946FA" w:rsidRDefault="002018BB" w:rsidP="00AF7439">
      <w:pPr>
        <w:tabs>
          <w:tab w:val="left" w:pos="900"/>
        </w:tabs>
        <w:spacing w:after="120"/>
        <w:jc w:val="both"/>
        <w:rPr>
          <w:color w:val="000000"/>
        </w:rPr>
      </w:pPr>
    </w:p>
    <w:p w:rsidR="00DB1007" w:rsidRPr="00121CFF" w:rsidRDefault="00DB1007" w:rsidP="00AF7439">
      <w:pPr>
        <w:tabs>
          <w:tab w:val="left" w:pos="1260"/>
        </w:tabs>
        <w:spacing w:after="120"/>
        <w:jc w:val="both"/>
        <w:rPr>
          <w:rFonts w:ascii="MS Reference Sans Serif" w:hAnsi="MS Reference Sans Serif"/>
          <w:b/>
        </w:rPr>
      </w:pPr>
      <w:r w:rsidRPr="00121CFF">
        <w:rPr>
          <w:rFonts w:ascii="MS Reference Sans Serif" w:hAnsi="MS Reference Sans Serif"/>
          <w:b/>
        </w:rPr>
        <w:t>4.</w:t>
      </w:r>
      <w:r w:rsidR="00A84669">
        <w:rPr>
          <w:rFonts w:ascii="MS Reference Sans Serif" w:hAnsi="MS Reference Sans Serif"/>
          <w:b/>
        </w:rPr>
        <w:t>9</w:t>
      </w:r>
      <w:r w:rsidRPr="00121CFF">
        <w:rPr>
          <w:rFonts w:ascii="MS Reference Sans Serif" w:hAnsi="MS Reference Sans Serif"/>
          <w:b/>
        </w:rPr>
        <w:tab/>
        <w:t>Schedule Requirements</w:t>
      </w:r>
    </w:p>
    <w:p w:rsidR="00DB1007" w:rsidRPr="008946FA" w:rsidRDefault="00DB1007" w:rsidP="00AF7439">
      <w:pPr>
        <w:tabs>
          <w:tab w:val="left" w:pos="900"/>
        </w:tabs>
        <w:spacing w:after="120"/>
        <w:jc w:val="both"/>
      </w:pPr>
      <w:r w:rsidRPr="008946FA">
        <w:t xml:space="preserve">The </w:t>
      </w:r>
      <w:r w:rsidR="00B50314" w:rsidRPr="008946FA">
        <w:t>P/S</w:t>
      </w:r>
      <w:r w:rsidRPr="008946FA">
        <w:t xml:space="preserve"> and project team must ensure that the proper scheduling requirements are included as part of the RFP or contract.  A </w:t>
      </w:r>
      <w:r w:rsidR="009A1DE4">
        <w:t>s</w:t>
      </w:r>
      <w:r w:rsidRPr="008946FA">
        <w:t xml:space="preserve">chedule DRD is included in Appendix </w:t>
      </w:r>
      <w:r w:rsidR="009A1DE4">
        <w:t>C</w:t>
      </w:r>
      <w:r w:rsidRPr="008946FA">
        <w:t xml:space="preserve">.  It is important that the DRD reporting requirements be tailored for each project based on only the amount of information necessary to manage the project expeditiously.  This can be determined by examining the project’s size, complexity and risk.  It should be noted that the information listed in </w:t>
      </w:r>
      <w:r w:rsidR="00B544F5" w:rsidRPr="008946FA">
        <w:t xml:space="preserve">a </w:t>
      </w:r>
      <w:r w:rsidRPr="008946FA">
        <w:t xml:space="preserve">DRD for </w:t>
      </w:r>
      <w:r w:rsidR="009A1DE4">
        <w:t>p</w:t>
      </w:r>
      <w:r w:rsidRPr="008946FA">
        <w:t xml:space="preserve">roject </w:t>
      </w:r>
      <w:r w:rsidR="009A1DE4">
        <w:t>s</w:t>
      </w:r>
      <w:r w:rsidRPr="008946FA">
        <w:t xml:space="preserve">chedules is </w:t>
      </w:r>
      <w:r w:rsidR="00B544F5" w:rsidRPr="008946FA">
        <w:t xml:space="preserve">also necessary </w:t>
      </w:r>
      <w:r w:rsidRPr="008946FA">
        <w:t xml:space="preserve">information to </w:t>
      </w:r>
      <w:r w:rsidR="00B544F5" w:rsidRPr="008946FA">
        <w:t>require</w:t>
      </w:r>
      <w:r w:rsidRPr="008946FA">
        <w:t xml:space="preserve"> for in-house project schedule development as well.  For in-house activities, a DRD can </w:t>
      </w:r>
      <w:r w:rsidR="00FC70EC" w:rsidRPr="008946FA">
        <w:t xml:space="preserve">also </w:t>
      </w:r>
      <w:r w:rsidRPr="008946FA">
        <w:t xml:space="preserve">be used in agreements with other NASA centers or other government activities.  Once again, the DRD should be tailored to </w:t>
      </w:r>
      <w:r w:rsidR="00FC70EC" w:rsidRPr="008946FA">
        <w:t xml:space="preserve">meet the needs of </w:t>
      </w:r>
      <w:r w:rsidRPr="008946FA">
        <w:t>each individual program or project.</w:t>
      </w:r>
    </w:p>
    <w:p w:rsidR="004C7268" w:rsidRDefault="004C7268" w:rsidP="00AF7439">
      <w:pPr>
        <w:tabs>
          <w:tab w:val="left" w:pos="1620"/>
        </w:tabs>
        <w:spacing w:after="120"/>
        <w:jc w:val="both"/>
        <w:rPr>
          <w:b/>
          <w:sz w:val="28"/>
          <w:szCs w:val="28"/>
          <w:u w:val="single"/>
        </w:rPr>
      </w:pPr>
    </w:p>
    <w:p w:rsidR="003904C2" w:rsidRPr="004E6119" w:rsidRDefault="00477F8F" w:rsidP="00AF7439">
      <w:pPr>
        <w:tabs>
          <w:tab w:val="left" w:pos="1620"/>
        </w:tabs>
        <w:spacing w:after="120"/>
        <w:jc w:val="both"/>
        <w:rPr>
          <w:rFonts w:ascii="MS Reference Sans Serif" w:hAnsi="MS Reference Sans Serif"/>
          <w:b/>
          <w:color w:val="3333FF"/>
        </w:rPr>
      </w:pPr>
      <w:r>
        <w:rPr>
          <w:b/>
          <w:sz w:val="28"/>
          <w:szCs w:val="28"/>
          <w:u w:val="single"/>
        </w:rPr>
        <w:br w:type="page"/>
      </w:r>
      <w:r w:rsidR="00E06E6D" w:rsidRPr="004E6119">
        <w:rPr>
          <w:rFonts w:ascii="MS Reference Sans Serif" w:hAnsi="MS Reference Sans Serif"/>
          <w:b/>
          <w:color w:val="3333FF"/>
        </w:rPr>
        <w:lastRenderedPageBreak/>
        <w:t xml:space="preserve">Chapter </w:t>
      </w:r>
      <w:r w:rsidR="00BC0052" w:rsidRPr="004E6119">
        <w:rPr>
          <w:rFonts w:ascii="MS Reference Sans Serif" w:hAnsi="MS Reference Sans Serif"/>
          <w:b/>
          <w:color w:val="3333FF"/>
        </w:rPr>
        <w:t>5</w:t>
      </w:r>
      <w:r w:rsidR="00B463DA">
        <w:rPr>
          <w:rFonts w:ascii="MS Reference Sans Serif" w:hAnsi="MS Reference Sans Serif"/>
          <w:b/>
          <w:color w:val="3333FF"/>
        </w:rPr>
        <w:t xml:space="preserve">:  </w:t>
      </w:r>
      <w:r w:rsidR="004E6119">
        <w:rPr>
          <w:rFonts w:ascii="MS Reference Sans Serif" w:hAnsi="MS Reference Sans Serif"/>
          <w:b/>
          <w:color w:val="3333FF"/>
        </w:rPr>
        <w:t xml:space="preserve"> </w:t>
      </w:r>
      <w:r w:rsidR="0021064B" w:rsidRPr="004E6119">
        <w:rPr>
          <w:rFonts w:ascii="MS Reference Sans Serif" w:hAnsi="MS Reference Sans Serif"/>
          <w:b/>
          <w:color w:val="3333FF"/>
        </w:rPr>
        <w:t xml:space="preserve">Schedule </w:t>
      </w:r>
      <w:r w:rsidR="00BC0052" w:rsidRPr="004E6119">
        <w:rPr>
          <w:rFonts w:ascii="MS Reference Sans Serif" w:hAnsi="MS Reference Sans Serif"/>
          <w:b/>
          <w:color w:val="3333FF"/>
        </w:rPr>
        <w:t>Development</w:t>
      </w:r>
    </w:p>
    <w:p w:rsidR="00BC0052" w:rsidRPr="00690CDF" w:rsidRDefault="00BC0052" w:rsidP="00AF7439">
      <w:pPr>
        <w:tabs>
          <w:tab w:val="left" w:pos="1620"/>
        </w:tabs>
        <w:spacing w:after="120"/>
        <w:jc w:val="both"/>
        <w:rPr>
          <w:rFonts w:ascii="MS Reference Sans Serif" w:hAnsi="MS Reference Sans Serif"/>
          <w:sz w:val="22"/>
          <w:szCs w:val="22"/>
        </w:rPr>
      </w:pPr>
    </w:p>
    <w:p w:rsidR="00BC0052" w:rsidRPr="00121CFF" w:rsidRDefault="00BC0052" w:rsidP="00AF7439">
      <w:pPr>
        <w:tabs>
          <w:tab w:val="left" w:pos="1260"/>
        </w:tabs>
        <w:spacing w:after="120"/>
        <w:jc w:val="both"/>
        <w:rPr>
          <w:rFonts w:ascii="MS Reference Sans Serif" w:hAnsi="MS Reference Sans Serif"/>
          <w:b/>
        </w:rPr>
      </w:pPr>
      <w:r w:rsidRPr="00121CFF">
        <w:rPr>
          <w:rFonts w:ascii="MS Reference Sans Serif" w:hAnsi="MS Reference Sans Serif"/>
          <w:b/>
        </w:rPr>
        <w:t>5.1</w:t>
      </w:r>
      <w:r w:rsidRPr="00121CFF">
        <w:rPr>
          <w:rFonts w:ascii="MS Reference Sans Serif" w:hAnsi="MS Reference Sans Serif"/>
          <w:b/>
        </w:rPr>
        <w:tab/>
        <w:t>Overview</w:t>
      </w:r>
    </w:p>
    <w:p w:rsidR="00B059FB" w:rsidRPr="002F6917" w:rsidRDefault="00B059FB" w:rsidP="00AF7439">
      <w:pPr>
        <w:spacing w:after="120"/>
        <w:jc w:val="both"/>
      </w:pPr>
      <w:r w:rsidRPr="002F6917">
        <w:t>The IMS is developed by defining and sequencing</w:t>
      </w:r>
      <w:r w:rsidR="00087B98" w:rsidRPr="002F6917">
        <w:t xml:space="preserve"> tasks/</w:t>
      </w:r>
      <w:r w:rsidR="00DF101D" w:rsidRPr="002F6917">
        <w:t>milestones</w:t>
      </w:r>
      <w:r w:rsidRPr="002F6917">
        <w:t xml:space="preserve">, estimating </w:t>
      </w:r>
      <w:r w:rsidR="00087B98" w:rsidRPr="002F6917">
        <w:t>task/activity</w:t>
      </w:r>
      <w:r w:rsidRPr="002F6917">
        <w:t xml:space="preserve"> durations, documenting constraints and considering resources.</w:t>
      </w:r>
      <w:r w:rsidR="00DF101D" w:rsidRPr="002F6917">
        <w:t xml:space="preserve">  The IMS will contain baseline</w:t>
      </w:r>
      <w:r w:rsidR="001501BB" w:rsidRPr="002F6917">
        <w:t xml:space="preserve"> schedule data, </w:t>
      </w:r>
      <w:r w:rsidR="00BB22C6">
        <w:t>as well as</w:t>
      </w:r>
      <w:r w:rsidR="001501BB" w:rsidRPr="002F6917">
        <w:t xml:space="preserve"> current schedule status and projections.</w:t>
      </w:r>
      <w:r w:rsidRPr="002F6917">
        <w:t xml:space="preserve">  </w:t>
      </w:r>
    </w:p>
    <w:p w:rsidR="004D165F" w:rsidRPr="002F6917" w:rsidRDefault="00DB1007" w:rsidP="00AF7439">
      <w:pPr>
        <w:spacing w:after="120"/>
        <w:jc w:val="both"/>
      </w:pPr>
      <w:r w:rsidRPr="002F6917">
        <w:t xml:space="preserve">Schedule management </w:t>
      </w:r>
      <w:r w:rsidR="00545046" w:rsidRPr="002F6917">
        <w:t>“</w:t>
      </w:r>
      <w:r w:rsidRPr="002F6917">
        <w:t>best practices</w:t>
      </w:r>
      <w:r w:rsidR="00545046" w:rsidRPr="002F6917">
        <w:t>”</w:t>
      </w:r>
      <w:r w:rsidRPr="002F6917">
        <w:t xml:space="preserve"> </w:t>
      </w:r>
      <w:r w:rsidR="00545046" w:rsidRPr="002F6917">
        <w:t xml:space="preserve">help to </w:t>
      </w:r>
      <w:r w:rsidRPr="002F6917">
        <w:t xml:space="preserve">ensure valid schedule data.  </w:t>
      </w:r>
      <w:r w:rsidR="00A1284E" w:rsidRPr="002F6917">
        <w:t xml:space="preserve">Data credibility </w:t>
      </w:r>
      <w:r w:rsidRPr="002F6917">
        <w:t xml:space="preserve">assumes that all authorized </w:t>
      </w:r>
      <w:r w:rsidR="008D2D50" w:rsidRPr="002F6917">
        <w:t>work</w:t>
      </w:r>
      <w:r w:rsidR="0049259A" w:rsidRPr="002F6917">
        <w:t xml:space="preserve"> </w:t>
      </w:r>
      <w:r w:rsidRPr="002F6917">
        <w:t>has been included in the IMS as tasks and milestones, realistic task/activity durations</w:t>
      </w:r>
      <w:r w:rsidR="00A1284E" w:rsidRPr="002F6917">
        <w:t xml:space="preserve"> have been utilized</w:t>
      </w:r>
      <w:r w:rsidRPr="002F6917">
        <w:t>, logical interdependencies</w:t>
      </w:r>
      <w:r w:rsidR="00A1284E" w:rsidRPr="002F6917">
        <w:t xml:space="preserve"> have been incorporated</w:t>
      </w:r>
      <w:r w:rsidRPr="002F6917">
        <w:t xml:space="preserve">, and </w:t>
      </w:r>
      <w:r w:rsidR="00A1284E" w:rsidRPr="002F6917">
        <w:t xml:space="preserve">only </w:t>
      </w:r>
      <w:r w:rsidRPr="002F6917">
        <w:t>valid constraints</w:t>
      </w:r>
      <w:r w:rsidR="00A1284E" w:rsidRPr="002F6917">
        <w:t xml:space="preserve"> have been assigned</w:t>
      </w:r>
      <w:r w:rsidRPr="002F6917">
        <w:t xml:space="preserve">.  </w:t>
      </w:r>
      <w:r w:rsidR="00A1284E" w:rsidRPr="002F6917">
        <w:t xml:space="preserve">The </w:t>
      </w:r>
      <w:r w:rsidRPr="002F6917">
        <w:t>time-phased sequence of project tasks and milestones is called the Logic Network and should accurately model the approved project implementation plan.  This process is called “Critical Path Method” (CPM) scheduling and is considered a standard industry “best practice</w:t>
      </w:r>
      <w:r w:rsidR="00991802">
        <w:t>.”</w:t>
      </w:r>
      <w:r w:rsidRPr="002F6917">
        <w:t xml:space="preserve">  When the CPM scheduling technique is carried out in an appropriate </w:t>
      </w:r>
      <w:r w:rsidR="00545046" w:rsidRPr="002F6917">
        <w:t xml:space="preserve">automated </w:t>
      </w:r>
      <w:r w:rsidRPr="002F6917">
        <w:t xml:space="preserve">schedule management tool the result provides accurate current task dates, future task forecasts, total slack values for all tasks and milestones, and the capability for identifying </w:t>
      </w:r>
      <w:r w:rsidR="001C3140" w:rsidRPr="002F6917">
        <w:t xml:space="preserve">all </w:t>
      </w:r>
      <w:r w:rsidRPr="002F6917">
        <w:t>critical path</w:t>
      </w:r>
      <w:r w:rsidR="001C3140" w:rsidRPr="002F6917">
        <w:t xml:space="preserve">s </w:t>
      </w:r>
      <w:r w:rsidRPr="002F6917">
        <w:t>for the project.</w:t>
      </w:r>
      <w:r w:rsidR="00545046" w:rsidRPr="002F6917">
        <w:t xml:space="preserve">  Logic Networks provide a basis for credible time-phasing of all project tasks and milestones.  This time-phasing </w:t>
      </w:r>
      <w:r w:rsidR="00456674" w:rsidRPr="002F6917">
        <w:t>is critical in the implementation of Earned Value Management (EVM) and should be used in the development of the project performance measurement baseline (PMB).</w:t>
      </w:r>
    </w:p>
    <w:p w:rsidR="00DB1007" w:rsidRPr="004D758A" w:rsidRDefault="00DB1007" w:rsidP="00AF7439">
      <w:pPr>
        <w:spacing w:after="120"/>
        <w:jc w:val="both"/>
      </w:pPr>
    </w:p>
    <w:p w:rsidR="0078464E" w:rsidRPr="00121CFF" w:rsidRDefault="0078464E" w:rsidP="00AF7439">
      <w:pPr>
        <w:tabs>
          <w:tab w:val="left" w:pos="1260"/>
        </w:tabs>
        <w:spacing w:after="120"/>
        <w:jc w:val="both"/>
        <w:rPr>
          <w:rFonts w:ascii="MS Reference Sans Serif" w:hAnsi="MS Reference Sans Serif"/>
          <w:b/>
        </w:rPr>
      </w:pPr>
      <w:r w:rsidRPr="00121CFF">
        <w:rPr>
          <w:rFonts w:ascii="MS Reference Sans Serif" w:hAnsi="MS Reference Sans Serif"/>
          <w:b/>
        </w:rPr>
        <w:t>5.2</w:t>
      </w:r>
      <w:r w:rsidRPr="00121CFF">
        <w:rPr>
          <w:rFonts w:ascii="MS Reference Sans Serif" w:hAnsi="MS Reference Sans Serif"/>
          <w:b/>
        </w:rPr>
        <w:tab/>
        <w:t xml:space="preserve">Data </w:t>
      </w:r>
      <w:r w:rsidR="00196156" w:rsidRPr="00121CFF">
        <w:rPr>
          <w:rFonts w:ascii="MS Reference Sans Serif" w:hAnsi="MS Reference Sans Serif"/>
          <w:b/>
        </w:rPr>
        <w:t>Input and Arrangement</w:t>
      </w:r>
    </w:p>
    <w:p w:rsidR="0078464E" w:rsidRPr="002F6917" w:rsidRDefault="0078464E" w:rsidP="00AF7439">
      <w:pPr>
        <w:spacing w:after="120"/>
        <w:jc w:val="both"/>
      </w:pPr>
      <w:r w:rsidRPr="002F6917">
        <w:t xml:space="preserve">A key consideration </w:t>
      </w:r>
      <w:r w:rsidR="00196156" w:rsidRPr="002F6917">
        <w:t xml:space="preserve">for </w:t>
      </w:r>
      <w:r w:rsidRPr="002F6917">
        <w:t xml:space="preserve">schedule </w:t>
      </w:r>
      <w:r w:rsidR="00196156" w:rsidRPr="002F6917">
        <w:t>data input</w:t>
      </w:r>
      <w:r w:rsidRPr="002F6917">
        <w:t xml:space="preserve"> is making the data understandable and easy to follow and use.  Keep in mind that if the data doesn’t make sense it won’t be used.  Many times it is the simple things we do that make a big difference.  For example, making sure that task and milestone descriptions are complete enough to understand what work is being scheduled.  This applies to all tasks, not just summary level tasks.  While the </w:t>
      </w:r>
      <w:r w:rsidR="00B50314" w:rsidRPr="002F6917">
        <w:t>P/S</w:t>
      </w:r>
      <w:r w:rsidRPr="002F6917">
        <w:t xml:space="preserve"> may know the content of each task in his schedule, that doesn’t mean that the project manager, business manager, or even the involved engineers will know it.  Additionally, a less obvious, but just as important reason for clear task descriptions is that they expedite and enhance critical path analysis.  Identifying and conducting effective critical path analysis entails filtering for only those specific tasks/milestones that are driving the project end date, </w:t>
      </w:r>
      <w:r w:rsidR="00FA37A6" w:rsidRPr="002F6917">
        <w:t xml:space="preserve">or another specific milestone, </w:t>
      </w:r>
      <w:r w:rsidRPr="002F6917">
        <w:t>and ordering them chronologically in an understandable waterfall format without the associated summary tasks.  A lack of clear understanding of the effort involved in each task makes analysis of the critical path very difficult and time consuming.</w:t>
      </w:r>
    </w:p>
    <w:p w:rsidR="0078464E" w:rsidRPr="002F6917" w:rsidRDefault="0078464E" w:rsidP="00AF7439">
      <w:pPr>
        <w:spacing w:after="120"/>
        <w:jc w:val="both"/>
      </w:pPr>
      <w:r w:rsidRPr="002F6917">
        <w:t xml:space="preserve">Another recommended </w:t>
      </w:r>
      <w:r w:rsidR="00A4171B" w:rsidRPr="002F6917">
        <w:t xml:space="preserve">technique </w:t>
      </w:r>
      <w:r w:rsidRPr="002F6917">
        <w:t xml:space="preserve">for </w:t>
      </w:r>
      <w:r w:rsidR="00A4171B" w:rsidRPr="002F6917">
        <w:t>data input and arrangement</w:t>
      </w:r>
      <w:r w:rsidRPr="002F6917">
        <w:t xml:space="preserve"> is to input the task and milestone data in the order and groupings that make sense.  This is not referring to network logic, but just using some organizational forethought when initially entering the data. Doing this reflects a meaningful flow of work, and makes sense even without considering formal logic relationships.  This will greatly assist non-</w:t>
      </w:r>
      <w:r w:rsidR="00B50314" w:rsidRPr="002F6917">
        <w:t>P/S</w:t>
      </w:r>
      <w:r w:rsidRPr="002F6917">
        <w:t>s, and will graphically help those who need to reference or read schedules without having a detailed understanding of the scheduling tool being used.</w:t>
      </w:r>
    </w:p>
    <w:p w:rsidR="0078464E" w:rsidRPr="002F6917" w:rsidRDefault="0078464E" w:rsidP="00AF7439">
      <w:pPr>
        <w:tabs>
          <w:tab w:val="left" w:pos="900"/>
        </w:tabs>
        <w:spacing w:after="120"/>
        <w:jc w:val="both"/>
      </w:pPr>
      <w:r w:rsidRPr="002F6917">
        <w:t xml:space="preserve">It is also recommended to </w:t>
      </w:r>
      <w:r w:rsidR="00A4171B" w:rsidRPr="002F6917">
        <w:t xml:space="preserve">input </w:t>
      </w:r>
      <w:r w:rsidRPr="002F6917">
        <w:t xml:space="preserve">schedule data using a predominantly task-oriented (activities with durations) approach, with milestones included only to reflect major events, key interface points, decision points, and the like.  Schedule </w:t>
      </w:r>
      <w:r w:rsidR="00A4171B" w:rsidRPr="002F6917">
        <w:t xml:space="preserve">data </w:t>
      </w:r>
      <w:r w:rsidRPr="002F6917">
        <w:t xml:space="preserve">that is task-oriented lends itself to a more meaningful approach to monitoring task progress.  With this strategy, each activity is reflected in the scheduling tool with an assigned duration that is monitored and updated on a periodic basis to show its progress leading to completion.  When tasks are progressed correctly they provide not only a clearer picture of task status, but also an early warning of completion dates that are in jeopardy.  If this is the case, the schedule may </w:t>
      </w:r>
      <w:r w:rsidRPr="002F6917">
        <w:lastRenderedPageBreak/>
        <w:t>require new forecast starts and/or completion dates for those specific tasks that are in jeopardy.  When only milestones are used to reflect task starts/finishes, it is very difficult to show how the project is progressing toward meeting the milestones.  Many times milestones are slipped at the last minute because the actual progress toward milestone completion is not reflected in a clear and obvious manner, and unfortunately, not adequately addressed until it is too late to recover.</w:t>
      </w:r>
    </w:p>
    <w:p w:rsidR="00BE34C8" w:rsidRPr="002F6917" w:rsidRDefault="00BE34C8" w:rsidP="00AF7439">
      <w:pPr>
        <w:spacing w:after="120"/>
        <w:jc w:val="both"/>
      </w:pPr>
      <w:r w:rsidRPr="002F6917">
        <w:t xml:space="preserve">A best practice to use for arranging schedule data is coding, which will be discussed later in its own section.  Coding enables grouping, sorting, and filtering of data without altering the structure.  It is important to maintain the integrity of the data structure while enabling various users with varying needs to query the data effectively and efficiently.  Unless required otherwise, it is recommended that schedule data be arranged by WBS.  Other techniques </w:t>
      </w:r>
      <w:r w:rsidR="00AE2233" w:rsidRPr="002F6917">
        <w:t>that can be used for arranging schedule data are described in the paragraphs below.</w:t>
      </w:r>
      <w:r w:rsidRPr="002F6917">
        <w:t xml:space="preserve">    </w:t>
      </w:r>
    </w:p>
    <w:p w:rsidR="00BE34C8" w:rsidRPr="002F6917" w:rsidRDefault="00BE34C8" w:rsidP="00AF7439">
      <w:pPr>
        <w:spacing w:after="120"/>
        <w:jc w:val="both"/>
      </w:pPr>
      <w:r w:rsidRPr="002F6917">
        <w:t>Grouping, as used in this section, refers to grouping data together that share some common characteristic.  For example, it may be desirable to group together schedule tasks that use the same resource for certain reports.  Grouping by values in a resource code field would enable this function.</w:t>
      </w:r>
      <w:r w:rsidR="00AE2233" w:rsidRPr="002F6917">
        <w:t xml:space="preserve">  </w:t>
      </w:r>
      <w:r w:rsidRPr="002F6917">
        <w:t xml:space="preserve">  </w:t>
      </w:r>
    </w:p>
    <w:p w:rsidR="00BE34C8" w:rsidRDefault="00BE34C8" w:rsidP="00AF7439">
      <w:pPr>
        <w:tabs>
          <w:tab w:val="left" w:pos="900"/>
        </w:tabs>
        <w:spacing w:after="120"/>
        <w:jc w:val="both"/>
      </w:pPr>
      <w:r w:rsidRPr="002F6917">
        <w:t>Sorting refers to ordering data in an arrangement that differs from the natural order as stored in the database.  For example, users may find it useful to order tasks by the planned start date.  Sorting by planned start in ascending order would generate a list of tasks in order they are scheduled to be worked.</w:t>
      </w:r>
    </w:p>
    <w:p w:rsidR="004D758A" w:rsidRPr="002F6917" w:rsidRDefault="004D758A" w:rsidP="00AF7439">
      <w:pPr>
        <w:tabs>
          <w:tab w:val="left" w:pos="900"/>
        </w:tabs>
        <w:spacing w:after="120"/>
        <w:jc w:val="both"/>
      </w:pPr>
    </w:p>
    <w:p w:rsidR="00E222FB" w:rsidRPr="00121CFF" w:rsidRDefault="00833383" w:rsidP="00AF7439">
      <w:pPr>
        <w:tabs>
          <w:tab w:val="left" w:pos="1260"/>
        </w:tabs>
        <w:spacing w:after="120"/>
        <w:jc w:val="both"/>
        <w:rPr>
          <w:rFonts w:ascii="MS Reference Sans Serif" w:hAnsi="MS Reference Sans Serif"/>
          <w:b/>
        </w:rPr>
      </w:pPr>
      <w:r w:rsidRPr="00121CFF">
        <w:rPr>
          <w:rFonts w:ascii="MS Reference Sans Serif" w:hAnsi="MS Reference Sans Serif"/>
          <w:b/>
        </w:rPr>
        <w:t>5.</w:t>
      </w:r>
      <w:r w:rsidR="00023271">
        <w:rPr>
          <w:rFonts w:ascii="MS Reference Sans Serif" w:hAnsi="MS Reference Sans Serif"/>
          <w:b/>
        </w:rPr>
        <w:t>3</w:t>
      </w:r>
      <w:r w:rsidR="0044100C">
        <w:rPr>
          <w:rFonts w:ascii="MS Reference Sans Serif" w:hAnsi="MS Reference Sans Serif"/>
          <w:b/>
        </w:rPr>
        <w:tab/>
      </w:r>
      <w:r w:rsidR="00FC5C11" w:rsidRPr="00121CFF">
        <w:rPr>
          <w:rFonts w:ascii="MS Reference Sans Serif" w:hAnsi="MS Reference Sans Serif"/>
          <w:b/>
        </w:rPr>
        <w:t>Task/Activity Definition</w:t>
      </w:r>
    </w:p>
    <w:p w:rsidR="00BC0052" w:rsidRPr="00121CFF" w:rsidRDefault="00833383" w:rsidP="00AF7439">
      <w:pPr>
        <w:tabs>
          <w:tab w:val="left" w:pos="1260"/>
        </w:tabs>
        <w:spacing w:after="120"/>
        <w:jc w:val="both"/>
        <w:rPr>
          <w:rFonts w:ascii="MS Reference Sans Serif" w:hAnsi="MS Reference Sans Serif"/>
          <w:b/>
        </w:rPr>
      </w:pPr>
      <w:r w:rsidRPr="00121CFF">
        <w:rPr>
          <w:rFonts w:ascii="MS Reference Sans Serif" w:hAnsi="MS Reference Sans Serif"/>
          <w:b/>
        </w:rPr>
        <w:t>5.</w:t>
      </w:r>
      <w:r w:rsidR="00023271">
        <w:rPr>
          <w:rFonts w:ascii="MS Reference Sans Serif" w:hAnsi="MS Reference Sans Serif"/>
          <w:b/>
        </w:rPr>
        <w:t>3.1</w:t>
      </w:r>
      <w:r w:rsidR="00035B50" w:rsidRPr="00121CFF">
        <w:rPr>
          <w:rFonts w:ascii="MS Reference Sans Serif" w:hAnsi="MS Reference Sans Serif"/>
          <w:b/>
        </w:rPr>
        <w:tab/>
      </w:r>
      <w:r w:rsidR="00FC5C11" w:rsidRPr="00121CFF">
        <w:rPr>
          <w:rFonts w:ascii="MS Reference Sans Serif" w:hAnsi="MS Reference Sans Serif"/>
          <w:b/>
        </w:rPr>
        <w:t>Decomposition</w:t>
      </w:r>
    </w:p>
    <w:p w:rsidR="00DB1007" w:rsidRPr="002F6917" w:rsidRDefault="00DB1007" w:rsidP="00AF7439">
      <w:pPr>
        <w:spacing w:after="120"/>
        <w:jc w:val="both"/>
      </w:pPr>
      <w:r w:rsidRPr="002F6917">
        <w:t xml:space="preserve">Task definition begins with the product oriented WBS.  Extending and detailing the WBS down to discrete and measurable tasks is the beginning of the project schedule.  Starting with the approved WBS will not only help ensure that the total scope of work is included in the schedule, but also will ensure consistency in the </w:t>
      </w:r>
      <w:r w:rsidR="003D3666" w:rsidRPr="002F6917">
        <w:t xml:space="preserve">integration of </w:t>
      </w:r>
      <w:r w:rsidRPr="002F6917">
        <w:t xml:space="preserve">cost and schedule data.  The </w:t>
      </w:r>
      <w:r w:rsidR="005177BF" w:rsidRPr="002F6917">
        <w:t>task/</w:t>
      </w:r>
      <w:r w:rsidRPr="002F6917">
        <w:t>activity level of detail should be sufficient to allow for a meaningful measure of progress</w:t>
      </w:r>
      <w:r w:rsidR="006553D2" w:rsidRPr="002F6917">
        <w:t xml:space="preserve"> and the </w:t>
      </w:r>
      <w:r w:rsidR="005177BF" w:rsidRPr="002F6917">
        <w:t xml:space="preserve">practical </w:t>
      </w:r>
      <w:r w:rsidR="006553D2" w:rsidRPr="002F6917">
        <w:t>establishment of defined finish-to-start network logic relationships</w:t>
      </w:r>
      <w:r w:rsidRPr="002F6917">
        <w:t>.</w:t>
      </w:r>
    </w:p>
    <w:p w:rsidR="00DB1007" w:rsidRPr="002F6917" w:rsidRDefault="00DB1007" w:rsidP="00AF7439">
      <w:pPr>
        <w:spacing w:after="120"/>
        <w:jc w:val="both"/>
      </w:pPr>
      <w:r w:rsidRPr="002F6917">
        <w:t>Task descriptions should be concise yet complete.  The task description should be complete enough to stand on its own, but concise enough to facilitate ease of use.  Acronyms and abbreviations are acceptable as long as they are standardized and used consistently throughout all project documentation.</w:t>
      </w:r>
    </w:p>
    <w:p w:rsidR="00687537" w:rsidRDefault="00DB1007" w:rsidP="00AF7439">
      <w:pPr>
        <w:spacing w:after="120"/>
        <w:jc w:val="both"/>
      </w:pPr>
      <w:r w:rsidRPr="002F6917">
        <w:t>A task nomenclature convention or methodology should be established at the beginning of the project and adhered to throughout the project life.  For example, a project may elect to use the convention of “noun, adjective, modifier” or “modifier, adjective, noun” for all task descriptions.  This type of standardized approach, if used consistently, will make efforts such as searching the schedule database and reporting much easier.</w:t>
      </w:r>
    </w:p>
    <w:p w:rsidR="004D758A" w:rsidRPr="002F6917" w:rsidRDefault="004D758A" w:rsidP="00AF7439">
      <w:pPr>
        <w:spacing w:after="120"/>
        <w:jc w:val="both"/>
      </w:pPr>
    </w:p>
    <w:p w:rsidR="00BC0052" w:rsidRPr="00121CFF" w:rsidRDefault="00833383" w:rsidP="00AF7439">
      <w:pPr>
        <w:tabs>
          <w:tab w:val="left" w:pos="1260"/>
        </w:tabs>
        <w:spacing w:after="120"/>
        <w:jc w:val="both"/>
        <w:rPr>
          <w:rFonts w:ascii="MS Reference Sans Serif" w:hAnsi="MS Reference Sans Serif"/>
          <w:b/>
        </w:rPr>
      </w:pPr>
      <w:r w:rsidRPr="00121CFF">
        <w:rPr>
          <w:rFonts w:ascii="MS Reference Sans Serif" w:hAnsi="MS Reference Sans Serif"/>
          <w:b/>
        </w:rPr>
        <w:t>5.</w:t>
      </w:r>
      <w:r w:rsidR="00023271">
        <w:rPr>
          <w:rFonts w:ascii="MS Reference Sans Serif" w:hAnsi="MS Reference Sans Serif"/>
          <w:b/>
        </w:rPr>
        <w:t>3.2</w:t>
      </w:r>
      <w:r w:rsidR="009B0408" w:rsidRPr="00121CFF">
        <w:rPr>
          <w:rFonts w:ascii="MS Reference Sans Serif" w:hAnsi="MS Reference Sans Serif"/>
          <w:b/>
        </w:rPr>
        <w:tab/>
      </w:r>
      <w:r w:rsidR="005177BF" w:rsidRPr="00121CFF">
        <w:rPr>
          <w:rFonts w:ascii="MS Reference Sans Serif" w:hAnsi="MS Reference Sans Serif"/>
          <w:b/>
        </w:rPr>
        <w:t xml:space="preserve">Schedule </w:t>
      </w:r>
      <w:r w:rsidR="009806FF" w:rsidRPr="00121CFF">
        <w:rPr>
          <w:rFonts w:ascii="MS Reference Sans Serif" w:hAnsi="MS Reference Sans Serif"/>
          <w:b/>
        </w:rPr>
        <w:t>Detail</w:t>
      </w:r>
    </w:p>
    <w:p w:rsidR="00687537" w:rsidRPr="002F6917" w:rsidRDefault="00687537" w:rsidP="00AF7439">
      <w:pPr>
        <w:spacing w:after="120"/>
        <w:jc w:val="both"/>
      </w:pPr>
      <w:r w:rsidRPr="002F6917">
        <w:t>The phase and maturity of a</w:t>
      </w:r>
      <w:r w:rsidR="00416880" w:rsidRPr="002F6917">
        <w:t xml:space="preserve"> </w:t>
      </w:r>
      <w:r w:rsidR="00C3315C" w:rsidRPr="002F6917">
        <w:t>project</w:t>
      </w:r>
      <w:r w:rsidR="00416880" w:rsidRPr="002F6917">
        <w:t xml:space="preserve"> </w:t>
      </w:r>
      <w:r w:rsidRPr="002F6917">
        <w:t xml:space="preserve">will determine the appropriate amount of detail that can be built into a schedule.  In general terms, the earlier in the definition process, the less detail is available (see Figure </w:t>
      </w:r>
      <w:r w:rsidR="00660284" w:rsidRPr="002F6917">
        <w:t>5-1</w:t>
      </w:r>
      <w:r w:rsidRPr="002F6917">
        <w:t>).</w:t>
      </w:r>
    </w:p>
    <w:p w:rsidR="003D2790" w:rsidRDefault="003D2790" w:rsidP="00AF7439">
      <w:pPr>
        <w:spacing w:after="120"/>
        <w:jc w:val="both"/>
        <w:rPr>
          <w:b/>
          <w:bCs/>
        </w:rPr>
      </w:pPr>
    </w:p>
    <w:p w:rsidR="003D2790" w:rsidRDefault="00642ABA" w:rsidP="00AF7439">
      <w:pPr>
        <w:spacing w:after="120"/>
        <w:jc w:val="both"/>
        <w:rPr>
          <w:b/>
          <w:bCs/>
        </w:rPr>
      </w:pPr>
      <w:r>
        <w:rPr>
          <w:b/>
          <w:bCs/>
          <w:noProof/>
        </w:rPr>
        <w:lastRenderedPageBreak/>
        <w:drawing>
          <wp:inline distT="0" distB="0" distL="0" distR="0">
            <wp:extent cx="6307582" cy="2352675"/>
            <wp:effectExtent l="19050" t="0" r="0" b="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23" cstate="print"/>
                    <a:srcRect/>
                    <a:stretch>
                      <a:fillRect/>
                    </a:stretch>
                  </pic:blipFill>
                  <pic:spPr bwMode="auto">
                    <a:xfrm>
                      <a:off x="0" y="0"/>
                      <a:ext cx="6302352" cy="2350724"/>
                    </a:xfrm>
                    <a:prstGeom prst="rect">
                      <a:avLst/>
                    </a:prstGeom>
                    <a:noFill/>
                    <a:ln w="9525">
                      <a:noFill/>
                      <a:miter lim="800000"/>
                      <a:headEnd/>
                      <a:tailEnd/>
                    </a:ln>
                    <a:effectLst/>
                  </pic:spPr>
                </pic:pic>
              </a:graphicData>
            </a:graphic>
          </wp:inline>
        </w:drawing>
      </w:r>
    </w:p>
    <w:p w:rsidR="004654FA" w:rsidRPr="004D758A" w:rsidRDefault="004654FA" w:rsidP="00AF7439">
      <w:pPr>
        <w:spacing w:after="120"/>
        <w:jc w:val="both"/>
        <w:rPr>
          <w:bCs/>
        </w:rPr>
      </w:pPr>
    </w:p>
    <w:p w:rsidR="00687537" w:rsidRPr="00477F8F" w:rsidRDefault="00687537" w:rsidP="008D5D1E">
      <w:pPr>
        <w:spacing w:after="120"/>
        <w:jc w:val="center"/>
        <w:rPr>
          <w:rFonts w:ascii="MS Reference Sans Serif" w:hAnsi="MS Reference Sans Serif"/>
          <w:b/>
          <w:bCs/>
          <w:sz w:val="22"/>
          <w:szCs w:val="22"/>
        </w:rPr>
      </w:pPr>
      <w:r w:rsidRPr="00477F8F">
        <w:rPr>
          <w:rFonts w:ascii="MS Reference Sans Serif" w:hAnsi="MS Reference Sans Serif"/>
          <w:b/>
          <w:bCs/>
          <w:sz w:val="22"/>
          <w:szCs w:val="22"/>
        </w:rPr>
        <w:t xml:space="preserve">Figure </w:t>
      </w:r>
      <w:r w:rsidR="00660284" w:rsidRPr="00477F8F">
        <w:rPr>
          <w:rFonts w:ascii="MS Reference Sans Serif" w:hAnsi="MS Reference Sans Serif"/>
          <w:b/>
          <w:bCs/>
          <w:sz w:val="22"/>
          <w:szCs w:val="22"/>
        </w:rPr>
        <w:t>5-1</w:t>
      </w:r>
      <w:r w:rsidRPr="00477F8F">
        <w:rPr>
          <w:rFonts w:ascii="MS Reference Sans Serif" w:hAnsi="MS Reference Sans Serif"/>
          <w:b/>
          <w:bCs/>
          <w:sz w:val="22"/>
          <w:szCs w:val="22"/>
        </w:rPr>
        <w:t xml:space="preserve">: </w:t>
      </w:r>
      <w:r w:rsidR="00416880" w:rsidRPr="00477F8F">
        <w:rPr>
          <w:rFonts w:ascii="MS Reference Sans Serif" w:hAnsi="MS Reference Sans Serif"/>
          <w:b/>
          <w:bCs/>
          <w:sz w:val="22"/>
          <w:szCs w:val="22"/>
        </w:rPr>
        <w:t xml:space="preserve"> </w:t>
      </w:r>
      <w:r w:rsidR="00DB1007" w:rsidRPr="00477F8F">
        <w:rPr>
          <w:rFonts w:ascii="MS Reference Sans Serif" w:hAnsi="MS Reference Sans Serif"/>
          <w:b/>
          <w:bCs/>
          <w:sz w:val="22"/>
          <w:szCs w:val="22"/>
        </w:rPr>
        <w:t>P</w:t>
      </w:r>
      <w:r w:rsidR="00416880" w:rsidRPr="00477F8F">
        <w:rPr>
          <w:rFonts w:ascii="MS Reference Sans Serif" w:hAnsi="MS Reference Sans Serif"/>
          <w:b/>
          <w:bCs/>
          <w:sz w:val="22"/>
          <w:szCs w:val="22"/>
        </w:rPr>
        <w:t xml:space="preserve">roject </w:t>
      </w:r>
      <w:r w:rsidRPr="00477F8F">
        <w:rPr>
          <w:rFonts w:ascii="MS Reference Sans Serif" w:hAnsi="MS Reference Sans Serif"/>
          <w:b/>
          <w:bCs/>
          <w:sz w:val="22"/>
          <w:szCs w:val="22"/>
        </w:rPr>
        <w:t xml:space="preserve">Phase/Schedule </w:t>
      </w:r>
      <w:r w:rsidR="00660284" w:rsidRPr="00477F8F">
        <w:rPr>
          <w:rFonts w:ascii="MS Reference Sans Serif" w:hAnsi="MS Reference Sans Serif"/>
          <w:b/>
          <w:bCs/>
          <w:sz w:val="22"/>
          <w:szCs w:val="22"/>
        </w:rPr>
        <w:t xml:space="preserve">Detail </w:t>
      </w:r>
      <w:r w:rsidRPr="00477F8F">
        <w:rPr>
          <w:rFonts w:ascii="MS Reference Sans Serif" w:hAnsi="MS Reference Sans Serif"/>
          <w:b/>
          <w:bCs/>
          <w:sz w:val="22"/>
          <w:szCs w:val="22"/>
        </w:rPr>
        <w:t>Relationship</w:t>
      </w:r>
    </w:p>
    <w:p w:rsidR="009B0408" w:rsidRPr="00687537" w:rsidRDefault="009B0408" w:rsidP="00AF7439">
      <w:pPr>
        <w:spacing w:after="120"/>
        <w:jc w:val="both"/>
        <w:rPr>
          <w:b/>
          <w:bCs/>
          <w:u w:val="single"/>
        </w:rPr>
      </w:pPr>
    </w:p>
    <w:p w:rsidR="00CD33D1" w:rsidRPr="004654FA" w:rsidRDefault="00CD33D1" w:rsidP="00AF7439">
      <w:pPr>
        <w:pStyle w:val="BodyTextIndent2"/>
        <w:tabs>
          <w:tab w:val="num" w:pos="360"/>
        </w:tabs>
        <w:spacing w:after="120"/>
        <w:ind w:left="0"/>
        <w:jc w:val="both"/>
        <w:rPr>
          <w:rFonts w:ascii="Times New Roman" w:hAnsi="Times New Roman" w:cs="Times New Roman"/>
          <w:color w:val="auto"/>
          <w:sz w:val="24"/>
          <w:szCs w:val="24"/>
        </w:rPr>
      </w:pPr>
      <w:r w:rsidRPr="004654FA">
        <w:rPr>
          <w:rFonts w:ascii="Times New Roman" w:hAnsi="Times New Roman" w:cs="Times New Roman"/>
          <w:color w:val="auto"/>
          <w:sz w:val="24"/>
          <w:szCs w:val="24"/>
        </w:rPr>
        <w:t xml:space="preserve">The level of IMS detail expected for each incremental development phase within the over-all project life cycle phasing depends on many factors such as: project type (e.g., space flight, IT, Research &amp; Technology), technical complexity, programmatic complexity, technology maturity, project size and dollar value, and whether or not the project is an in-house or contractor implementation, etc.  Additional schedule considerations to be addressed within each project phase include: an assurance that all project work scope is included at some level of detail, </w:t>
      </w:r>
      <w:r w:rsidR="009E68AE" w:rsidRPr="004654FA">
        <w:rPr>
          <w:rFonts w:ascii="Times New Roman" w:hAnsi="Times New Roman" w:cs="Times New Roman"/>
          <w:color w:val="auto"/>
          <w:sz w:val="24"/>
          <w:szCs w:val="24"/>
        </w:rPr>
        <w:t xml:space="preserve">maintaining </w:t>
      </w:r>
      <w:r w:rsidR="005F0EEB" w:rsidRPr="004654FA">
        <w:rPr>
          <w:rFonts w:ascii="Times New Roman" w:hAnsi="Times New Roman" w:cs="Times New Roman"/>
          <w:color w:val="auto"/>
          <w:sz w:val="24"/>
          <w:szCs w:val="24"/>
        </w:rPr>
        <w:t xml:space="preserve">an ability </w:t>
      </w:r>
      <w:r w:rsidR="00805CCB" w:rsidRPr="004654FA">
        <w:rPr>
          <w:rFonts w:ascii="Times New Roman" w:hAnsi="Times New Roman" w:cs="Times New Roman"/>
          <w:color w:val="auto"/>
          <w:sz w:val="24"/>
          <w:szCs w:val="24"/>
        </w:rPr>
        <w:t xml:space="preserve">to identify the project critical path, </w:t>
      </w:r>
      <w:r w:rsidRPr="004654FA">
        <w:rPr>
          <w:rFonts w:ascii="Times New Roman" w:hAnsi="Times New Roman" w:cs="Times New Roman"/>
          <w:color w:val="auto"/>
          <w:sz w:val="24"/>
          <w:szCs w:val="24"/>
        </w:rPr>
        <w:t xml:space="preserve">and the use of rolling wave (progressive task elaboration) </w:t>
      </w:r>
      <w:r w:rsidR="000D5D4D" w:rsidRPr="004654FA">
        <w:rPr>
          <w:rFonts w:ascii="Times New Roman" w:hAnsi="Times New Roman" w:cs="Times New Roman"/>
          <w:color w:val="auto"/>
          <w:sz w:val="24"/>
          <w:szCs w:val="24"/>
        </w:rPr>
        <w:t xml:space="preserve">techniques </w:t>
      </w:r>
      <w:r w:rsidRPr="004654FA">
        <w:rPr>
          <w:rFonts w:ascii="Times New Roman" w:hAnsi="Times New Roman" w:cs="Times New Roman"/>
          <w:color w:val="auto"/>
          <w:sz w:val="24"/>
          <w:szCs w:val="24"/>
        </w:rPr>
        <w:t>during schedule development and continued maintenance.  Regardless of these and other factors or their resulting implications, it is still prudent to establish the following desired expectations for schedule detail associated with each incremental development phase:</w:t>
      </w:r>
    </w:p>
    <w:p w:rsidR="00CD33D1" w:rsidRPr="004654FA" w:rsidRDefault="00CD33D1" w:rsidP="00B9146A">
      <w:pPr>
        <w:pStyle w:val="BodyTextIndent2"/>
        <w:numPr>
          <w:ilvl w:val="0"/>
          <w:numId w:val="44"/>
        </w:numPr>
        <w:spacing w:after="120"/>
        <w:jc w:val="both"/>
        <w:rPr>
          <w:rFonts w:ascii="Times New Roman" w:hAnsi="Times New Roman" w:cs="Times New Roman"/>
          <w:color w:val="auto"/>
          <w:sz w:val="24"/>
          <w:szCs w:val="24"/>
        </w:rPr>
      </w:pPr>
      <w:r w:rsidRPr="004654FA">
        <w:rPr>
          <w:rFonts w:ascii="Times New Roman" w:hAnsi="Times New Roman" w:cs="Times New Roman"/>
          <w:color w:val="auto"/>
          <w:sz w:val="24"/>
          <w:szCs w:val="24"/>
        </w:rPr>
        <w:t xml:space="preserve">Pre-Phase A, </w:t>
      </w:r>
      <w:r w:rsidRPr="004654FA">
        <w:rPr>
          <w:rFonts w:ascii="Times New Roman" w:hAnsi="Times New Roman" w:cs="Times New Roman"/>
          <w:i/>
          <w:color w:val="auto"/>
          <w:sz w:val="24"/>
          <w:szCs w:val="24"/>
        </w:rPr>
        <w:t>(Concept Studies)</w:t>
      </w:r>
      <w:r w:rsidRPr="004654FA">
        <w:rPr>
          <w:rFonts w:ascii="Times New Roman" w:hAnsi="Times New Roman" w:cs="Times New Roman"/>
          <w:color w:val="auto"/>
          <w:sz w:val="24"/>
          <w:szCs w:val="24"/>
        </w:rPr>
        <w:t xml:space="preserve"> – A lack of knowledge and understanding of the technology at this early stage, along with immature mission/system requirements, and uncertainty in the industry processes necessary, dictate minimal IMS detail.  Typical schedules at this early phase will include major development and integration milestones, such as: major project reviews, major integration points, key hand-offs from outside entities, hardware deliveries, etc.  Additionally, it is expected there should be high-level summary tasks reflecting the general time-phasing</w:t>
      </w:r>
      <w:r w:rsidRPr="004654FA">
        <w:rPr>
          <w:rStyle w:val="PageNumber"/>
          <w:rFonts w:ascii="Times New Roman" w:hAnsi="Times New Roman" w:cs="Times New Roman"/>
          <w:sz w:val="24"/>
          <w:szCs w:val="24"/>
        </w:rPr>
        <w:t xml:space="preserve"> estimated</w:t>
      </w:r>
      <w:r w:rsidRPr="004654FA">
        <w:rPr>
          <w:rFonts w:ascii="Times New Roman" w:hAnsi="Times New Roman" w:cs="Times New Roman"/>
          <w:color w:val="auto"/>
          <w:sz w:val="24"/>
          <w:szCs w:val="24"/>
        </w:rPr>
        <w:t xml:space="preserve"> for developing system/mission requirements, hardware design, fabrication, integration &amp; test, and operational capabilities.  These early, high level summary estimates are typically derived from parametric models or historical data from past similar projects.  However, it should be noted that detailed information should be available and included at a discrete and measurable level of detail for each concept study that may be involved during this incremental phase.</w:t>
      </w:r>
    </w:p>
    <w:p w:rsidR="00CD33D1" w:rsidRPr="004654FA" w:rsidRDefault="00CD33D1" w:rsidP="00B9146A">
      <w:pPr>
        <w:pStyle w:val="BodyTextIndent2"/>
        <w:numPr>
          <w:ilvl w:val="0"/>
          <w:numId w:val="44"/>
        </w:numPr>
        <w:spacing w:after="120"/>
        <w:jc w:val="both"/>
        <w:rPr>
          <w:rFonts w:ascii="Times New Roman" w:hAnsi="Times New Roman" w:cs="Times New Roman"/>
          <w:color w:val="auto"/>
          <w:sz w:val="24"/>
          <w:szCs w:val="24"/>
        </w:rPr>
      </w:pPr>
      <w:r w:rsidRPr="004654FA">
        <w:rPr>
          <w:rFonts w:ascii="Times New Roman" w:hAnsi="Times New Roman" w:cs="Times New Roman"/>
          <w:color w:val="auto"/>
          <w:sz w:val="24"/>
          <w:szCs w:val="24"/>
        </w:rPr>
        <w:t xml:space="preserve">Phase </w:t>
      </w:r>
      <w:proofErr w:type="gramStart"/>
      <w:r w:rsidRPr="004654FA">
        <w:rPr>
          <w:rFonts w:ascii="Times New Roman" w:hAnsi="Times New Roman" w:cs="Times New Roman"/>
          <w:color w:val="auto"/>
          <w:sz w:val="24"/>
          <w:szCs w:val="24"/>
        </w:rPr>
        <w:t>A</w:t>
      </w:r>
      <w:proofErr w:type="gramEnd"/>
      <w:r w:rsidRPr="004654FA">
        <w:rPr>
          <w:rFonts w:ascii="Times New Roman" w:hAnsi="Times New Roman" w:cs="Times New Roman"/>
          <w:color w:val="auto"/>
          <w:sz w:val="24"/>
          <w:szCs w:val="24"/>
        </w:rPr>
        <w:t xml:space="preserve">, </w:t>
      </w:r>
      <w:r w:rsidRPr="004654FA">
        <w:rPr>
          <w:rFonts w:ascii="Times New Roman" w:hAnsi="Times New Roman" w:cs="Times New Roman"/>
          <w:i/>
          <w:color w:val="auto"/>
          <w:sz w:val="24"/>
          <w:szCs w:val="24"/>
        </w:rPr>
        <w:t>(Concept &amp; Technology Development)</w:t>
      </w:r>
      <w:r w:rsidRPr="004654FA">
        <w:rPr>
          <w:rFonts w:ascii="Times New Roman" w:hAnsi="Times New Roman" w:cs="Times New Roman"/>
          <w:color w:val="auto"/>
          <w:sz w:val="24"/>
          <w:szCs w:val="24"/>
        </w:rPr>
        <w:t xml:space="preserve"> – During this phase of Formulation the mission/system concept definition is completed, most concept and trade studies are completed, preliminary requirements are established, and a preliminary Project Plan is developed.  Therefore, project definition becomes clear enough during Phase A to allow for a more discrete breakdown of work tasks and milestones.  </w:t>
      </w:r>
      <w:r w:rsidR="00713D65" w:rsidRPr="004654FA">
        <w:rPr>
          <w:rFonts w:ascii="Times New Roman" w:hAnsi="Times New Roman" w:cs="Times New Roman"/>
          <w:color w:val="auto"/>
          <w:sz w:val="24"/>
          <w:szCs w:val="24"/>
        </w:rPr>
        <w:t xml:space="preserve">There </w:t>
      </w:r>
      <w:r w:rsidR="00713D65" w:rsidRPr="004654FA">
        <w:rPr>
          <w:rFonts w:ascii="Times New Roman" w:hAnsi="Times New Roman" w:cs="Times New Roman"/>
          <w:sz w:val="24"/>
          <w:szCs w:val="24"/>
        </w:rPr>
        <w:t xml:space="preserve">should be sufficient project definition to accommodate a clearly defined logical sequence of activities leading to </w:t>
      </w:r>
      <w:r w:rsidR="000D5D4D" w:rsidRPr="004654FA">
        <w:rPr>
          <w:rFonts w:ascii="Times New Roman" w:hAnsi="Times New Roman" w:cs="Times New Roman"/>
          <w:sz w:val="24"/>
          <w:szCs w:val="24"/>
        </w:rPr>
        <w:t>product deliverables</w:t>
      </w:r>
      <w:r w:rsidR="00215EC8">
        <w:rPr>
          <w:rFonts w:ascii="Times New Roman" w:hAnsi="Times New Roman" w:cs="Times New Roman"/>
          <w:sz w:val="24"/>
          <w:szCs w:val="24"/>
        </w:rPr>
        <w:t>.</w:t>
      </w:r>
      <w:r w:rsidR="00713D65" w:rsidRPr="004654FA">
        <w:rPr>
          <w:rFonts w:ascii="Times New Roman" w:hAnsi="Times New Roman" w:cs="Times New Roman"/>
          <w:sz w:val="24"/>
          <w:szCs w:val="24"/>
        </w:rPr>
        <w:t xml:space="preserve">  </w:t>
      </w:r>
      <w:r w:rsidRPr="004654FA">
        <w:rPr>
          <w:rFonts w:ascii="Times New Roman" w:hAnsi="Times New Roman" w:cs="Times New Roman"/>
          <w:color w:val="auto"/>
          <w:sz w:val="24"/>
          <w:szCs w:val="24"/>
        </w:rPr>
        <w:t xml:space="preserve">Examples of expected detail for a preliminary IMS include, but are not limited to the following: preliminary requirements by subsystem, remaining concept and trade studies, preliminary and </w:t>
      </w:r>
      <w:r w:rsidRPr="004654FA">
        <w:rPr>
          <w:rFonts w:ascii="Times New Roman" w:hAnsi="Times New Roman" w:cs="Times New Roman"/>
          <w:color w:val="auto"/>
          <w:sz w:val="24"/>
          <w:szCs w:val="24"/>
        </w:rPr>
        <w:lastRenderedPageBreak/>
        <w:t xml:space="preserve">critical design by subsystem, long lead procurements, preliminary systems engineering products, preliminary safety and mission assurance products, fabrication flow by subsystem, system/subsystem integration flow, system/subsystem testing, documentation development, flight/simulation software development flow and deliveries, information technology (IT) hardware development and test, test operations development for ground and flight. </w:t>
      </w:r>
    </w:p>
    <w:p w:rsidR="00CD33D1" w:rsidRPr="004654FA" w:rsidRDefault="00CD33D1" w:rsidP="00B9146A">
      <w:pPr>
        <w:pStyle w:val="BodyTextIndent2"/>
        <w:numPr>
          <w:ilvl w:val="0"/>
          <w:numId w:val="44"/>
        </w:numPr>
        <w:spacing w:after="120"/>
        <w:jc w:val="both"/>
        <w:rPr>
          <w:rFonts w:ascii="Times New Roman" w:hAnsi="Times New Roman" w:cs="Times New Roman"/>
          <w:color w:val="auto"/>
          <w:sz w:val="24"/>
          <w:szCs w:val="24"/>
        </w:rPr>
      </w:pPr>
      <w:r w:rsidRPr="004654FA">
        <w:rPr>
          <w:rFonts w:ascii="Times New Roman" w:hAnsi="Times New Roman" w:cs="Times New Roman"/>
          <w:color w:val="auto"/>
          <w:sz w:val="24"/>
          <w:szCs w:val="24"/>
        </w:rPr>
        <w:t xml:space="preserve">Phase B, </w:t>
      </w:r>
      <w:r w:rsidRPr="004654FA">
        <w:rPr>
          <w:rFonts w:ascii="Times New Roman" w:hAnsi="Times New Roman" w:cs="Times New Roman"/>
          <w:i/>
          <w:color w:val="auto"/>
          <w:sz w:val="24"/>
          <w:szCs w:val="24"/>
        </w:rPr>
        <w:t>(Preliminary Design &amp; Technology Completion)</w:t>
      </w:r>
      <w:r w:rsidRPr="004654FA">
        <w:rPr>
          <w:rFonts w:ascii="Times New Roman" w:hAnsi="Times New Roman" w:cs="Times New Roman"/>
          <w:color w:val="auto"/>
          <w:sz w:val="24"/>
          <w:szCs w:val="24"/>
        </w:rPr>
        <w:t xml:space="preserve"> – This final incremental phase of Formulation should produce the necessary project definition to allow for discrete and measureable IMS detail, at least for the </w:t>
      </w:r>
      <w:r w:rsidR="00215EC8">
        <w:rPr>
          <w:rFonts w:ascii="Times New Roman" w:hAnsi="Times New Roman" w:cs="Times New Roman"/>
          <w:color w:val="auto"/>
          <w:sz w:val="24"/>
          <w:szCs w:val="24"/>
        </w:rPr>
        <w:t>near-term</w:t>
      </w:r>
      <w:r w:rsidRPr="004654FA">
        <w:rPr>
          <w:rFonts w:ascii="Times New Roman" w:hAnsi="Times New Roman" w:cs="Times New Roman"/>
          <w:color w:val="auto"/>
          <w:sz w:val="24"/>
          <w:szCs w:val="24"/>
        </w:rPr>
        <w:t xml:space="preserve"> of nine to twelve months.  Near</w:t>
      </w:r>
      <w:r w:rsidR="00215EC8">
        <w:rPr>
          <w:rFonts w:ascii="Times New Roman" w:hAnsi="Times New Roman" w:cs="Times New Roman"/>
          <w:color w:val="auto"/>
          <w:sz w:val="24"/>
          <w:szCs w:val="24"/>
        </w:rPr>
        <w:t>-</w:t>
      </w:r>
      <w:r w:rsidRPr="004654FA">
        <w:rPr>
          <w:rFonts w:ascii="Times New Roman" w:hAnsi="Times New Roman" w:cs="Times New Roman"/>
          <w:color w:val="auto"/>
          <w:sz w:val="24"/>
          <w:szCs w:val="24"/>
        </w:rPr>
        <w:t xml:space="preserve">term effort should be scheduled in meaningful tasks with shorter durations.  Durations not exceeding one month </w:t>
      </w:r>
      <w:r w:rsidR="00215EC8">
        <w:rPr>
          <w:rFonts w:ascii="Times New Roman" w:hAnsi="Times New Roman" w:cs="Times New Roman"/>
          <w:color w:val="auto"/>
          <w:sz w:val="24"/>
          <w:szCs w:val="24"/>
        </w:rPr>
        <w:t>are</w:t>
      </w:r>
      <w:r w:rsidRPr="004654FA">
        <w:rPr>
          <w:rFonts w:ascii="Times New Roman" w:hAnsi="Times New Roman" w:cs="Times New Roman"/>
          <w:color w:val="auto"/>
          <w:sz w:val="24"/>
          <w:szCs w:val="24"/>
        </w:rPr>
        <w:t xml:space="preserve"> preferable.  It is an industry practice to provide IMS task detail down to the level where work is discretely planned and measured at the lowest levels of the WBS and potentially lower where necessary (i.e.</w:t>
      </w:r>
      <w:r w:rsidR="00CF38F2">
        <w:rPr>
          <w:rFonts w:ascii="Times New Roman" w:hAnsi="Times New Roman" w:cs="Times New Roman"/>
          <w:color w:val="auto"/>
          <w:sz w:val="24"/>
          <w:szCs w:val="24"/>
        </w:rPr>
        <w:t>,</w:t>
      </w:r>
      <w:r w:rsidRPr="004654FA">
        <w:rPr>
          <w:rFonts w:ascii="Times New Roman" w:hAnsi="Times New Roman" w:cs="Times New Roman"/>
          <w:color w:val="auto"/>
          <w:sz w:val="24"/>
          <w:szCs w:val="24"/>
        </w:rPr>
        <w:t xml:space="preserve"> subsystem, component, software function, test phase, procurement deliveries, GFE deliveries, interface points, facility modifications, miscellaneous documentation development stages, preliminary orbital debris assessment, etc.</w:t>
      </w:r>
      <w:r w:rsidR="00215EC8">
        <w:rPr>
          <w:rFonts w:ascii="Times New Roman" w:hAnsi="Times New Roman" w:cs="Times New Roman"/>
          <w:color w:val="auto"/>
          <w:sz w:val="24"/>
          <w:szCs w:val="24"/>
        </w:rPr>
        <w:t>)</w:t>
      </w:r>
      <w:r w:rsidRPr="004654FA">
        <w:rPr>
          <w:rFonts w:ascii="Times New Roman" w:hAnsi="Times New Roman" w:cs="Times New Roman"/>
          <w:color w:val="auto"/>
          <w:sz w:val="24"/>
          <w:szCs w:val="24"/>
        </w:rPr>
        <w:t xml:space="preserve">  For cases where far</w:t>
      </w:r>
      <w:r w:rsidR="00215EC8">
        <w:rPr>
          <w:rFonts w:ascii="Times New Roman" w:hAnsi="Times New Roman" w:cs="Times New Roman"/>
          <w:color w:val="auto"/>
          <w:sz w:val="24"/>
          <w:szCs w:val="24"/>
        </w:rPr>
        <w:t>-</w:t>
      </w:r>
      <w:r w:rsidRPr="004654FA">
        <w:rPr>
          <w:rFonts w:ascii="Times New Roman" w:hAnsi="Times New Roman" w:cs="Times New Roman"/>
          <w:color w:val="auto"/>
          <w:sz w:val="24"/>
          <w:szCs w:val="24"/>
        </w:rPr>
        <w:t>term effort is well defined and task information is already available at the above described low level of detail, then it should also be included in the IMS at the earliest opportunity.  Again, the total scope of work should be included in the IMS covering all WBS elements.  It should be noted that the project IMS will receive final baseline approval at the end of Phase B (at KDP C)</w:t>
      </w:r>
      <w:r w:rsidR="000D5D4D" w:rsidRPr="004654FA">
        <w:rPr>
          <w:rFonts w:ascii="Times New Roman" w:hAnsi="Times New Roman" w:cs="Times New Roman"/>
          <w:color w:val="auto"/>
          <w:sz w:val="24"/>
          <w:szCs w:val="24"/>
        </w:rPr>
        <w:t>,</w:t>
      </w:r>
      <w:r w:rsidRPr="004654FA">
        <w:rPr>
          <w:rFonts w:ascii="Times New Roman" w:hAnsi="Times New Roman" w:cs="Times New Roman"/>
          <w:color w:val="auto"/>
          <w:sz w:val="24"/>
          <w:szCs w:val="24"/>
        </w:rPr>
        <w:t xml:space="preserve"> and will serve as the basis for time-phasing of the EVM Performance Measurement Baseline.</w:t>
      </w:r>
      <w:r w:rsidR="000D5D4D" w:rsidRPr="004654FA">
        <w:rPr>
          <w:rFonts w:ascii="Times New Roman" w:hAnsi="Times New Roman" w:cs="Times New Roman"/>
          <w:color w:val="auto"/>
          <w:sz w:val="24"/>
          <w:szCs w:val="24"/>
        </w:rPr>
        <w:t xml:space="preserve">  Task detail should be discrete enough to </w:t>
      </w:r>
      <w:r w:rsidR="000D5D4D" w:rsidRPr="004654FA">
        <w:rPr>
          <w:rFonts w:ascii="Times New Roman" w:hAnsi="Times New Roman" w:cs="Times New Roman"/>
          <w:sz w:val="24"/>
          <w:szCs w:val="24"/>
        </w:rPr>
        <w:t>accommodate the collection of actual time and cost charges at the appropriate WBS level and for the specific work accomplished.</w:t>
      </w:r>
      <w:r w:rsidRPr="004654FA">
        <w:rPr>
          <w:rFonts w:ascii="Times New Roman" w:hAnsi="Times New Roman" w:cs="Times New Roman"/>
          <w:color w:val="auto"/>
          <w:sz w:val="24"/>
          <w:szCs w:val="24"/>
        </w:rPr>
        <w:t xml:space="preserve">  </w:t>
      </w:r>
    </w:p>
    <w:p w:rsidR="00CD33D1" w:rsidRPr="004654FA" w:rsidRDefault="00CD33D1" w:rsidP="00B9146A">
      <w:pPr>
        <w:pStyle w:val="BodyTextIndent2"/>
        <w:numPr>
          <w:ilvl w:val="0"/>
          <w:numId w:val="44"/>
        </w:numPr>
        <w:spacing w:after="120"/>
        <w:jc w:val="both"/>
        <w:rPr>
          <w:rFonts w:ascii="Times New Roman" w:hAnsi="Times New Roman" w:cs="Times New Roman"/>
          <w:color w:val="auto"/>
          <w:sz w:val="24"/>
          <w:szCs w:val="24"/>
        </w:rPr>
      </w:pPr>
      <w:r w:rsidRPr="004654FA">
        <w:rPr>
          <w:rFonts w:ascii="Times New Roman" w:hAnsi="Times New Roman" w:cs="Times New Roman"/>
          <w:color w:val="auto"/>
          <w:sz w:val="24"/>
          <w:szCs w:val="24"/>
        </w:rPr>
        <w:t xml:space="preserve">Phase C, </w:t>
      </w:r>
      <w:r w:rsidRPr="004654FA">
        <w:rPr>
          <w:rFonts w:ascii="Times New Roman" w:hAnsi="Times New Roman" w:cs="Times New Roman"/>
          <w:i/>
          <w:color w:val="auto"/>
          <w:sz w:val="24"/>
          <w:szCs w:val="24"/>
        </w:rPr>
        <w:t>(Final Design &amp; Fabrication)</w:t>
      </w:r>
      <w:r w:rsidRPr="004654FA">
        <w:rPr>
          <w:rFonts w:ascii="Times New Roman" w:hAnsi="Times New Roman" w:cs="Times New Roman"/>
          <w:color w:val="auto"/>
          <w:sz w:val="24"/>
          <w:szCs w:val="24"/>
        </w:rPr>
        <w:t xml:space="preserve"> – The above Phase B guidance also applies to Phase C.  As time proceeds, </w:t>
      </w:r>
      <w:r w:rsidR="00215EC8">
        <w:rPr>
          <w:rFonts w:ascii="Times New Roman" w:hAnsi="Times New Roman" w:cs="Times New Roman"/>
          <w:color w:val="auto"/>
          <w:sz w:val="24"/>
          <w:szCs w:val="24"/>
        </w:rPr>
        <w:t>far-term</w:t>
      </w:r>
      <w:r w:rsidRPr="004654FA">
        <w:rPr>
          <w:rFonts w:ascii="Times New Roman" w:hAnsi="Times New Roman" w:cs="Times New Roman"/>
          <w:color w:val="auto"/>
          <w:sz w:val="24"/>
          <w:szCs w:val="24"/>
        </w:rPr>
        <w:t xml:space="preserve"> work tasks with l</w:t>
      </w:r>
      <w:r w:rsidR="00215EC8">
        <w:rPr>
          <w:rFonts w:ascii="Times New Roman" w:hAnsi="Times New Roman" w:cs="Times New Roman"/>
          <w:color w:val="auto"/>
          <w:sz w:val="24"/>
          <w:szCs w:val="24"/>
        </w:rPr>
        <w:t>onger</w:t>
      </w:r>
      <w:r w:rsidRPr="004654FA">
        <w:rPr>
          <w:rFonts w:ascii="Times New Roman" w:hAnsi="Times New Roman" w:cs="Times New Roman"/>
          <w:color w:val="auto"/>
          <w:sz w:val="24"/>
          <w:szCs w:val="24"/>
        </w:rPr>
        <w:t xml:space="preserve"> durations should be broken down into clearly defined and meaningful tasks with shorter durations (not exceeding one month, or potentially shorter).  Special focus should be given to providing clear schedule visibility into the completion of final design by specifying tasks and </w:t>
      </w:r>
      <w:r w:rsidR="00215EC8">
        <w:rPr>
          <w:rFonts w:ascii="Times New Roman" w:hAnsi="Times New Roman" w:cs="Times New Roman"/>
          <w:color w:val="auto"/>
          <w:sz w:val="24"/>
          <w:szCs w:val="24"/>
        </w:rPr>
        <w:t>“</w:t>
      </w:r>
      <w:r w:rsidRPr="004654FA">
        <w:rPr>
          <w:rFonts w:ascii="Times New Roman" w:hAnsi="Times New Roman" w:cs="Times New Roman"/>
          <w:color w:val="auto"/>
          <w:sz w:val="24"/>
          <w:szCs w:val="24"/>
        </w:rPr>
        <w:t>release milestones</w:t>
      </w:r>
      <w:r w:rsidR="00215EC8">
        <w:rPr>
          <w:rFonts w:ascii="Times New Roman" w:hAnsi="Times New Roman" w:cs="Times New Roman"/>
          <w:color w:val="auto"/>
          <w:sz w:val="24"/>
          <w:szCs w:val="24"/>
        </w:rPr>
        <w:t>”</w:t>
      </w:r>
      <w:r w:rsidRPr="004654FA">
        <w:rPr>
          <w:rFonts w:ascii="Times New Roman" w:hAnsi="Times New Roman" w:cs="Times New Roman"/>
          <w:color w:val="auto"/>
          <w:sz w:val="24"/>
          <w:szCs w:val="24"/>
        </w:rPr>
        <w:t xml:space="preserve"> for specific design drawings or component-level drawings.  Fabrication tasks should clearly delineate the necessary work steps that reflect the planned manufacturing work flow.  </w:t>
      </w:r>
      <w:r w:rsidR="00665A3A">
        <w:rPr>
          <w:rFonts w:ascii="Times New Roman" w:hAnsi="Times New Roman" w:cs="Times New Roman"/>
          <w:color w:val="auto"/>
          <w:sz w:val="24"/>
          <w:szCs w:val="24"/>
        </w:rPr>
        <w:t>IT development should clearly provide detailed tasks for s</w:t>
      </w:r>
      <w:r w:rsidRPr="004654FA">
        <w:rPr>
          <w:rFonts w:ascii="Times New Roman" w:hAnsi="Times New Roman" w:cs="Times New Roman"/>
          <w:color w:val="auto"/>
          <w:sz w:val="24"/>
          <w:szCs w:val="24"/>
        </w:rPr>
        <w:t xml:space="preserve">oftware functional design, code, debug, unit and integrated testing, software verification and validation, IT hardware development, integration, and test.  Specific tasks for Quality Assurance and buy-off should also be clearly identified, as well as, orbital debris assessment baseline documentation.  Product delivery milestones from various fabrication process completions should reflect the necessary hand-off points to hardware assembly and systems integration.       </w:t>
      </w:r>
    </w:p>
    <w:p w:rsidR="00CD33D1" w:rsidRPr="004654FA" w:rsidRDefault="00CD33D1" w:rsidP="00B9146A">
      <w:pPr>
        <w:pStyle w:val="BodyTextIndent2"/>
        <w:numPr>
          <w:ilvl w:val="0"/>
          <w:numId w:val="44"/>
        </w:numPr>
        <w:spacing w:after="120"/>
        <w:jc w:val="both"/>
        <w:rPr>
          <w:rFonts w:ascii="Times New Roman" w:hAnsi="Times New Roman" w:cs="Times New Roman"/>
          <w:color w:val="auto"/>
          <w:sz w:val="24"/>
          <w:szCs w:val="24"/>
        </w:rPr>
      </w:pPr>
      <w:r w:rsidRPr="004654FA">
        <w:rPr>
          <w:rFonts w:ascii="Times New Roman" w:hAnsi="Times New Roman" w:cs="Times New Roman"/>
          <w:color w:val="auto"/>
          <w:sz w:val="24"/>
          <w:szCs w:val="24"/>
        </w:rPr>
        <w:t xml:space="preserve">Phase D, </w:t>
      </w:r>
      <w:r w:rsidRPr="004654FA">
        <w:rPr>
          <w:rFonts w:ascii="Times New Roman" w:hAnsi="Times New Roman" w:cs="Times New Roman"/>
          <w:i/>
          <w:color w:val="auto"/>
          <w:sz w:val="24"/>
          <w:szCs w:val="24"/>
        </w:rPr>
        <w:t>(System Assembly, Integration &amp; Test)</w:t>
      </w:r>
      <w:r w:rsidRPr="004654FA">
        <w:rPr>
          <w:rFonts w:ascii="Times New Roman" w:hAnsi="Times New Roman" w:cs="Times New Roman"/>
          <w:color w:val="auto"/>
          <w:sz w:val="24"/>
          <w:szCs w:val="24"/>
        </w:rPr>
        <w:t xml:space="preserve"> – The above Phase C guidance also applies to Phase D.  Again, as time proceeds, </w:t>
      </w:r>
      <w:r w:rsidR="00215EC8">
        <w:rPr>
          <w:rFonts w:ascii="Times New Roman" w:hAnsi="Times New Roman" w:cs="Times New Roman"/>
          <w:color w:val="auto"/>
          <w:sz w:val="24"/>
          <w:szCs w:val="24"/>
        </w:rPr>
        <w:t>far-term</w:t>
      </w:r>
      <w:r w:rsidRPr="004654FA">
        <w:rPr>
          <w:rFonts w:ascii="Times New Roman" w:hAnsi="Times New Roman" w:cs="Times New Roman"/>
          <w:color w:val="auto"/>
          <w:sz w:val="24"/>
          <w:szCs w:val="24"/>
        </w:rPr>
        <w:t xml:space="preserve"> work tasks with longer durations should be broken down into clearly defined and meaningful tasks with duration</w:t>
      </w:r>
      <w:r w:rsidR="008764F1">
        <w:rPr>
          <w:rFonts w:ascii="Times New Roman" w:hAnsi="Times New Roman" w:cs="Times New Roman"/>
          <w:color w:val="auto"/>
          <w:sz w:val="24"/>
          <w:szCs w:val="24"/>
        </w:rPr>
        <w:t xml:space="preserve"> lengths similar to those recommended in Phase C</w:t>
      </w:r>
      <w:r w:rsidRPr="004654FA">
        <w:rPr>
          <w:rFonts w:ascii="Times New Roman" w:hAnsi="Times New Roman" w:cs="Times New Roman"/>
          <w:color w:val="auto"/>
          <w:sz w:val="24"/>
          <w:szCs w:val="24"/>
        </w:rPr>
        <w:t xml:space="preserve">.  Special focus should be given to clearly defining the discrete flow of tasks necessary for requirements verification and for hardware and software components to be assembled and then integrated into subassemblies, subsystems, and systems.  Schedule detail for this phase should clearly delineate the necessary and measureable work steps that reflect the </w:t>
      </w:r>
      <w:r w:rsidR="003D50C2">
        <w:rPr>
          <w:rFonts w:ascii="Times New Roman" w:hAnsi="Times New Roman" w:cs="Times New Roman"/>
          <w:color w:val="auto"/>
          <w:sz w:val="24"/>
          <w:szCs w:val="24"/>
        </w:rPr>
        <w:t>a</w:t>
      </w:r>
      <w:r w:rsidRPr="004654FA">
        <w:rPr>
          <w:rFonts w:ascii="Times New Roman" w:hAnsi="Times New Roman" w:cs="Times New Roman"/>
          <w:color w:val="auto"/>
          <w:sz w:val="24"/>
          <w:szCs w:val="24"/>
        </w:rPr>
        <w:t xml:space="preserve">ssembly, </w:t>
      </w:r>
      <w:r w:rsidR="003D50C2">
        <w:rPr>
          <w:rFonts w:ascii="Times New Roman" w:hAnsi="Times New Roman" w:cs="Times New Roman"/>
          <w:color w:val="auto"/>
          <w:sz w:val="24"/>
          <w:szCs w:val="24"/>
        </w:rPr>
        <w:t>i</w:t>
      </w:r>
      <w:r w:rsidRPr="004654FA">
        <w:rPr>
          <w:rFonts w:ascii="Times New Roman" w:hAnsi="Times New Roman" w:cs="Times New Roman"/>
          <w:color w:val="auto"/>
          <w:sz w:val="24"/>
          <w:szCs w:val="24"/>
        </w:rPr>
        <w:t xml:space="preserve">ntegration and </w:t>
      </w:r>
      <w:r w:rsidR="003D50C2">
        <w:rPr>
          <w:rFonts w:ascii="Times New Roman" w:hAnsi="Times New Roman" w:cs="Times New Roman"/>
          <w:color w:val="auto"/>
          <w:sz w:val="24"/>
          <w:szCs w:val="24"/>
        </w:rPr>
        <w:t>t</w:t>
      </w:r>
      <w:r w:rsidRPr="004654FA">
        <w:rPr>
          <w:rFonts w:ascii="Times New Roman" w:hAnsi="Times New Roman" w:cs="Times New Roman"/>
          <w:color w:val="auto"/>
          <w:sz w:val="24"/>
          <w:szCs w:val="24"/>
        </w:rPr>
        <w:t xml:space="preserve">est flow of work.  Specific tasks for Quality Assurance and buy-off, as-built hardware and software documentation, final systems acceptance reviews, operations procedure finalization, and Operations training and certification should also be clearly identified.  Specific hardware deliveries for Launch Operations activities should be included.  It should be noted that all pre-launch work should be verified and closed by the Flight Readiness Review (FRR), which precedes KDPE.  </w:t>
      </w:r>
    </w:p>
    <w:p w:rsidR="00CD33D1" w:rsidRPr="004654FA" w:rsidRDefault="00CD33D1" w:rsidP="00B9146A">
      <w:pPr>
        <w:pStyle w:val="BodyTextIndent2"/>
        <w:numPr>
          <w:ilvl w:val="0"/>
          <w:numId w:val="44"/>
        </w:numPr>
        <w:spacing w:after="120"/>
        <w:jc w:val="both"/>
        <w:rPr>
          <w:rFonts w:ascii="Times New Roman" w:hAnsi="Times New Roman" w:cs="Times New Roman"/>
          <w:color w:val="auto"/>
          <w:sz w:val="24"/>
          <w:szCs w:val="24"/>
        </w:rPr>
      </w:pPr>
      <w:r w:rsidRPr="004654FA">
        <w:rPr>
          <w:rFonts w:ascii="Times New Roman" w:hAnsi="Times New Roman" w:cs="Times New Roman"/>
          <w:color w:val="auto"/>
          <w:sz w:val="24"/>
          <w:szCs w:val="24"/>
        </w:rPr>
        <w:lastRenderedPageBreak/>
        <w:t xml:space="preserve">Phase E, </w:t>
      </w:r>
      <w:r w:rsidRPr="004654FA">
        <w:rPr>
          <w:rFonts w:ascii="Times New Roman" w:hAnsi="Times New Roman" w:cs="Times New Roman"/>
          <w:i/>
          <w:color w:val="auto"/>
          <w:sz w:val="24"/>
          <w:szCs w:val="24"/>
        </w:rPr>
        <w:t>(Launch Operations &amp; Sustainment)</w:t>
      </w:r>
      <w:r w:rsidRPr="004654FA">
        <w:rPr>
          <w:rFonts w:ascii="Times New Roman" w:hAnsi="Times New Roman" w:cs="Times New Roman"/>
          <w:color w:val="auto"/>
          <w:sz w:val="24"/>
          <w:szCs w:val="24"/>
        </w:rPr>
        <w:t xml:space="preserve"> – The above Phase D guidance also applies to Phase E.  Operations tasks with l</w:t>
      </w:r>
      <w:r w:rsidR="00215EC8">
        <w:rPr>
          <w:rFonts w:ascii="Times New Roman" w:hAnsi="Times New Roman" w:cs="Times New Roman"/>
          <w:color w:val="auto"/>
          <w:sz w:val="24"/>
          <w:szCs w:val="24"/>
        </w:rPr>
        <w:t>onger</w:t>
      </w:r>
      <w:r w:rsidRPr="004654FA">
        <w:rPr>
          <w:rFonts w:ascii="Times New Roman" w:hAnsi="Times New Roman" w:cs="Times New Roman"/>
          <w:color w:val="auto"/>
          <w:sz w:val="24"/>
          <w:szCs w:val="24"/>
        </w:rPr>
        <w:t xml:space="preserve"> durations should be broken down into clearly defined and meaningful tasks with shorter durations, as described above.  Special focus should be given to clearly defining the discrete flow of tasks necessary for Launch Operations and Sustainment.  Activities defined in this incremental phase typically include those tasks necessary for execution of the Mission Operations Plan, such as: final verification and validation reports, flight readiness reviews, final processing of launch hardware, ground operations service preparation for launch, launch activities through achieving operational orientation, on-orbit activities relating to initial and on-going mission tracking, commanding, telemetry, trajectory, systems analysis, mission payload initialization sustainment, and other operational activities as defined in the Project and Mission Operations Plan.     </w:t>
      </w:r>
    </w:p>
    <w:p w:rsidR="002B42E8" w:rsidRPr="004654FA" w:rsidRDefault="00CD33D1" w:rsidP="00B9146A">
      <w:pPr>
        <w:pStyle w:val="BodyTextIndent2"/>
        <w:numPr>
          <w:ilvl w:val="0"/>
          <w:numId w:val="44"/>
        </w:numPr>
        <w:spacing w:after="120"/>
        <w:jc w:val="both"/>
        <w:rPr>
          <w:rFonts w:ascii="Times New Roman" w:hAnsi="Times New Roman" w:cs="Times New Roman"/>
          <w:color w:val="auto"/>
          <w:sz w:val="24"/>
          <w:szCs w:val="24"/>
        </w:rPr>
      </w:pPr>
      <w:r w:rsidRPr="004654FA">
        <w:rPr>
          <w:rFonts w:ascii="Times New Roman" w:hAnsi="Times New Roman" w:cs="Times New Roman"/>
          <w:color w:val="auto"/>
          <w:sz w:val="24"/>
          <w:szCs w:val="24"/>
        </w:rPr>
        <w:t xml:space="preserve">Phase F, </w:t>
      </w:r>
      <w:r w:rsidRPr="004654FA">
        <w:rPr>
          <w:rFonts w:ascii="Times New Roman" w:hAnsi="Times New Roman" w:cs="Times New Roman"/>
          <w:i/>
          <w:color w:val="auto"/>
          <w:sz w:val="24"/>
          <w:szCs w:val="24"/>
        </w:rPr>
        <w:t>(Decommissioning)</w:t>
      </w:r>
      <w:r w:rsidRPr="004654FA">
        <w:rPr>
          <w:rFonts w:ascii="Times New Roman" w:hAnsi="Times New Roman" w:cs="Times New Roman"/>
          <w:color w:val="auto"/>
          <w:sz w:val="24"/>
          <w:szCs w:val="24"/>
        </w:rPr>
        <w:t xml:space="preserve"> - This final incremental project phase should also be defined in the same discrete</w:t>
      </w:r>
      <w:r w:rsidR="00215EC8">
        <w:rPr>
          <w:rFonts w:ascii="Times New Roman" w:hAnsi="Times New Roman" w:cs="Times New Roman"/>
          <w:color w:val="auto"/>
          <w:sz w:val="24"/>
          <w:szCs w:val="24"/>
        </w:rPr>
        <w:t xml:space="preserve"> and measurable level of detail</w:t>
      </w:r>
      <w:r w:rsidRPr="004654FA">
        <w:rPr>
          <w:rFonts w:ascii="Times New Roman" w:hAnsi="Times New Roman" w:cs="Times New Roman"/>
          <w:color w:val="auto"/>
          <w:sz w:val="24"/>
          <w:szCs w:val="24"/>
        </w:rPr>
        <w:t xml:space="preserve"> as described above.  The focus of this incremental phase should address tasks such as: de-orbit preparation and execution, abandonment in-place of flight hardware, recovery of project assets, data and/or equipment disposition and storage, final environmental impact disposition and resolution, lessons learned, contract closeouts,  and final public education and notification reporting. </w:t>
      </w:r>
      <w:r w:rsidR="00AC2D74" w:rsidRPr="004654FA">
        <w:rPr>
          <w:rFonts w:ascii="Times New Roman" w:hAnsi="Times New Roman" w:cs="Times New Roman"/>
          <w:color w:val="auto"/>
          <w:sz w:val="24"/>
          <w:szCs w:val="24"/>
        </w:rPr>
        <w:t xml:space="preserve"> </w:t>
      </w:r>
      <w:r w:rsidR="00EF334A" w:rsidRPr="004654FA">
        <w:rPr>
          <w:rFonts w:ascii="Times New Roman" w:hAnsi="Times New Roman" w:cs="Times New Roman"/>
          <w:color w:val="auto"/>
          <w:sz w:val="24"/>
          <w:szCs w:val="24"/>
        </w:rPr>
        <w:t xml:space="preserve">  </w:t>
      </w:r>
    </w:p>
    <w:p w:rsidR="00F616B1" w:rsidRPr="004654FA" w:rsidRDefault="00F616B1" w:rsidP="00AF7439">
      <w:pPr>
        <w:pStyle w:val="BodyTextIndent2"/>
        <w:tabs>
          <w:tab w:val="num" w:pos="360"/>
        </w:tabs>
        <w:spacing w:after="120"/>
        <w:ind w:left="0"/>
        <w:jc w:val="both"/>
        <w:rPr>
          <w:rFonts w:ascii="Times New Roman" w:hAnsi="Times New Roman" w:cs="Times New Roman"/>
          <w:color w:val="auto"/>
          <w:sz w:val="24"/>
          <w:szCs w:val="24"/>
        </w:rPr>
      </w:pPr>
      <w:r w:rsidRPr="004654FA">
        <w:rPr>
          <w:rFonts w:ascii="Times New Roman" w:hAnsi="Times New Roman" w:cs="Times New Roman"/>
          <w:color w:val="auto"/>
          <w:sz w:val="24"/>
          <w:szCs w:val="24"/>
        </w:rPr>
        <w:t xml:space="preserve">It is important to understand who the schedule </w:t>
      </w:r>
      <w:r w:rsidR="001B662B" w:rsidRPr="004654FA">
        <w:rPr>
          <w:rFonts w:ascii="Times New Roman" w:hAnsi="Times New Roman" w:cs="Times New Roman"/>
          <w:color w:val="auto"/>
          <w:sz w:val="24"/>
          <w:szCs w:val="24"/>
        </w:rPr>
        <w:t xml:space="preserve">stakeholders </w:t>
      </w:r>
      <w:r w:rsidRPr="004654FA">
        <w:rPr>
          <w:rFonts w:ascii="Times New Roman" w:hAnsi="Times New Roman" w:cs="Times New Roman"/>
          <w:color w:val="auto"/>
          <w:sz w:val="24"/>
          <w:szCs w:val="24"/>
        </w:rPr>
        <w:t xml:space="preserve">will be.  For example, program managers require less detail for their evaluations than project managers.  The level of detail contained in the schedule should also be a reflection of the intended use of the schedule.  Management or presentation schedules may contain less detail than schedules used for personnel performing the schedule tasks such as procurement, design, fabrication, or testing.  Remember, </w:t>
      </w:r>
      <w:r w:rsidR="00B369B4" w:rsidRPr="004654FA">
        <w:rPr>
          <w:rFonts w:ascii="Times New Roman" w:hAnsi="Times New Roman" w:cs="Times New Roman"/>
          <w:color w:val="auto"/>
          <w:sz w:val="24"/>
          <w:szCs w:val="24"/>
        </w:rPr>
        <w:t xml:space="preserve">generally </w:t>
      </w:r>
      <w:r w:rsidRPr="004654FA">
        <w:rPr>
          <w:rFonts w:ascii="Times New Roman" w:hAnsi="Times New Roman" w:cs="Times New Roman"/>
          <w:color w:val="auto"/>
          <w:sz w:val="24"/>
          <w:szCs w:val="24"/>
        </w:rPr>
        <w:t xml:space="preserve">the greater the level of detail in a schedule, the greater the level of fidelity the schedule has.  It should also be understood that more detail would normally be required for </w:t>
      </w:r>
      <w:r w:rsidR="00215EC8">
        <w:rPr>
          <w:rFonts w:ascii="Times New Roman" w:hAnsi="Times New Roman" w:cs="Times New Roman"/>
          <w:color w:val="auto"/>
          <w:sz w:val="24"/>
          <w:szCs w:val="24"/>
        </w:rPr>
        <w:t>near-term</w:t>
      </w:r>
      <w:r w:rsidR="00F32EB1" w:rsidRPr="004654FA">
        <w:rPr>
          <w:rFonts w:ascii="Times New Roman" w:hAnsi="Times New Roman" w:cs="Times New Roman"/>
          <w:color w:val="auto"/>
          <w:sz w:val="24"/>
          <w:szCs w:val="24"/>
        </w:rPr>
        <w:t xml:space="preserve"> </w:t>
      </w:r>
      <w:r w:rsidRPr="004654FA">
        <w:rPr>
          <w:rFonts w:ascii="Times New Roman" w:hAnsi="Times New Roman" w:cs="Times New Roman"/>
          <w:color w:val="auto"/>
          <w:sz w:val="24"/>
          <w:szCs w:val="24"/>
        </w:rPr>
        <w:t xml:space="preserve">tasks </w:t>
      </w:r>
      <w:r w:rsidR="00F32EB1" w:rsidRPr="004654FA">
        <w:rPr>
          <w:rFonts w:ascii="Times New Roman" w:hAnsi="Times New Roman" w:cs="Times New Roman"/>
          <w:color w:val="auto"/>
          <w:sz w:val="24"/>
          <w:szCs w:val="24"/>
        </w:rPr>
        <w:t xml:space="preserve">and also those tasks </w:t>
      </w:r>
      <w:r w:rsidRPr="004654FA">
        <w:rPr>
          <w:rFonts w:ascii="Times New Roman" w:hAnsi="Times New Roman" w:cs="Times New Roman"/>
          <w:color w:val="auto"/>
          <w:sz w:val="24"/>
          <w:szCs w:val="24"/>
        </w:rPr>
        <w:t>that are closer to the critical path.</w:t>
      </w:r>
      <w:r w:rsidR="00713D65" w:rsidRPr="004654FA">
        <w:rPr>
          <w:rFonts w:ascii="Times New Roman" w:hAnsi="Times New Roman" w:cs="Times New Roman"/>
          <w:color w:val="auto"/>
          <w:sz w:val="24"/>
          <w:szCs w:val="24"/>
        </w:rPr>
        <w:t xml:space="preserve">  It is also highly recommended that high risk and/or high cost areas within the project should reflect more task detail within the IMS.</w:t>
      </w:r>
      <w:r w:rsidR="000C21FB" w:rsidRPr="004654FA">
        <w:rPr>
          <w:rFonts w:ascii="Times New Roman" w:hAnsi="Times New Roman" w:cs="Times New Roman"/>
          <w:color w:val="auto"/>
          <w:sz w:val="24"/>
          <w:szCs w:val="24"/>
        </w:rPr>
        <w:t xml:space="preserve">  </w:t>
      </w:r>
      <w:r w:rsidR="000C21FB" w:rsidRPr="004654FA">
        <w:rPr>
          <w:rFonts w:ascii="Times New Roman" w:hAnsi="Times New Roman" w:cs="Times New Roman"/>
          <w:sz w:val="24"/>
          <w:szCs w:val="24"/>
        </w:rPr>
        <w:t xml:space="preserve">This process will provide better insight to management. </w:t>
      </w:r>
      <w:r w:rsidR="00713D65" w:rsidRPr="004654FA">
        <w:rPr>
          <w:rFonts w:ascii="Times New Roman" w:hAnsi="Times New Roman" w:cs="Times New Roman"/>
          <w:color w:val="auto"/>
          <w:sz w:val="24"/>
          <w:szCs w:val="24"/>
        </w:rPr>
        <w:t xml:space="preserve">  </w:t>
      </w:r>
    </w:p>
    <w:p w:rsidR="000C21FB" w:rsidRPr="004654FA" w:rsidRDefault="000C21FB" w:rsidP="00AF7439">
      <w:pPr>
        <w:pStyle w:val="BodyText"/>
        <w:spacing w:after="120"/>
        <w:jc w:val="both"/>
        <w:rPr>
          <w:rFonts w:ascii="Times New Roman" w:hAnsi="Times New Roman" w:cs="Times New Roman"/>
          <w:vanish/>
          <w:sz w:val="24"/>
          <w:szCs w:val="24"/>
        </w:rPr>
      </w:pPr>
      <w:r w:rsidRPr="004654FA">
        <w:rPr>
          <w:rFonts w:ascii="Times New Roman" w:hAnsi="Times New Roman" w:cs="Times New Roman"/>
          <w:sz w:val="24"/>
          <w:szCs w:val="24"/>
        </w:rPr>
        <w:t xml:space="preserve">Planning the entire project is essential.  One should try to break down a sequence of events so that when one task/activity </w:t>
      </w:r>
      <w:r w:rsidR="00545E2C" w:rsidRPr="004654FA">
        <w:rPr>
          <w:rFonts w:ascii="Times New Roman" w:hAnsi="Times New Roman" w:cs="Times New Roman"/>
          <w:sz w:val="24"/>
          <w:szCs w:val="24"/>
        </w:rPr>
        <w:t xml:space="preserve">finishes, another starts.  </w:t>
      </w:r>
      <w:r w:rsidRPr="004654FA">
        <w:rPr>
          <w:rFonts w:ascii="Times New Roman" w:hAnsi="Times New Roman" w:cs="Times New Roman"/>
          <w:sz w:val="24"/>
          <w:szCs w:val="24"/>
        </w:rPr>
        <w:t xml:space="preserve">This approach may not always be possible.  However, if the schedule is developed using this approach, the effort of logically connecting the tasks/activities will be much easier.  </w:t>
      </w:r>
    </w:p>
    <w:p w:rsidR="00F616B1" w:rsidRPr="004654FA" w:rsidRDefault="000C21FB" w:rsidP="00AF7439">
      <w:pPr>
        <w:pStyle w:val="BodyText2"/>
        <w:spacing w:before="240" w:after="120"/>
        <w:jc w:val="both"/>
        <w:rPr>
          <w:rFonts w:ascii="Times New Roman" w:hAnsi="Times New Roman"/>
        </w:rPr>
      </w:pPr>
      <w:r w:rsidRPr="004654FA">
        <w:rPr>
          <w:rFonts w:ascii="Times New Roman" w:hAnsi="Times New Roman"/>
        </w:rPr>
        <w:t>Tasks should be detailed enough so that interface points can be clearly identified.  These interface points can be where a task is passed from one group to another, a task progresses from one phase to another, or changes in some other significant manner.</w:t>
      </w:r>
      <w:r w:rsidR="00545E2C" w:rsidRPr="004654FA">
        <w:rPr>
          <w:rFonts w:ascii="Times New Roman" w:hAnsi="Times New Roman"/>
        </w:rPr>
        <w:t xml:space="preserve">  </w:t>
      </w:r>
      <w:r w:rsidR="00C24EBC" w:rsidRPr="004654FA">
        <w:rPr>
          <w:rFonts w:ascii="Times New Roman" w:hAnsi="Times New Roman"/>
        </w:rPr>
        <w:t>Additionally, w</w:t>
      </w:r>
      <w:r w:rsidR="00162EC0" w:rsidRPr="004654FA">
        <w:rPr>
          <w:rFonts w:ascii="Times New Roman" w:hAnsi="Times New Roman"/>
        </w:rPr>
        <w:t>hen developing the IMS</w:t>
      </w:r>
      <w:r w:rsidR="00215EC8">
        <w:rPr>
          <w:rFonts w:ascii="Times New Roman" w:hAnsi="Times New Roman"/>
        </w:rPr>
        <w:t>,</w:t>
      </w:r>
      <w:r w:rsidR="00162EC0" w:rsidRPr="004654FA">
        <w:rPr>
          <w:rFonts w:ascii="Times New Roman" w:hAnsi="Times New Roman"/>
        </w:rPr>
        <w:t xml:space="preserve"> remember that every </w:t>
      </w:r>
      <w:r w:rsidR="00F616B1" w:rsidRPr="004654FA">
        <w:rPr>
          <w:rFonts w:ascii="Times New Roman" w:hAnsi="Times New Roman"/>
        </w:rPr>
        <w:t>schedule task</w:t>
      </w:r>
      <w:r w:rsidR="00811100" w:rsidRPr="004654FA">
        <w:rPr>
          <w:rFonts w:ascii="Times New Roman" w:hAnsi="Times New Roman"/>
        </w:rPr>
        <w:t xml:space="preserve"> will eventually be updated</w:t>
      </w:r>
      <w:r w:rsidR="00F616B1" w:rsidRPr="004654FA">
        <w:rPr>
          <w:rFonts w:ascii="Times New Roman" w:hAnsi="Times New Roman"/>
        </w:rPr>
        <w:t xml:space="preserve">.  Each task should be clearly and easily identifiable for updating purposes.  </w:t>
      </w:r>
    </w:p>
    <w:p w:rsidR="00F616B1" w:rsidRPr="004654FA" w:rsidRDefault="00F616B1" w:rsidP="00AF7439">
      <w:pPr>
        <w:spacing w:before="240" w:after="120"/>
        <w:jc w:val="both"/>
        <w:rPr>
          <w:color w:val="000000"/>
        </w:rPr>
      </w:pPr>
      <w:r w:rsidRPr="004654FA">
        <w:rPr>
          <w:color w:val="000000"/>
        </w:rPr>
        <w:t xml:space="preserve">Milestones that are important to the program or project should be created.  These milestones are not restricted to contractual </w:t>
      </w:r>
      <w:r w:rsidR="005D5FAF" w:rsidRPr="004654FA">
        <w:rPr>
          <w:color w:val="000000"/>
        </w:rPr>
        <w:t xml:space="preserve">and programmatic </w:t>
      </w:r>
      <w:r w:rsidRPr="004654FA">
        <w:rPr>
          <w:color w:val="000000"/>
        </w:rPr>
        <w:t xml:space="preserve">milestones, but contractual </w:t>
      </w:r>
      <w:r w:rsidR="005D5FAF" w:rsidRPr="004654FA">
        <w:rPr>
          <w:color w:val="000000"/>
        </w:rPr>
        <w:t xml:space="preserve">and programmatic </w:t>
      </w:r>
      <w:r w:rsidRPr="004654FA">
        <w:rPr>
          <w:color w:val="000000"/>
        </w:rPr>
        <w:t>milestones are included at a minimum, if they exist.  There are many other important interface points, phase conclusions, and “hand-offs” where milestones would be appropriate.  Milestones should be tied to or represent a specific product or event and should have clear, objective (quantifiable) criteria for measuring accomplishment</w:t>
      </w:r>
      <w:r w:rsidR="009E047A" w:rsidRPr="004654FA">
        <w:rPr>
          <w:color w:val="000000"/>
        </w:rPr>
        <w:t>.</w:t>
      </w:r>
    </w:p>
    <w:p w:rsidR="00261D9C" w:rsidRDefault="00F616B1" w:rsidP="006373A3">
      <w:pPr>
        <w:pStyle w:val="Header"/>
        <w:tabs>
          <w:tab w:val="clear" w:pos="4320"/>
          <w:tab w:val="clear" w:pos="8640"/>
        </w:tabs>
        <w:spacing w:after="120"/>
        <w:jc w:val="both"/>
        <w:rPr>
          <w:rFonts w:ascii="Times New Roman" w:hAnsi="Times New Roman"/>
        </w:rPr>
      </w:pPr>
      <w:r w:rsidRPr="004654FA">
        <w:rPr>
          <w:rFonts w:ascii="Times New Roman" w:hAnsi="Times New Roman"/>
        </w:rPr>
        <w:t xml:space="preserve">Another factor to consider in determining the level of detail for a schedule is the impact this will have on </w:t>
      </w:r>
      <w:r w:rsidR="00596E3B" w:rsidRPr="004654FA">
        <w:rPr>
          <w:rFonts w:ascii="Times New Roman" w:hAnsi="Times New Roman"/>
        </w:rPr>
        <w:t xml:space="preserve">project Earned Value (EV) and </w:t>
      </w:r>
      <w:r w:rsidRPr="004654FA">
        <w:rPr>
          <w:rFonts w:ascii="Times New Roman" w:hAnsi="Times New Roman"/>
        </w:rPr>
        <w:t xml:space="preserve">the Earned Value Management (EVM) </w:t>
      </w:r>
      <w:r w:rsidR="005D5FAF" w:rsidRPr="004654FA">
        <w:rPr>
          <w:rFonts w:ascii="Times New Roman" w:hAnsi="Times New Roman"/>
        </w:rPr>
        <w:t>S</w:t>
      </w:r>
      <w:r w:rsidRPr="004654FA">
        <w:rPr>
          <w:rFonts w:ascii="Times New Roman" w:hAnsi="Times New Roman"/>
        </w:rPr>
        <w:t xml:space="preserve">ystem.  Schedule developer(s) should keep in mind that the level of detail used must lend itself to meaningful cost/schedule integration.  It is imperative that </w:t>
      </w:r>
      <w:r w:rsidR="005D5FAF" w:rsidRPr="004654FA">
        <w:rPr>
          <w:rFonts w:ascii="Times New Roman" w:hAnsi="Times New Roman"/>
        </w:rPr>
        <w:t>the</w:t>
      </w:r>
      <w:r w:rsidRPr="004654FA">
        <w:rPr>
          <w:rFonts w:ascii="Times New Roman" w:hAnsi="Times New Roman"/>
        </w:rPr>
        <w:t xml:space="preserve"> performance measurement baseline (PMB) </w:t>
      </w:r>
      <w:r w:rsidR="00297B0B" w:rsidRPr="004654FA">
        <w:rPr>
          <w:rFonts w:ascii="Times New Roman" w:hAnsi="Times New Roman"/>
        </w:rPr>
        <w:t>is based on</w:t>
      </w:r>
      <w:r w:rsidRPr="004654FA">
        <w:rPr>
          <w:rFonts w:ascii="Times New Roman" w:hAnsi="Times New Roman"/>
        </w:rPr>
        <w:t xml:space="preserve"> a schedule plan that is </w:t>
      </w:r>
      <w:r w:rsidR="005D5FAF" w:rsidRPr="004654FA">
        <w:rPr>
          <w:rFonts w:ascii="Times New Roman" w:hAnsi="Times New Roman"/>
        </w:rPr>
        <w:lastRenderedPageBreak/>
        <w:t xml:space="preserve">integrated </w:t>
      </w:r>
      <w:r w:rsidRPr="004654FA">
        <w:rPr>
          <w:rFonts w:ascii="Times New Roman" w:hAnsi="Times New Roman"/>
        </w:rPr>
        <w:t xml:space="preserve">with the </w:t>
      </w:r>
      <w:r w:rsidR="00477F8F" w:rsidRPr="004654FA">
        <w:rPr>
          <w:rFonts w:ascii="Times New Roman" w:hAnsi="Times New Roman"/>
        </w:rPr>
        <w:t>budget</w:t>
      </w:r>
      <w:r w:rsidRPr="004654FA">
        <w:rPr>
          <w:rFonts w:ascii="Times New Roman" w:hAnsi="Times New Roman"/>
        </w:rPr>
        <w:t xml:space="preserve"> plan.  It should also be noted that the level of schedule detail might determine the type of EV measur</w:t>
      </w:r>
      <w:r w:rsidR="00FD2AC7" w:rsidRPr="004654FA">
        <w:rPr>
          <w:rFonts w:ascii="Times New Roman" w:hAnsi="Times New Roman"/>
        </w:rPr>
        <w:t>ement</w:t>
      </w:r>
      <w:r w:rsidRPr="004654FA">
        <w:rPr>
          <w:rFonts w:ascii="Times New Roman" w:hAnsi="Times New Roman"/>
        </w:rPr>
        <w:t xml:space="preserve"> technique (e.g., 0-100, 50-50, weighted milestones, percent complete, level-of-effort)</w:t>
      </w:r>
      <w:r w:rsidR="006373A3">
        <w:rPr>
          <w:rFonts w:ascii="Times New Roman" w:hAnsi="Times New Roman"/>
        </w:rPr>
        <w:t xml:space="preserve"> that will be assigned in each earned value W</w:t>
      </w:r>
      <w:r w:rsidRPr="004654FA">
        <w:rPr>
          <w:rFonts w:ascii="Times New Roman" w:hAnsi="Times New Roman"/>
        </w:rPr>
        <w:t xml:space="preserve">ork </w:t>
      </w:r>
      <w:r w:rsidR="006E7347" w:rsidRPr="004654FA">
        <w:rPr>
          <w:rFonts w:ascii="Times New Roman" w:hAnsi="Times New Roman"/>
        </w:rPr>
        <w:t>P</w:t>
      </w:r>
      <w:r w:rsidRPr="004654FA">
        <w:rPr>
          <w:rFonts w:ascii="Times New Roman" w:hAnsi="Times New Roman"/>
        </w:rPr>
        <w:t xml:space="preserve">ackage (see Figure </w:t>
      </w:r>
      <w:r w:rsidR="00660284" w:rsidRPr="004654FA">
        <w:rPr>
          <w:rFonts w:ascii="Times New Roman" w:hAnsi="Times New Roman"/>
        </w:rPr>
        <w:t>5-2</w:t>
      </w:r>
      <w:r w:rsidRPr="004654FA">
        <w:rPr>
          <w:rFonts w:ascii="Times New Roman" w:hAnsi="Times New Roman"/>
        </w:rPr>
        <w:t xml:space="preserve">). </w:t>
      </w:r>
      <w:r w:rsidR="00687537" w:rsidRPr="004654FA">
        <w:rPr>
          <w:rFonts w:ascii="Times New Roman" w:hAnsi="Times New Roman"/>
        </w:rPr>
        <w:t xml:space="preserve"> </w:t>
      </w:r>
    </w:p>
    <w:p w:rsidR="00F616B1" w:rsidRPr="00CA003E" w:rsidRDefault="00642ABA" w:rsidP="006373A3">
      <w:pPr>
        <w:pStyle w:val="Header"/>
        <w:tabs>
          <w:tab w:val="clear" w:pos="4320"/>
          <w:tab w:val="clear" w:pos="8640"/>
        </w:tabs>
        <w:spacing w:after="120"/>
        <w:jc w:val="both"/>
        <w:rPr>
          <w:rFonts w:ascii="Times New Roman" w:hAnsi="Times New Roman"/>
        </w:rPr>
      </w:pPr>
      <w:r>
        <w:rPr>
          <w:noProof/>
        </w:rPr>
        <w:drawing>
          <wp:inline distT="0" distB="0" distL="0" distR="0">
            <wp:extent cx="5772118" cy="7562850"/>
            <wp:effectExtent l="19050" t="0" r="32"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778013" cy="7570573"/>
                    </a:xfrm>
                    <a:prstGeom prst="rect">
                      <a:avLst/>
                    </a:prstGeom>
                    <a:noFill/>
                    <a:ln w="9525">
                      <a:noFill/>
                      <a:miter lim="800000"/>
                      <a:headEnd/>
                      <a:tailEnd/>
                    </a:ln>
                  </pic:spPr>
                </pic:pic>
              </a:graphicData>
            </a:graphic>
          </wp:inline>
        </w:drawing>
      </w:r>
    </w:p>
    <w:p w:rsidR="00687537" w:rsidRPr="00477F8F" w:rsidRDefault="00687537" w:rsidP="004D758A">
      <w:pPr>
        <w:spacing w:after="120"/>
        <w:jc w:val="center"/>
        <w:rPr>
          <w:rFonts w:ascii="MS Reference Sans Serif" w:hAnsi="MS Reference Sans Serif"/>
          <w:b/>
          <w:bCs/>
          <w:sz w:val="22"/>
          <w:szCs w:val="22"/>
        </w:rPr>
      </w:pPr>
      <w:r w:rsidRPr="00477F8F">
        <w:rPr>
          <w:rFonts w:ascii="MS Reference Sans Serif" w:hAnsi="MS Reference Sans Serif"/>
          <w:b/>
          <w:bCs/>
          <w:sz w:val="22"/>
          <w:szCs w:val="22"/>
        </w:rPr>
        <w:t xml:space="preserve">Figure </w:t>
      </w:r>
      <w:r w:rsidR="00660284" w:rsidRPr="00477F8F">
        <w:rPr>
          <w:rFonts w:ascii="MS Reference Sans Serif" w:hAnsi="MS Reference Sans Serif"/>
          <w:b/>
          <w:bCs/>
          <w:sz w:val="22"/>
          <w:szCs w:val="22"/>
        </w:rPr>
        <w:t>5-2</w:t>
      </w:r>
      <w:r w:rsidRPr="00477F8F">
        <w:rPr>
          <w:rFonts w:ascii="MS Reference Sans Serif" w:hAnsi="MS Reference Sans Serif"/>
          <w:b/>
          <w:bCs/>
          <w:sz w:val="22"/>
          <w:szCs w:val="22"/>
        </w:rPr>
        <w:t xml:space="preserve">:  </w:t>
      </w:r>
      <w:r w:rsidR="00B42EC2" w:rsidRPr="00477F8F">
        <w:rPr>
          <w:rFonts w:ascii="MS Reference Sans Serif" w:hAnsi="MS Reference Sans Serif"/>
          <w:b/>
          <w:bCs/>
          <w:sz w:val="22"/>
          <w:szCs w:val="22"/>
        </w:rPr>
        <w:t>Examples</w:t>
      </w:r>
      <w:r w:rsidRPr="00477F8F">
        <w:rPr>
          <w:rFonts w:ascii="MS Reference Sans Serif" w:hAnsi="MS Reference Sans Serif"/>
          <w:b/>
          <w:bCs/>
          <w:sz w:val="22"/>
          <w:szCs w:val="22"/>
        </w:rPr>
        <w:t xml:space="preserve"> </w:t>
      </w:r>
      <w:r w:rsidR="00922D21" w:rsidRPr="00477F8F">
        <w:rPr>
          <w:rFonts w:ascii="MS Reference Sans Serif" w:hAnsi="MS Reference Sans Serif"/>
          <w:b/>
          <w:bCs/>
          <w:sz w:val="22"/>
          <w:szCs w:val="22"/>
        </w:rPr>
        <w:t xml:space="preserve">of </w:t>
      </w:r>
      <w:r w:rsidRPr="00477F8F">
        <w:rPr>
          <w:rFonts w:ascii="MS Reference Sans Serif" w:hAnsi="MS Reference Sans Serif"/>
          <w:b/>
          <w:bCs/>
          <w:sz w:val="22"/>
          <w:szCs w:val="22"/>
        </w:rPr>
        <w:t>EVM Measurement Methods</w:t>
      </w:r>
    </w:p>
    <w:p w:rsidR="00BC0052" w:rsidRPr="00121CFF" w:rsidRDefault="008A64A9" w:rsidP="00AF7439">
      <w:pPr>
        <w:tabs>
          <w:tab w:val="left" w:pos="1260"/>
        </w:tabs>
        <w:spacing w:after="120"/>
        <w:jc w:val="both"/>
        <w:rPr>
          <w:rFonts w:ascii="MS Reference Sans Serif" w:hAnsi="MS Reference Sans Serif"/>
          <w:b/>
        </w:rPr>
      </w:pPr>
      <w:r>
        <w:rPr>
          <w:rFonts w:ascii="MS Reference Sans Serif" w:hAnsi="MS Reference Sans Serif"/>
          <w:sz w:val="22"/>
          <w:szCs w:val="22"/>
        </w:rPr>
        <w:br w:type="page"/>
      </w:r>
      <w:r w:rsidR="00BC0052" w:rsidRPr="00121CFF">
        <w:rPr>
          <w:rFonts w:ascii="MS Reference Sans Serif" w:hAnsi="MS Reference Sans Serif"/>
          <w:b/>
        </w:rPr>
        <w:lastRenderedPageBreak/>
        <w:t>5.</w:t>
      </w:r>
      <w:r w:rsidR="00023271">
        <w:rPr>
          <w:rFonts w:ascii="MS Reference Sans Serif" w:hAnsi="MS Reference Sans Serif"/>
          <w:b/>
        </w:rPr>
        <w:t>3.3</w:t>
      </w:r>
      <w:r w:rsidR="009B0408" w:rsidRPr="00121CFF">
        <w:rPr>
          <w:rFonts w:ascii="MS Reference Sans Serif" w:hAnsi="MS Reference Sans Serif"/>
          <w:b/>
        </w:rPr>
        <w:tab/>
        <w:t>C</w:t>
      </w:r>
      <w:r w:rsidR="00FC5C11" w:rsidRPr="00121CFF">
        <w:rPr>
          <w:rFonts w:ascii="MS Reference Sans Serif" w:hAnsi="MS Reference Sans Serif"/>
          <w:b/>
        </w:rPr>
        <w:t>oding</w:t>
      </w:r>
    </w:p>
    <w:p w:rsidR="009806FF" w:rsidRPr="004654FA" w:rsidRDefault="009806FF" w:rsidP="00AF7439">
      <w:pPr>
        <w:spacing w:after="120"/>
        <w:jc w:val="both"/>
      </w:pPr>
      <w:r w:rsidRPr="004654FA">
        <w:t xml:space="preserve">Coding of activities can aid in organizing, displaying and reporting schedule information in useful formats.  </w:t>
      </w:r>
      <w:r w:rsidR="006F1323">
        <w:t>As noted earlier in paragraph 4.</w:t>
      </w:r>
      <w:r w:rsidR="00560B07">
        <w:t>4</w:t>
      </w:r>
      <w:r w:rsidR="006F1323">
        <w:t xml:space="preserve">, the WBS is </w:t>
      </w:r>
      <w:r w:rsidR="00C31CED">
        <w:t xml:space="preserve">an important </w:t>
      </w:r>
      <w:r w:rsidR="006F1323">
        <w:t>cod</w:t>
      </w:r>
      <w:r w:rsidR="00C31CED">
        <w:t>ing structure</w:t>
      </w:r>
      <w:r w:rsidR="006F1323">
        <w:t xml:space="preserve"> that should be inc</w:t>
      </w:r>
      <w:r w:rsidR="00C31CED">
        <w:t>orporated</w:t>
      </w:r>
      <w:r w:rsidR="006F1323">
        <w:t xml:space="preserve"> in</w:t>
      </w:r>
      <w:r w:rsidR="00C31CED">
        <w:t>to</w:t>
      </w:r>
      <w:r w:rsidR="006F1323">
        <w:t xml:space="preserve"> the IMS to aid in extracting and formatting desired schedule data.  </w:t>
      </w:r>
      <w:r w:rsidR="00560B07">
        <w:t>Appropriate coding</w:t>
      </w:r>
      <w:r w:rsidR="00560B07" w:rsidRPr="004654FA">
        <w:t xml:space="preserve"> </w:t>
      </w:r>
      <w:r w:rsidRPr="004654FA">
        <w:t>can also facilitate consistent vertical schedule integration among master, intermediate and detailed schedules within the context of the overall IMS.</w:t>
      </w:r>
    </w:p>
    <w:p w:rsidR="00E71035" w:rsidRPr="004654FA" w:rsidRDefault="00E71035" w:rsidP="00AF7439">
      <w:pPr>
        <w:spacing w:after="120"/>
        <w:jc w:val="both"/>
      </w:pPr>
      <w:r w:rsidRPr="004654FA">
        <w:t xml:space="preserve">The number of codes needed for a </w:t>
      </w:r>
      <w:r w:rsidR="00C3315C" w:rsidRPr="004654FA">
        <w:t>project</w:t>
      </w:r>
      <w:r w:rsidRPr="004654FA">
        <w:t xml:space="preserve"> will vary widely, depending on many factors such as </w:t>
      </w:r>
      <w:r w:rsidR="00C3315C" w:rsidRPr="004654FA">
        <w:t>project</w:t>
      </w:r>
      <w:r w:rsidRPr="004654FA">
        <w:t xml:space="preserve"> size, maturity, industry or technology, complexity, entities involved, phase, and so on.  The appropriate number of codes to use is the number required to effectively and efficiently manage the project.  The same can be said for the types of codes to use.  Before deciding whether or not to use a particular code, and how it should be constructed, several questions should be asked and answered, such as:</w:t>
      </w:r>
    </w:p>
    <w:p w:rsidR="00E71035" w:rsidRPr="004654FA" w:rsidRDefault="00215EC8" w:rsidP="00AF7439">
      <w:pPr>
        <w:numPr>
          <w:ilvl w:val="0"/>
          <w:numId w:val="6"/>
        </w:numPr>
        <w:spacing w:after="120"/>
        <w:jc w:val="both"/>
      </w:pPr>
      <w:r>
        <w:t>For what would this be used</w:t>
      </w:r>
      <w:r w:rsidR="00E71035" w:rsidRPr="004654FA">
        <w:t>?</w:t>
      </w:r>
    </w:p>
    <w:p w:rsidR="00E71035" w:rsidRPr="004654FA" w:rsidRDefault="00E71035" w:rsidP="00AF7439">
      <w:pPr>
        <w:numPr>
          <w:ilvl w:val="0"/>
          <w:numId w:val="6"/>
        </w:numPr>
        <w:spacing w:after="120"/>
        <w:jc w:val="both"/>
      </w:pPr>
      <w:r w:rsidRPr="004654FA">
        <w:t xml:space="preserve">Who are the </w:t>
      </w:r>
      <w:r w:rsidR="00BB657A" w:rsidRPr="004654FA">
        <w:t>stakeholders</w:t>
      </w:r>
      <w:r w:rsidRPr="004654FA">
        <w:t>?</w:t>
      </w:r>
    </w:p>
    <w:p w:rsidR="00E71035" w:rsidRPr="004654FA" w:rsidRDefault="00E71035" w:rsidP="00AF7439">
      <w:pPr>
        <w:numPr>
          <w:ilvl w:val="0"/>
          <w:numId w:val="6"/>
        </w:numPr>
        <w:spacing w:after="120"/>
        <w:jc w:val="both"/>
      </w:pPr>
      <w:r w:rsidRPr="004654FA">
        <w:t>Is there another (i.e.</w:t>
      </w:r>
      <w:r w:rsidR="00CF38F2">
        <w:t>,</w:t>
      </w:r>
      <w:r w:rsidRPr="004654FA">
        <w:t xml:space="preserve"> easier) way to get the desired results?</w:t>
      </w:r>
    </w:p>
    <w:p w:rsidR="00E71035" w:rsidRPr="004654FA" w:rsidRDefault="00B50314" w:rsidP="00AF7439">
      <w:pPr>
        <w:spacing w:after="120"/>
        <w:jc w:val="both"/>
      </w:pPr>
      <w:r w:rsidRPr="004654FA">
        <w:t>P/S</w:t>
      </w:r>
      <w:r w:rsidR="00E71035" w:rsidRPr="004654FA">
        <w:t xml:space="preserve">s may </w:t>
      </w:r>
      <w:r w:rsidR="009741D2" w:rsidRPr="004654FA">
        <w:t xml:space="preserve">occasionally </w:t>
      </w:r>
      <w:r w:rsidR="00E71035" w:rsidRPr="004654FA">
        <w:t xml:space="preserve">be faced with an opportunity to become creative with regard to coding of data. For example, schedules may need to be constructed that are adaptable to special requirements specific to a particular report or tracking action product.  In some cases a request for isolating a particular requirement, design, fabrication, or test phase may be requested.  Most scheduling software </w:t>
      </w:r>
      <w:r w:rsidR="001E4C7D" w:rsidRPr="004654FA">
        <w:t xml:space="preserve">tools </w:t>
      </w:r>
      <w:r w:rsidR="005B5ACD" w:rsidRPr="004654FA">
        <w:t xml:space="preserve">are </w:t>
      </w:r>
      <w:r w:rsidR="00E71035" w:rsidRPr="004654FA">
        <w:t xml:space="preserve">flexible in allowing field customization for filtering, sorting, </w:t>
      </w:r>
      <w:r w:rsidR="001E4C7D" w:rsidRPr="004654FA">
        <w:t>and grouping to enable</w:t>
      </w:r>
      <w:r w:rsidR="00E71035" w:rsidRPr="004654FA">
        <w:t xml:space="preserve"> displaying specific criteria.  Coding may become more informal in these cases, but should still be documented.  It is good practice to maintain a </w:t>
      </w:r>
      <w:r w:rsidR="00C3315C" w:rsidRPr="004654FA">
        <w:t>project</w:t>
      </w:r>
      <w:r w:rsidR="00E71035" w:rsidRPr="004654FA">
        <w:t xml:space="preserve"> </w:t>
      </w:r>
      <w:r w:rsidR="00E71035" w:rsidRPr="004654FA">
        <w:rPr>
          <w:i/>
        </w:rPr>
        <w:t>coding dictionary</w:t>
      </w:r>
      <w:r w:rsidR="00E71035" w:rsidRPr="004654FA">
        <w:t xml:space="preserve">, or some equivalent documentation, to capture code information.  In larger programs/projects this document should be incorporated by reference or inclusion in other applicable </w:t>
      </w:r>
      <w:r w:rsidR="00C3315C" w:rsidRPr="004654FA">
        <w:t>project</w:t>
      </w:r>
      <w:r w:rsidR="00E71035" w:rsidRPr="004654FA">
        <w:t xml:space="preserve"> documentation with changes controlled appropriately.</w:t>
      </w:r>
    </w:p>
    <w:p w:rsidR="00E71035" w:rsidRPr="004654FA" w:rsidRDefault="0025058F" w:rsidP="00AF7439">
      <w:pPr>
        <w:spacing w:after="120"/>
        <w:jc w:val="both"/>
      </w:pPr>
      <w:r>
        <w:t>The r</w:t>
      </w:r>
      <w:r w:rsidR="00E71035" w:rsidRPr="004654FA">
        <w:t>esponsibility code is a commonly used code.  This type of code can be used in a number of ways, such as a reference to a person, a team, or any other group.  This is NOT the same as the OBS, but rather a more specific identifier.  The code can be useful for sorting and grouping of data into distinct work groups.  The result may then be used to collect status, plan resources, or to communicate a group’s work plans.</w:t>
      </w:r>
    </w:p>
    <w:p w:rsidR="00E71035" w:rsidRPr="004654FA" w:rsidRDefault="00E71035" w:rsidP="00AF7439">
      <w:pPr>
        <w:spacing w:after="120"/>
        <w:jc w:val="both"/>
      </w:pPr>
      <w:r w:rsidRPr="004654FA">
        <w:t xml:space="preserve">Another commonly used code is </w:t>
      </w:r>
      <w:r w:rsidR="0025058F">
        <w:t>the p</w:t>
      </w:r>
      <w:r w:rsidRPr="004654FA">
        <w:t xml:space="preserve">hase code.  This code may be defined in different ways, but usually as a logical grouping of work that flows along the </w:t>
      </w:r>
      <w:r w:rsidR="00C3315C" w:rsidRPr="004654FA">
        <w:t>project</w:t>
      </w:r>
      <w:r w:rsidRPr="004654FA">
        <w:t xml:space="preserve"> </w:t>
      </w:r>
      <w:r w:rsidR="00BB22C6">
        <w:t>timeline</w:t>
      </w:r>
      <w:r w:rsidRPr="004654FA">
        <w:t xml:space="preserve"> more or less sequentially.  For example, one such definition may result in phases such as Engineering, Procurement, Fabrication, and Testing.  It is often used to organize data to facilitate interface-planning efforts and produce summary level reports.</w:t>
      </w:r>
    </w:p>
    <w:p w:rsidR="00E71035" w:rsidRPr="004654FA" w:rsidRDefault="00E71035" w:rsidP="00AF7439">
      <w:pPr>
        <w:spacing w:after="120"/>
        <w:jc w:val="both"/>
      </w:pPr>
      <w:r w:rsidRPr="004654FA">
        <w:t xml:space="preserve">Once a particular code is defined for use in a project, it is recommended that the code value be used consistently for all related </w:t>
      </w:r>
      <w:r w:rsidR="00C3315C" w:rsidRPr="004654FA">
        <w:t>project</w:t>
      </w:r>
      <w:r w:rsidRPr="004654FA">
        <w:t xml:space="preserve"> data.  For example, if the resource abbreviation “E” for Engineers has been established, this resource abbreviation should be used in all places where a resource abbreviation for Engineers is required.  Consistency is the key to a successful data structure and coding scheme.</w:t>
      </w:r>
    </w:p>
    <w:p w:rsidR="00E71035" w:rsidRPr="004654FA" w:rsidRDefault="00E71035" w:rsidP="00AF7439">
      <w:pPr>
        <w:spacing w:after="120"/>
        <w:jc w:val="both"/>
      </w:pPr>
      <w:r w:rsidRPr="004654FA">
        <w:t>There may be occasions where this practice may not be practical or possible, due to system limitations or incompatibilities, for example.  In these scenarios, a cross reference table can be created to relate pertinent codes.  Continuing the example above, let us assume that in our payroll tool the abbreviation “Eng” is used for Engineers.  Let us further assume that this is common practice throughout the organization.  In this scenario, however, our scheduling tool limits us to only one character for the Engineers resource.  We elect to use “E” for Engineers.  Our cross reference table would then contain the following entry:</w:t>
      </w:r>
    </w:p>
    <w:p w:rsidR="00ED3924" w:rsidRDefault="00ED3924" w:rsidP="00AF7439">
      <w:pPr>
        <w:spacing w:after="1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1"/>
        <w:gridCol w:w="2471"/>
        <w:gridCol w:w="2471"/>
        <w:gridCol w:w="2471"/>
      </w:tblGrid>
      <w:tr w:rsidR="00E71035" w:rsidRPr="001F384C" w:rsidTr="00CF4129">
        <w:trPr>
          <w:trHeight w:val="709"/>
        </w:trPr>
        <w:tc>
          <w:tcPr>
            <w:tcW w:w="2471" w:type="dxa"/>
          </w:tcPr>
          <w:p w:rsidR="00E71035" w:rsidRPr="001F384C" w:rsidRDefault="00E71035" w:rsidP="00AF7439">
            <w:pPr>
              <w:spacing w:after="120"/>
              <w:jc w:val="both"/>
              <w:rPr>
                <w:b/>
              </w:rPr>
            </w:pPr>
            <w:r w:rsidRPr="001F384C">
              <w:rPr>
                <w:b/>
              </w:rPr>
              <w:t>Data Type</w:t>
            </w:r>
          </w:p>
        </w:tc>
        <w:tc>
          <w:tcPr>
            <w:tcW w:w="2471" w:type="dxa"/>
          </w:tcPr>
          <w:p w:rsidR="00E71035" w:rsidRPr="001F384C" w:rsidRDefault="00E71035" w:rsidP="00AF7439">
            <w:pPr>
              <w:spacing w:after="120"/>
              <w:jc w:val="both"/>
              <w:rPr>
                <w:b/>
              </w:rPr>
            </w:pPr>
            <w:r w:rsidRPr="001F384C">
              <w:rPr>
                <w:b/>
              </w:rPr>
              <w:t>Data Item</w:t>
            </w:r>
          </w:p>
        </w:tc>
        <w:tc>
          <w:tcPr>
            <w:tcW w:w="2471" w:type="dxa"/>
          </w:tcPr>
          <w:p w:rsidR="00E71035" w:rsidRPr="001F384C" w:rsidRDefault="00E71035" w:rsidP="00AF7439">
            <w:pPr>
              <w:spacing w:after="120"/>
              <w:jc w:val="both"/>
              <w:rPr>
                <w:b/>
              </w:rPr>
            </w:pPr>
            <w:r w:rsidRPr="001F384C">
              <w:rPr>
                <w:b/>
              </w:rPr>
              <w:t>Payroll Tool</w:t>
            </w:r>
          </w:p>
        </w:tc>
        <w:tc>
          <w:tcPr>
            <w:tcW w:w="2471" w:type="dxa"/>
          </w:tcPr>
          <w:p w:rsidR="00E71035" w:rsidRPr="001F384C" w:rsidRDefault="00E71035" w:rsidP="00AF7439">
            <w:pPr>
              <w:spacing w:after="120"/>
              <w:jc w:val="both"/>
              <w:rPr>
                <w:b/>
              </w:rPr>
            </w:pPr>
            <w:r w:rsidRPr="001F384C">
              <w:rPr>
                <w:b/>
              </w:rPr>
              <w:t>Scheduling Tool</w:t>
            </w:r>
          </w:p>
        </w:tc>
      </w:tr>
      <w:tr w:rsidR="00E71035" w:rsidRPr="001724BF" w:rsidTr="00CF4129">
        <w:trPr>
          <w:trHeight w:val="709"/>
        </w:trPr>
        <w:tc>
          <w:tcPr>
            <w:tcW w:w="2471" w:type="dxa"/>
          </w:tcPr>
          <w:p w:rsidR="00E71035" w:rsidRPr="001724BF" w:rsidRDefault="00E71035" w:rsidP="00AF7439">
            <w:pPr>
              <w:spacing w:after="120"/>
              <w:jc w:val="both"/>
            </w:pPr>
            <w:r w:rsidRPr="001724BF">
              <w:t>Resources</w:t>
            </w:r>
          </w:p>
        </w:tc>
        <w:tc>
          <w:tcPr>
            <w:tcW w:w="2471" w:type="dxa"/>
          </w:tcPr>
          <w:p w:rsidR="00E71035" w:rsidRPr="001724BF" w:rsidRDefault="00E71035" w:rsidP="00AF7439">
            <w:pPr>
              <w:spacing w:after="120"/>
              <w:jc w:val="both"/>
            </w:pPr>
            <w:r w:rsidRPr="001724BF">
              <w:t>Engineers</w:t>
            </w:r>
          </w:p>
        </w:tc>
        <w:tc>
          <w:tcPr>
            <w:tcW w:w="2471" w:type="dxa"/>
          </w:tcPr>
          <w:p w:rsidR="00E71035" w:rsidRPr="001724BF" w:rsidRDefault="00E71035" w:rsidP="00AF7439">
            <w:pPr>
              <w:spacing w:after="120"/>
              <w:jc w:val="both"/>
            </w:pPr>
            <w:r w:rsidRPr="001724BF">
              <w:t>Eng</w:t>
            </w:r>
          </w:p>
        </w:tc>
        <w:tc>
          <w:tcPr>
            <w:tcW w:w="2471" w:type="dxa"/>
          </w:tcPr>
          <w:p w:rsidR="00E71035" w:rsidRPr="001724BF" w:rsidRDefault="00E71035" w:rsidP="00AF7439">
            <w:pPr>
              <w:spacing w:after="120"/>
              <w:jc w:val="both"/>
            </w:pPr>
            <w:r w:rsidRPr="001724BF">
              <w:t>E</w:t>
            </w:r>
          </w:p>
        </w:tc>
      </w:tr>
    </w:tbl>
    <w:p w:rsidR="00E71035" w:rsidRDefault="00E71035" w:rsidP="00AF7439">
      <w:pPr>
        <w:spacing w:after="120"/>
        <w:jc w:val="both"/>
      </w:pPr>
    </w:p>
    <w:p w:rsidR="00ED3924" w:rsidRPr="00E777D3" w:rsidRDefault="00ED3924" w:rsidP="002F6E75">
      <w:pPr>
        <w:spacing w:after="120"/>
        <w:jc w:val="center"/>
        <w:rPr>
          <w:rFonts w:ascii="MS Reference Sans Serif" w:hAnsi="MS Reference Sans Serif"/>
          <w:b/>
          <w:sz w:val="22"/>
          <w:szCs w:val="22"/>
        </w:rPr>
      </w:pPr>
      <w:r w:rsidRPr="00E777D3">
        <w:rPr>
          <w:rFonts w:ascii="MS Reference Sans Serif" w:hAnsi="MS Reference Sans Serif"/>
          <w:b/>
          <w:sz w:val="22"/>
          <w:szCs w:val="22"/>
        </w:rPr>
        <w:t>Figure 5-3:  Schedule Coding Crosswalk Example</w:t>
      </w:r>
    </w:p>
    <w:p w:rsidR="00E777D3" w:rsidRDefault="00E777D3" w:rsidP="00AF7439">
      <w:pPr>
        <w:tabs>
          <w:tab w:val="left" w:pos="900"/>
        </w:tabs>
        <w:spacing w:after="120"/>
        <w:jc w:val="both"/>
      </w:pPr>
    </w:p>
    <w:p w:rsidR="00E71035" w:rsidRDefault="00E71035" w:rsidP="00AF7439">
      <w:pPr>
        <w:tabs>
          <w:tab w:val="left" w:pos="900"/>
        </w:tabs>
        <w:spacing w:after="120"/>
        <w:jc w:val="both"/>
      </w:pPr>
      <w:r w:rsidRPr="004654FA">
        <w:t xml:space="preserve">There are an infinite number of codes that either exist or can be created.  The tools used along with the </w:t>
      </w:r>
      <w:r w:rsidR="00C3315C" w:rsidRPr="004654FA">
        <w:t>project</w:t>
      </w:r>
      <w:r w:rsidRPr="004654FA">
        <w:t xml:space="preserve"> characteristics determine the limitations on this parameter.  Other commonly used or customized codes may include</w:t>
      </w:r>
      <w:r w:rsidR="00991802">
        <w:t xml:space="preserve"> </w:t>
      </w:r>
      <w:r w:rsidRPr="004654FA">
        <w:t>task/activity ID, Area, System, Department, Step, Priority, Control Accounts, Flag, Number, Text, and Date codes.</w:t>
      </w:r>
    </w:p>
    <w:p w:rsidR="002018BB" w:rsidRPr="004654FA" w:rsidRDefault="002018BB" w:rsidP="00AF7439">
      <w:pPr>
        <w:tabs>
          <w:tab w:val="left" w:pos="900"/>
        </w:tabs>
        <w:spacing w:after="120"/>
        <w:jc w:val="both"/>
      </w:pPr>
    </w:p>
    <w:p w:rsidR="00CF30E1" w:rsidRPr="00121CFF" w:rsidRDefault="00CF30E1" w:rsidP="00AF7439">
      <w:pPr>
        <w:tabs>
          <w:tab w:val="left" w:pos="1260"/>
        </w:tabs>
        <w:spacing w:after="120"/>
        <w:jc w:val="both"/>
        <w:rPr>
          <w:rFonts w:ascii="MS Reference Sans Serif" w:hAnsi="MS Reference Sans Serif"/>
          <w:b/>
        </w:rPr>
      </w:pPr>
      <w:r w:rsidRPr="00121CFF">
        <w:rPr>
          <w:rFonts w:ascii="MS Reference Sans Serif" w:hAnsi="MS Reference Sans Serif"/>
          <w:b/>
        </w:rPr>
        <w:t>5.</w:t>
      </w:r>
      <w:r w:rsidR="00023271">
        <w:rPr>
          <w:rFonts w:ascii="MS Reference Sans Serif" w:hAnsi="MS Reference Sans Serif"/>
          <w:b/>
        </w:rPr>
        <w:t>3.4</w:t>
      </w:r>
      <w:r w:rsidR="002F7C00" w:rsidRPr="00121CFF">
        <w:rPr>
          <w:rFonts w:ascii="MS Reference Sans Serif" w:hAnsi="MS Reference Sans Serif"/>
          <w:b/>
        </w:rPr>
        <w:tab/>
      </w:r>
      <w:r w:rsidRPr="00121CFF">
        <w:rPr>
          <w:rFonts w:ascii="MS Reference Sans Serif" w:hAnsi="MS Reference Sans Serif"/>
          <w:b/>
        </w:rPr>
        <w:t>Rolling Wave Planning</w:t>
      </w:r>
    </w:p>
    <w:p w:rsidR="005A660F" w:rsidRPr="004654FA" w:rsidRDefault="005A660F" w:rsidP="00AF7439">
      <w:pPr>
        <w:spacing w:after="120"/>
        <w:jc w:val="both"/>
      </w:pPr>
      <w:r w:rsidRPr="004654FA">
        <w:t xml:space="preserve">The rolling wave concept is a method of scheduling that involves the use of detailed and summary tasks.   Long development or repetitive production schedules are examples of project types where this method is typically used.  </w:t>
      </w:r>
    </w:p>
    <w:p w:rsidR="005A660F" w:rsidRPr="004654FA" w:rsidRDefault="005A660F" w:rsidP="00AF7439">
      <w:pPr>
        <w:spacing w:after="120"/>
        <w:jc w:val="both"/>
      </w:pPr>
      <w:r w:rsidRPr="004654FA">
        <w:t xml:space="preserve">When using the rolling wave method, near-term tasks are planned to a lower, discrete level </w:t>
      </w:r>
      <w:r w:rsidR="00A43529" w:rsidRPr="004654FA">
        <w:t xml:space="preserve">of </w:t>
      </w:r>
      <w:r w:rsidRPr="004654FA">
        <w:t xml:space="preserve">detail.  Near-term </w:t>
      </w:r>
      <w:r w:rsidR="00426619" w:rsidRPr="004654FA">
        <w:t xml:space="preserve">typically </w:t>
      </w:r>
      <w:r w:rsidRPr="004654FA">
        <w:t xml:space="preserve">implies 6 months to a year from the current date.  Tasks that are scheduled to occur farther into the future </w:t>
      </w:r>
      <w:r w:rsidR="001B3FEB" w:rsidRPr="004654FA">
        <w:t xml:space="preserve">may be </w:t>
      </w:r>
      <w:r w:rsidRPr="004654FA">
        <w:t>planned at a more summary level of detail</w:t>
      </w:r>
      <w:r w:rsidR="00426619" w:rsidRPr="004654FA">
        <w:t>,</w:t>
      </w:r>
      <w:r w:rsidR="002E0A72" w:rsidRPr="004654FA">
        <w:t xml:space="preserve"> but still included in the schedule</w:t>
      </w:r>
      <w:r w:rsidRPr="004654FA">
        <w:t xml:space="preserve">.  </w:t>
      </w:r>
      <w:r w:rsidR="00426619" w:rsidRPr="004654FA">
        <w:t xml:space="preserve">These summary tasks, while reflecting less detail, should still provide enough definition </w:t>
      </w:r>
      <w:r w:rsidR="006644A2">
        <w:t>of</w:t>
      </w:r>
      <w:r w:rsidR="00426619" w:rsidRPr="004654FA">
        <w:t xml:space="preserve"> </w:t>
      </w:r>
      <w:r w:rsidR="001B3FEB" w:rsidRPr="004654FA">
        <w:t>f</w:t>
      </w:r>
      <w:r w:rsidR="00426619" w:rsidRPr="004654FA">
        <w:t>uture work to allow</w:t>
      </w:r>
      <w:r w:rsidR="001B3FEB" w:rsidRPr="004654FA">
        <w:t xml:space="preserve"> for </w:t>
      </w:r>
      <w:r w:rsidR="00426619" w:rsidRPr="004654FA">
        <w:t xml:space="preserve">identification </w:t>
      </w:r>
      <w:r w:rsidR="001B3FEB" w:rsidRPr="004654FA">
        <w:t xml:space="preserve">and tracking </w:t>
      </w:r>
      <w:r w:rsidR="00426619" w:rsidRPr="004654FA">
        <w:t xml:space="preserve">of </w:t>
      </w:r>
      <w:r w:rsidR="001B3FEB" w:rsidRPr="004654FA">
        <w:t>the</w:t>
      </w:r>
      <w:r w:rsidR="00426619" w:rsidRPr="004654FA">
        <w:t xml:space="preserve"> project critical path that flows to project completion.</w:t>
      </w:r>
      <w:r w:rsidR="001B3FEB" w:rsidRPr="004654FA">
        <w:t xml:space="preserve"> </w:t>
      </w:r>
      <w:r w:rsidR="00426619" w:rsidRPr="004654FA">
        <w:t xml:space="preserve"> On a month</w:t>
      </w:r>
      <w:r w:rsidR="001B3FEB" w:rsidRPr="004654FA">
        <w:t>ly</w:t>
      </w:r>
      <w:r w:rsidR="00426619" w:rsidRPr="004654FA">
        <w:t xml:space="preserve"> basis</w:t>
      </w:r>
      <w:r w:rsidRPr="004654FA">
        <w:t xml:space="preserve">, </w:t>
      </w:r>
      <w:r w:rsidR="001B3FEB" w:rsidRPr="004654FA">
        <w:t xml:space="preserve">as </w:t>
      </w:r>
      <w:r w:rsidRPr="004654FA">
        <w:t>future summary</w:t>
      </w:r>
      <w:r w:rsidR="001B3FEB" w:rsidRPr="004654FA">
        <w:t xml:space="preserve"> level</w:t>
      </w:r>
      <w:r w:rsidRPr="004654FA">
        <w:t xml:space="preserve"> tasks</w:t>
      </w:r>
      <w:r w:rsidR="00426619" w:rsidRPr="004654FA">
        <w:t xml:space="preserve"> come into the near-term window</w:t>
      </w:r>
      <w:r w:rsidR="001B3FEB" w:rsidRPr="004654FA">
        <w:t>,</w:t>
      </w:r>
      <w:r w:rsidR="00426619" w:rsidRPr="004654FA">
        <w:t xml:space="preserve"> </w:t>
      </w:r>
      <w:r w:rsidR="001B3FEB" w:rsidRPr="004654FA">
        <w:t>the</w:t>
      </w:r>
      <w:r w:rsidR="00875444" w:rsidRPr="004654FA">
        <w:t>y</w:t>
      </w:r>
      <w:r w:rsidR="001B3FEB" w:rsidRPr="004654FA">
        <w:t xml:space="preserve"> should be</w:t>
      </w:r>
      <w:r w:rsidRPr="004654FA">
        <w:t xml:space="preserve"> planned to a greater level of </w:t>
      </w:r>
      <w:r w:rsidR="001B3FEB" w:rsidRPr="004654FA">
        <w:t xml:space="preserve">discrete and measurable </w:t>
      </w:r>
      <w:r w:rsidRPr="004654FA">
        <w:t>detail</w:t>
      </w:r>
      <w:r w:rsidR="00875444" w:rsidRPr="004654FA">
        <w:t xml:space="preserve"> and incorporated into the IMS</w:t>
      </w:r>
      <w:r w:rsidRPr="004654FA">
        <w:t xml:space="preserve">.  It is important to note that while this strategy may be used by many project </w:t>
      </w:r>
      <w:r w:rsidR="00B50314" w:rsidRPr="004654FA">
        <w:t>P/S</w:t>
      </w:r>
      <w:r w:rsidRPr="004654FA">
        <w:t xml:space="preserve">s, </w:t>
      </w:r>
      <w:r w:rsidRPr="004654FA">
        <w:rPr>
          <w:i/>
        </w:rPr>
        <w:t>it should not used as an excuse for not reflecting the most meaningful level of detail</w:t>
      </w:r>
      <w:r w:rsidRPr="004654FA">
        <w:t xml:space="preserve"> anywhere in the schedule if the information is already known.  It is highly recommended that the </w:t>
      </w:r>
      <w:r w:rsidR="00B50314" w:rsidRPr="004654FA">
        <w:t>P/S</w:t>
      </w:r>
      <w:r w:rsidRPr="004654FA">
        <w:t xml:space="preserve"> plan and schedule in a discrete level of detail as far out as possible throughout all WBS elements in the project.  It cannot be stressed enough that planning and scheduling at a discrete level of detail as early as possible will identify and mitigate many project problems, conflicts, and risks.         </w:t>
      </w:r>
    </w:p>
    <w:p w:rsidR="005A660F" w:rsidRDefault="005A660F" w:rsidP="00AF7439">
      <w:pPr>
        <w:tabs>
          <w:tab w:val="left" w:pos="900"/>
        </w:tabs>
        <w:spacing w:after="120"/>
        <w:jc w:val="both"/>
      </w:pPr>
      <w:r w:rsidRPr="004654FA">
        <w:t>Again, those who choose to use this method should be aware of the inherent risks.  It is quite possible that future detailed planning will reveal situations that, if known earlier in the project, could have resulted in more efficient and less costly work plans.  It is a widely accepted theory that advanced planning in the early stages of a project yield significant cost and time benefits when compared to the original cost and time investment.</w:t>
      </w:r>
    </w:p>
    <w:p w:rsidR="002018BB" w:rsidRPr="004654FA" w:rsidRDefault="002018BB" w:rsidP="00AF7439">
      <w:pPr>
        <w:tabs>
          <w:tab w:val="left" w:pos="900"/>
        </w:tabs>
        <w:spacing w:after="120"/>
        <w:jc w:val="both"/>
      </w:pPr>
    </w:p>
    <w:p w:rsidR="00582FB4" w:rsidRPr="00121CFF" w:rsidRDefault="00833383" w:rsidP="00AF7439">
      <w:pPr>
        <w:tabs>
          <w:tab w:val="left" w:pos="1260"/>
          <w:tab w:val="left" w:pos="1620"/>
        </w:tabs>
        <w:spacing w:after="120"/>
        <w:jc w:val="both"/>
        <w:rPr>
          <w:rFonts w:ascii="MS Reference Sans Serif" w:hAnsi="MS Reference Sans Serif"/>
          <w:b/>
        </w:rPr>
      </w:pPr>
      <w:r w:rsidRPr="00121CFF">
        <w:rPr>
          <w:rFonts w:ascii="MS Reference Sans Serif" w:hAnsi="MS Reference Sans Serif"/>
          <w:b/>
        </w:rPr>
        <w:t>5.</w:t>
      </w:r>
      <w:r w:rsidR="00023271">
        <w:rPr>
          <w:rFonts w:ascii="MS Reference Sans Serif" w:hAnsi="MS Reference Sans Serif"/>
          <w:b/>
        </w:rPr>
        <w:t>4</w:t>
      </w:r>
      <w:r w:rsidR="0044100C">
        <w:rPr>
          <w:rFonts w:ascii="MS Reference Sans Serif" w:hAnsi="MS Reference Sans Serif"/>
          <w:b/>
        </w:rPr>
        <w:tab/>
      </w:r>
      <w:r w:rsidR="00CF30E1" w:rsidRPr="00121CFF">
        <w:rPr>
          <w:rFonts w:ascii="MS Reference Sans Serif" w:hAnsi="MS Reference Sans Serif"/>
          <w:b/>
        </w:rPr>
        <w:t>Task/Activity Sequencing</w:t>
      </w:r>
    </w:p>
    <w:p w:rsidR="00247410" w:rsidRPr="00121CFF" w:rsidRDefault="00833383" w:rsidP="00AF7439">
      <w:pPr>
        <w:tabs>
          <w:tab w:val="left" w:pos="1260"/>
        </w:tabs>
        <w:spacing w:after="120"/>
        <w:jc w:val="both"/>
        <w:rPr>
          <w:rFonts w:ascii="MS Reference Sans Serif" w:hAnsi="MS Reference Sans Serif"/>
          <w:b/>
        </w:rPr>
      </w:pPr>
      <w:r w:rsidRPr="00121CFF">
        <w:rPr>
          <w:rFonts w:ascii="MS Reference Sans Serif" w:hAnsi="MS Reference Sans Serif"/>
          <w:b/>
        </w:rPr>
        <w:t>5.</w:t>
      </w:r>
      <w:r w:rsidR="00023271">
        <w:rPr>
          <w:rFonts w:ascii="MS Reference Sans Serif" w:hAnsi="MS Reference Sans Serif"/>
          <w:b/>
        </w:rPr>
        <w:t>4.1</w:t>
      </w:r>
      <w:r w:rsidR="002F7C00" w:rsidRPr="00121CFF">
        <w:rPr>
          <w:rFonts w:ascii="MS Reference Sans Serif" w:hAnsi="MS Reference Sans Serif"/>
          <w:b/>
        </w:rPr>
        <w:tab/>
      </w:r>
      <w:r w:rsidR="00247410" w:rsidRPr="00121CFF">
        <w:rPr>
          <w:rFonts w:ascii="MS Reference Sans Serif" w:hAnsi="MS Reference Sans Serif"/>
          <w:b/>
        </w:rPr>
        <w:t>Relationships</w:t>
      </w:r>
    </w:p>
    <w:p w:rsidR="00247410" w:rsidRPr="004654FA" w:rsidRDefault="002E0A72" w:rsidP="00AF7439">
      <w:pPr>
        <w:spacing w:after="120"/>
        <w:jc w:val="both"/>
        <w:rPr>
          <w:color w:val="000000"/>
        </w:rPr>
      </w:pPr>
      <w:r w:rsidRPr="004654FA">
        <w:rPr>
          <w:color w:val="000000"/>
        </w:rPr>
        <w:t xml:space="preserve">Logic relationships are critical </w:t>
      </w:r>
      <w:r w:rsidR="00266E1E" w:rsidRPr="004654FA">
        <w:rPr>
          <w:color w:val="000000"/>
        </w:rPr>
        <w:t>to</w:t>
      </w:r>
      <w:r w:rsidRPr="004654FA">
        <w:rPr>
          <w:color w:val="000000"/>
        </w:rPr>
        <w:t xml:space="preserve"> accurately modeling a project’s </w:t>
      </w:r>
      <w:r w:rsidR="00266E1E" w:rsidRPr="004654FA">
        <w:rPr>
          <w:color w:val="000000"/>
        </w:rPr>
        <w:t xml:space="preserve">planned </w:t>
      </w:r>
      <w:r w:rsidRPr="004654FA">
        <w:rPr>
          <w:color w:val="000000"/>
        </w:rPr>
        <w:t>activities</w:t>
      </w:r>
      <w:r w:rsidR="004E5078" w:rsidRPr="004654FA">
        <w:rPr>
          <w:color w:val="000000"/>
        </w:rPr>
        <w:t xml:space="preserve"> in the IMS.  These relationships also p</w:t>
      </w:r>
      <w:r w:rsidR="00266E1E" w:rsidRPr="004654FA">
        <w:rPr>
          <w:color w:val="000000"/>
        </w:rPr>
        <w:t>rovid</w:t>
      </w:r>
      <w:r w:rsidR="004E5078" w:rsidRPr="004654FA">
        <w:rPr>
          <w:color w:val="000000"/>
        </w:rPr>
        <w:t>e</w:t>
      </w:r>
      <w:r w:rsidR="00266E1E" w:rsidRPr="004654FA">
        <w:rPr>
          <w:color w:val="000000"/>
        </w:rPr>
        <w:t xml:space="preserve"> the </w:t>
      </w:r>
      <w:r w:rsidR="004E5078" w:rsidRPr="004654FA">
        <w:rPr>
          <w:color w:val="000000"/>
        </w:rPr>
        <w:t xml:space="preserve">means for satisfying the </w:t>
      </w:r>
      <w:r w:rsidR="00266E1E" w:rsidRPr="004654FA">
        <w:rPr>
          <w:color w:val="000000"/>
        </w:rPr>
        <w:t>require</w:t>
      </w:r>
      <w:r w:rsidR="004E5078" w:rsidRPr="004654FA">
        <w:rPr>
          <w:color w:val="000000"/>
        </w:rPr>
        <w:t>ment for</w:t>
      </w:r>
      <w:r w:rsidR="00266E1E" w:rsidRPr="004654FA">
        <w:rPr>
          <w:color w:val="000000"/>
        </w:rPr>
        <w:t xml:space="preserve"> horizontal traceability</w:t>
      </w:r>
      <w:r w:rsidR="004E5078" w:rsidRPr="004654FA">
        <w:rPr>
          <w:color w:val="000000"/>
        </w:rPr>
        <w:t xml:space="preserve"> within the project schedule</w:t>
      </w:r>
      <w:r w:rsidRPr="004654FA">
        <w:rPr>
          <w:color w:val="000000"/>
        </w:rPr>
        <w:t xml:space="preserve">.  </w:t>
      </w:r>
      <w:r w:rsidR="00247410" w:rsidRPr="004654FA">
        <w:rPr>
          <w:color w:val="000000"/>
        </w:rPr>
        <w:t>There are four relationship (interdependency) types:</w:t>
      </w:r>
    </w:p>
    <w:p w:rsidR="00247410" w:rsidRDefault="00247410" w:rsidP="00AF7439">
      <w:pPr>
        <w:numPr>
          <w:ilvl w:val="0"/>
          <w:numId w:val="26"/>
        </w:numPr>
        <w:spacing w:after="120"/>
        <w:jc w:val="both"/>
        <w:rPr>
          <w:color w:val="000000"/>
        </w:rPr>
      </w:pPr>
      <w:r w:rsidRPr="004654FA">
        <w:rPr>
          <w:color w:val="000000"/>
        </w:rPr>
        <w:lastRenderedPageBreak/>
        <w:t xml:space="preserve">The </w:t>
      </w:r>
      <w:r w:rsidRPr="004654FA">
        <w:rPr>
          <w:color w:val="000000"/>
          <w:u w:val="single"/>
        </w:rPr>
        <w:t>finish-to-start</w:t>
      </w:r>
      <w:r w:rsidRPr="004654FA">
        <w:rPr>
          <w:color w:val="000000"/>
        </w:rPr>
        <w:t xml:space="preserve"> relationship - By definition, a preceding activity must finish before a successor activity can start.  It is recommended that this relationship be used as often as possible when establishing schedule logic.  This relationship provides for the most accura</w:t>
      </w:r>
      <w:r w:rsidR="00CF4129">
        <w:rPr>
          <w:color w:val="000000"/>
        </w:rPr>
        <w:t>te calculation of total float.</w:t>
      </w:r>
    </w:p>
    <w:p w:rsidR="00151DD3" w:rsidRPr="004654FA" w:rsidRDefault="00151DD3" w:rsidP="00151DD3">
      <w:pPr>
        <w:spacing w:after="120"/>
        <w:ind w:left="360"/>
        <w:jc w:val="both"/>
        <w:rPr>
          <w:color w:val="000000"/>
        </w:rPr>
      </w:pPr>
    </w:p>
    <w:p w:rsidR="006D180A" w:rsidRPr="006D180A" w:rsidRDefault="00642ABA" w:rsidP="00AF7439">
      <w:pPr>
        <w:spacing w:after="120"/>
        <w:jc w:val="both"/>
        <w:rPr>
          <w:color w:val="000000"/>
          <w:szCs w:val="18"/>
        </w:rPr>
      </w:pPr>
      <w:r>
        <w:rPr>
          <w:noProof/>
        </w:rPr>
        <w:drawing>
          <wp:anchor distT="0" distB="0" distL="114300" distR="114300" simplePos="0" relativeHeight="251677696" behindDoc="0" locked="0" layoutInCell="1" allowOverlap="1">
            <wp:simplePos x="0" y="0"/>
            <wp:positionH relativeFrom="column">
              <wp:posOffset>714375</wp:posOffset>
            </wp:positionH>
            <wp:positionV relativeFrom="paragraph">
              <wp:posOffset>-323215</wp:posOffset>
            </wp:positionV>
            <wp:extent cx="4307840" cy="1229360"/>
            <wp:effectExtent l="0" t="0" r="0" b="0"/>
            <wp:wrapNone/>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25" cstate="print"/>
                    <a:srcRect/>
                    <a:stretch>
                      <a:fillRect/>
                    </a:stretch>
                  </pic:blipFill>
                  <pic:spPr bwMode="auto">
                    <a:xfrm>
                      <a:off x="0" y="0"/>
                      <a:ext cx="4307840" cy="1229360"/>
                    </a:xfrm>
                    <a:prstGeom prst="rect">
                      <a:avLst/>
                    </a:prstGeom>
                    <a:noFill/>
                    <a:ln w="9525">
                      <a:noFill/>
                      <a:miter lim="800000"/>
                      <a:headEnd/>
                      <a:tailEnd/>
                    </a:ln>
                  </pic:spPr>
                </pic:pic>
              </a:graphicData>
            </a:graphic>
          </wp:anchor>
        </w:drawing>
      </w:r>
    </w:p>
    <w:p w:rsidR="006D180A" w:rsidRDefault="006D180A" w:rsidP="00AF7439">
      <w:pPr>
        <w:spacing w:after="120"/>
        <w:jc w:val="both"/>
        <w:rPr>
          <w:color w:val="000000"/>
          <w:szCs w:val="18"/>
        </w:rPr>
      </w:pPr>
    </w:p>
    <w:p w:rsidR="006D180A" w:rsidRDefault="006D180A" w:rsidP="00AF7439">
      <w:pPr>
        <w:spacing w:after="120"/>
        <w:jc w:val="both"/>
        <w:rPr>
          <w:color w:val="000000"/>
          <w:szCs w:val="18"/>
        </w:rPr>
      </w:pPr>
    </w:p>
    <w:p w:rsidR="004654FA" w:rsidRDefault="004654FA" w:rsidP="00AF7439">
      <w:pPr>
        <w:spacing w:after="120"/>
        <w:jc w:val="both"/>
        <w:rPr>
          <w:color w:val="000000"/>
          <w:szCs w:val="18"/>
        </w:rPr>
      </w:pPr>
    </w:p>
    <w:p w:rsidR="004654FA" w:rsidRPr="00ED72DF" w:rsidRDefault="004654FA" w:rsidP="00AF7439">
      <w:pPr>
        <w:spacing w:after="120"/>
        <w:jc w:val="both"/>
        <w:rPr>
          <w:color w:val="000000"/>
          <w:szCs w:val="18"/>
        </w:rPr>
      </w:pPr>
    </w:p>
    <w:p w:rsidR="00247410" w:rsidRPr="004654FA" w:rsidRDefault="00247410" w:rsidP="00AF7439">
      <w:pPr>
        <w:numPr>
          <w:ilvl w:val="0"/>
          <w:numId w:val="26"/>
        </w:numPr>
        <w:spacing w:after="120"/>
        <w:jc w:val="both"/>
        <w:rPr>
          <w:color w:val="000000"/>
        </w:rPr>
      </w:pPr>
      <w:r w:rsidRPr="004654FA">
        <w:rPr>
          <w:color w:val="000000"/>
        </w:rPr>
        <w:t xml:space="preserve">The </w:t>
      </w:r>
      <w:r w:rsidRPr="004654FA">
        <w:rPr>
          <w:color w:val="000000"/>
          <w:u w:val="single"/>
        </w:rPr>
        <w:t>start-to-start</w:t>
      </w:r>
      <w:r w:rsidRPr="004654FA">
        <w:rPr>
          <w:color w:val="000000"/>
        </w:rPr>
        <w:t xml:space="preserve"> relationship - The preceding activity must start before the successor can start.  This relationship is used when two activities need to begin at relatively the same time.  In most cases this relationship will be used with a lag value.</w:t>
      </w:r>
      <w:r w:rsidR="00B501C1" w:rsidRPr="004654FA">
        <w:rPr>
          <w:color w:val="000000"/>
        </w:rPr>
        <w:t xml:space="preserve">  Caution should be </w:t>
      </w:r>
      <w:r w:rsidR="003872B4" w:rsidRPr="004654FA">
        <w:rPr>
          <w:color w:val="000000"/>
        </w:rPr>
        <w:t xml:space="preserve">taken when using </w:t>
      </w:r>
      <w:r w:rsidR="00B501C1" w:rsidRPr="004654FA">
        <w:rPr>
          <w:color w:val="000000"/>
        </w:rPr>
        <w:t xml:space="preserve">this type relationship in lieu of breaking the effort down into more </w:t>
      </w:r>
      <w:r w:rsidR="003872B4" w:rsidRPr="004654FA">
        <w:rPr>
          <w:color w:val="000000"/>
        </w:rPr>
        <w:t xml:space="preserve">meaningful and </w:t>
      </w:r>
      <w:r w:rsidR="00B501C1" w:rsidRPr="004654FA">
        <w:rPr>
          <w:color w:val="000000"/>
        </w:rPr>
        <w:t xml:space="preserve">discrete segments of work that can more accurately represent the </w:t>
      </w:r>
      <w:r w:rsidR="00F95D70" w:rsidRPr="004654FA">
        <w:rPr>
          <w:color w:val="000000"/>
        </w:rPr>
        <w:t>task sequence.  Overuse and</w:t>
      </w:r>
      <w:r w:rsidR="00D41347" w:rsidRPr="004654FA">
        <w:rPr>
          <w:color w:val="000000"/>
        </w:rPr>
        <w:t>/or</w:t>
      </w:r>
      <w:r w:rsidR="00F95D70" w:rsidRPr="004654FA">
        <w:rPr>
          <w:color w:val="000000"/>
        </w:rPr>
        <w:t xml:space="preserve"> improper use of start-to-star</w:t>
      </w:r>
      <w:r w:rsidR="00044FAE" w:rsidRPr="004654FA">
        <w:rPr>
          <w:color w:val="000000"/>
        </w:rPr>
        <w:t>t relationships will potentially</w:t>
      </w:r>
      <w:r w:rsidR="00F95D70" w:rsidRPr="004654FA">
        <w:rPr>
          <w:color w:val="000000"/>
        </w:rPr>
        <w:t xml:space="preserve"> hinder true critical path identification. </w:t>
      </w:r>
    </w:p>
    <w:p w:rsidR="00E777D3" w:rsidRDefault="00642ABA" w:rsidP="00AF7439">
      <w:pPr>
        <w:spacing w:after="120"/>
        <w:jc w:val="both"/>
        <w:rPr>
          <w:rFonts w:ascii="MS Reference Sans Serif" w:hAnsi="MS Reference Sans Serif"/>
          <w:color w:val="000000"/>
          <w:sz w:val="22"/>
          <w:szCs w:val="22"/>
        </w:rPr>
      </w:pPr>
      <w:r>
        <w:rPr>
          <w:noProof/>
        </w:rPr>
        <w:drawing>
          <wp:anchor distT="0" distB="0" distL="114300" distR="114300" simplePos="0" relativeHeight="251678720" behindDoc="0" locked="0" layoutInCell="1" allowOverlap="1">
            <wp:simplePos x="0" y="0"/>
            <wp:positionH relativeFrom="column">
              <wp:posOffset>933450</wp:posOffset>
            </wp:positionH>
            <wp:positionV relativeFrom="paragraph">
              <wp:posOffset>165735</wp:posOffset>
            </wp:positionV>
            <wp:extent cx="4380865" cy="1696085"/>
            <wp:effectExtent l="0" t="0" r="0" b="0"/>
            <wp:wrapNone/>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26" cstate="print"/>
                    <a:srcRect/>
                    <a:stretch>
                      <a:fillRect/>
                    </a:stretch>
                  </pic:blipFill>
                  <pic:spPr bwMode="auto">
                    <a:xfrm>
                      <a:off x="0" y="0"/>
                      <a:ext cx="4380865" cy="1696085"/>
                    </a:xfrm>
                    <a:prstGeom prst="rect">
                      <a:avLst/>
                    </a:prstGeom>
                    <a:noFill/>
                    <a:ln w="9525">
                      <a:noFill/>
                      <a:miter lim="800000"/>
                      <a:headEnd/>
                      <a:tailEnd/>
                    </a:ln>
                  </pic:spPr>
                </pic:pic>
              </a:graphicData>
            </a:graphic>
          </wp:anchor>
        </w:drawing>
      </w:r>
    </w:p>
    <w:p w:rsidR="00E777D3" w:rsidRDefault="00E777D3" w:rsidP="00AF7439">
      <w:pPr>
        <w:spacing w:after="120"/>
        <w:jc w:val="both"/>
        <w:rPr>
          <w:rFonts w:ascii="MS Reference Sans Serif" w:hAnsi="MS Reference Sans Serif"/>
          <w:color w:val="000000"/>
          <w:sz w:val="22"/>
          <w:szCs w:val="22"/>
        </w:rPr>
      </w:pPr>
    </w:p>
    <w:p w:rsidR="00E777D3" w:rsidRDefault="00E777D3" w:rsidP="00AF7439">
      <w:pPr>
        <w:spacing w:after="120"/>
        <w:jc w:val="both"/>
        <w:rPr>
          <w:rFonts w:ascii="MS Reference Sans Serif" w:hAnsi="MS Reference Sans Serif"/>
          <w:color w:val="000000"/>
          <w:sz w:val="22"/>
          <w:szCs w:val="22"/>
        </w:rPr>
      </w:pPr>
    </w:p>
    <w:p w:rsidR="00E777D3" w:rsidRPr="00E777D3" w:rsidRDefault="00E777D3" w:rsidP="00AF7439">
      <w:pPr>
        <w:spacing w:after="120"/>
        <w:jc w:val="both"/>
        <w:rPr>
          <w:rFonts w:ascii="MS Reference Sans Serif" w:hAnsi="MS Reference Sans Serif"/>
          <w:color w:val="000000"/>
          <w:sz w:val="22"/>
          <w:szCs w:val="22"/>
        </w:rPr>
      </w:pPr>
    </w:p>
    <w:p w:rsidR="00885BCD" w:rsidRPr="00000787" w:rsidRDefault="00885BCD" w:rsidP="00AF7439">
      <w:pPr>
        <w:spacing w:after="120"/>
        <w:jc w:val="both"/>
        <w:rPr>
          <w:color w:val="000000"/>
          <w:szCs w:val="18"/>
        </w:rPr>
      </w:pPr>
    </w:p>
    <w:p w:rsidR="00885BCD" w:rsidRDefault="00885BCD" w:rsidP="00AF7439">
      <w:pPr>
        <w:spacing w:after="120"/>
        <w:jc w:val="both"/>
        <w:rPr>
          <w:color w:val="000000"/>
          <w:szCs w:val="18"/>
        </w:rPr>
      </w:pPr>
    </w:p>
    <w:p w:rsidR="00000787" w:rsidRDefault="00000787" w:rsidP="00AF7439">
      <w:pPr>
        <w:spacing w:after="120"/>
        <w:jc w:val="both"/>
        <w:rPr>
          <w:color w:val="000000"/>
          <w:szCs w:val="18"/>
        </w:rPr>
      </w:pPr>
    </w:p>
    <w:p w:rsidR="00000787" w:rsidRDefault="00000787" w:rsidP="00AF7439">
      <w:pPr>
        <w:spacing w:after="120"/>
        <w:jc w:val="both"/>
        <w:rPr>
          <w:color w:val="000000"/>
          <w:szCs w:val="18"/>
        </w:rPr>
      </w:pPr>
    </w:p>
    <w:p w:rsidR="00000787" w:rsidRDefault="00000787" w:rsidP="00AF7439">
      <w:pPr>
        <w:spacing w:after="120"/>
        <w:jc w:val="both"/>
        <w:rPr>
          <w:color w:val="000000"/>
          <w:szCs w:val="18"/>
        </w:rPr>
      </w:pPr>
    </w:p>
    <w:p w:rsidR="00885BCD" w:rsidRDefault="00885BCD" w:rsidP="00AF7439">
      <w:pPr>
        <w:spacing w:after="120"/>
        <w:jc w:val="both"/>
        <w:rPr>
          <w:color w:val="000000"/>
          <w:szCs w:val="18"/>
        </w:rPr>
      </w:pPr>
    </w:p>
    <w:p w:rsidR="00000787" w:rsidRPr="004654FA" w:rsidRDefault="00247410" w:rsidP="00AF7439">
      <w:pPr>
        <w:numPr>
          <w:ilvl w:val="0"/>
          <w:numId w:val="26"/>
        </w:numPr>
        <w:spacing w:after="120"/>
        <w:jc w:val="both"/>
        <w:rPr>
          <w:color w:val="000000"/>
        </w:rPr>
      </w:pPr>
      <w:r w:rsidRPr="004654FA">
        <w:rPr>
          <w:color w:val="000000"/>
        </w:rPr>
        <w:t xml:space="preserve">The </w:t>
      </w:r>
      <w:r w:rsidRPr="004654FA">
        <w:rPr>
          <w:color w:val="000000"/>
          <w:u w:val="single"/>
        </w:rPr>
        <w:t>finish-to-finish</w:t>
      </w:r>
      <w:r w:rsidRPr="004654FA">
        <w:rPr>
          <w:color w:val="000000"/>
        </w:rPr>
        <w:t xml:space="preserve"> relationship - The predecessor must finish before the successor can finish.  This is another relationship that is often coupled with a lag value. This relationship is used when an activity needs to finish and provide something to another activity so that it too can finish.</w:t>
      </w:r>
      <w:r w:rsidR="00051AE8" w:rsidRPr="004654FA">
        <w:rPr>
          <w:color w:val="000000"/>
        </w:rPr>
        <w:t xml:space="preserve">  The same caution as noted for start-to-start relationships also applies to the overuse and</w:t>
      </w:r>
      <w:r w:rsidR="00D41347" w:rsidRPr="004654FA">
        <w:rPr>
          <w:color w:val="000000"/>
        </w:rPr>
        <w:t>/or</w:t>
      </w:r>
      <w:r w:rsidR="00051AE8" w:rsidRPr="004654FA">
        <w:rPr>
          <w:color w:val="000000"/>
        </w:rPr>
        <w:t xml:space="preserve"> improper use of finish-to-finish relationships.</w:t>
      </w:r>
    </w:p>
    <w:p w:rsidR="00C8261B" w:rsidRDefault="00642ABA" w:rsidP="00AF7439">
      <w:pPr>
        <w:spacing w:after="120"/>
        <w:jc w:val="both"/>
        <w:rPr>
          <w:color w:val="000000"/>
          <w:szCs w:val="18"/>
        </w:rPr>
      </w:pPr>
      <w:r>
        <w:rPr>
          <w:noProof/>
        </w:rPr>
        <w:drawing>
          <wp:anchor distT="0" distB="0" distL="114300" distR="114300" simplePos="0" relativeHeight="251679744" behindDoc="0" locked="0" layoutInCell="1" allowOverlap="1">
            <wp:simplePos x="0" y="0"/>
            <wp:positionH relativeFrom="column">
              <wp:posOffset>847725</wp:posOffset>
            </wp:positionH>
            <wp:positionV relativeFrom="paragraph">
              <wp:posOffset>36830</wp:posOffset>
            </wp:positionV>
            <wp:extent cx="3691255" cy="1423670"/>
            <wp:effectExtent l="19050" t="0" r="4445" b="0"/>
            <wp:wrapNone/>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27" cstate="print"/>
                    <a:srcRect/>
                    <a:stretch>
                      <a:fillRect/>
                    </a:stretch>
                  </pic:blipFill>
                  <pic:spPr bwMode="auto">
                    <a:xfrm>
                      <a:off x="0" y="0"/>
                      <a:ext cx="3691255" cy="1423670"/>
                    </a:xfrm>
                    <a:prstGeom prst="rect">
                      <a:avLst/>
                    </a:prstGeom>
                    <a:noFill/>
                    <a:ln w="9525">
                      <a:noFill/>
                      <a:miter lim="800000"/>
                      <a:headEnd/>
                      <a:tailEnd/>
                    </a:ln>
                  </pic:spPr>
                </pic:pic>
              </a:graphicData>
            </a:graphic>
          </wp:anchor>
        </w:drawing>
      </w:r>
    </w:p>
    <w:p w:rsidR="00000787" w:rsidRPr="00000787" w:rsidRDefault="00000787" w:rsidP="00AF7439">
      <w:pPr>
        <w:spacing w:after="120"/>
        <w:jc w:val="both"/>
        <w:rPr>
          <w:color w:val="000000"/>
          <w:szCs w:val="18"/>
        </w:rPr>
      </w:pPr>
    </w:p>
    <w:p w:rsidR="00000787" w:rsidRDefault="00000787" w:rsidP="00AF7439">
      <w:pPr>
        <w:spacing w:after="120"/>
        <w:jc w:val="both"/>
        <w:rPr>
          <w:color w:val="000000"/>
          <w:szCs w:val="18"/>
        </w:rPr>
      </w:pPr>
    </w:p>
    <w:p w:rsidR="00000787" w:rsidRDefault="00000787" w:rsidP="00AF7439">
      <w:pPr>
        <w:spacing w:after="120"/>
        <w:jc w:val="both"/>
        <w:rPr>
          <w:color w:val="000000"/>
          <w:szCs w:val="18"/>
        </w:rPr>
      </w:pPr>
    </w:p>
    <w:p w:rsidR="00000787" w:rsidRDefault="00000787" w:rsidP="00AF7439">
      <w:pPr>
        <w:spacing w:after="120"/>
        <w:jc w:val="both"/>
        <w:rPr>
          <w:color w:val="000000"/>
          <w:szCs w:val="18"/>
        </w:rPr>
      </w:pPr>
    </w:p>
    <w:p w:rsidR="00000787" w:rsidRDefault="00000787" w:rsidP="00AF7439">
      <w:pPr>
        <w:spacing w:after="120"/>
        <w:jc w:val="both"/>
        <w:rPr>
          <w:color w:val="000000"/>
          <w:szCs w:val="18"/>
        </w:rPr>
      </w:pPr>
    </w:p>
    <w:p w:rsidR="00000787" w:rsidRDefault="00000787" w:rsidP="00AF7439">
      <w:pPr>
        <w:spacing w:after="120"/>
        <w:jc w:val="both"/>
        <w:rPr>
          <w:color w:val="000000"/>
          <w:szCs w:val="18"/>
        </w:rPr>
      </w:pPr>
    </w:p>
    <w:p w:rsidR="00247410" w:rsidRPr="002018BB" w:rsidRDefault="00247410" w:rsidP="00AF7439">
      <w:pPr>
        <w:numPr>
          <w:ilvl w:val="0"/>
          <w:numId w:val="26"/>
        </w:numPr>
        <w:tabs>
          <w:tab w:val="left" w:pos="900"/>
        </w:tabs>
        <w:spacing w:after="120"/>
        <w:jc w:val="both"/>
      </w:pPr>
      <w:r w:rsidRPr="004654FA">
        <w:rPr>
          <w:color w:val="000000"/>
        </w:rPr>
        <w:lastRenderedPageBreak/>
        <w:t xml:space="preserve">The </w:t>
      </w:r>
      <w:r w:rsidRPr="004654FA">
        <w:rPr>
          <w:color w:val="000000"/>
          <w:u w:val="single"/>
        </w:rPr>
        <w:t>start-to-finish</w:t>
      </w:r>
      <w:r w:rsidRPr="004654FA">
        <w:rPr>
          <w:color w:val="000000"/>
        </w:rPr>
        <w:t xml:space="preserve"> relationship - The preceding activity must start before the successor can finish.  This relati</w:t>
      </w:r>
      <w:r w:rsidR="00CE1296">
        <w:rPr>
          <w:color w:val="000000"/>
        </w:rPr>
        <w:t xml:space="preserve">onship is almost never used.  </w:t>
      </w:r>
      <w:r w:rsidR="000B285A" w:rsidRPr="004654FA">
        <w:rPr>
          <w:color w:val="000000"/>
        </w:rPr>
        <w:t>Caution should be exercised before using this relationship to ensure its use is valid.</w:t>
      </w:r>
    </w:p>
    <w:p w:rsidR="002018BB" w:rsidRDefault="002018BB" w:rsidP="002018BB">
      <w:pPr>
        <w:tabs>
          <w:tab w:val="left" w:pos="900"/>
        </w:tabs>
        <w:spacing w:after="120"/>
        <w:jc w:val="both"/>
      </w:pPr>
    </w:p>
    <w:p w:rsidR="002018BB" w:rsidRPr="004654FA" w:rsidRDefault="002018BB" w:rsidP="002018BB">
      <w:pPr>
        <w:tabs>
          <w:tab w:val="left" w:pos="900"/>
        </w:tabs>
        <w:spacing w:after="120"/>
        <w:jc w:val="both"/>
      </w:pPr>
    </w:p>
    <w:p w:rsidR="00151DD3" w:rsidRDefault="00151DD3" w:rsidP="00AF7439">
      <w:pPr>
        <w:tabs>
          <w:tab w:val="left" w:pos="900"/>
        </w:tabs>
        <w:spacing w:after="120"/>
        <w:jc w:val="both"/>
      </w:pPr>
    </w:p>
    <w:p w:rsidR="00151DD3" w:rsidRPr="00000787" w:rsidRDefault="00151DD3" w:rsidP="00AF7439">
      <w:pPr>
        <w:tabs>
          <w:tab w:val="left" w:pos="900"/>
        </w:tabs>
        <w:spacing w:after="120"/>
        <w:jc w:val="both"/>
        <w:rPr>
          <w:b/>
          <w:color w:val="000000"/>
          <w:szCs w:val="18"/>
        </w:rPr>
      </w:pPr>
    </w:p>
    <w:p w:rsidR="00151DD3" w:rsidRDefault="00642ABA" w:rsidP="00AF7439">
      <w:pPr>
        <w:tabs>
          <w:tab w:val="left" w:pos="900"/>
        </w:tabs>
        <w:spacing w:after="120"/>
        <w:jc w:val="both"/>
        <w:rPr>
          <w:b/>
          <w:color w:val="000000"/>
          <w:szCs w:val="18"/>
        </w:rPr>
      </w:pPr>
      <w:r>
        <w:rPr>
          <w:noProof/>
        </w:rPr>
        <w:drawing>
          <wp:anchor distT="0" distB="0" distL="114300" distR="114300" simplePos="0" relativeHeight="251680768" behindDoc="0" locked="0" layoutInCell="1" allowOverlap="1">
            <wp:simplePos x="0" y="0"/>
            <wp:positionH relativeFrom="column">
              <wp:posOffset>1009650</wp:posOffset>
            </wp:positionH>
            <wp:positionV relativeFrom="paragraph">
              <wp:posOffset>-628650</wp:posOffset>
            </wp:positionV>
            <wp:extent cx="3619500" cy="1676400"/>
            <wp:effectExtent l="19050" t="0" r="0" b="0"/>
            <wp:wrapNone/>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28" cstate="print"/>
                    <a:srcRect/>
                    <a:stretch>
                      <a:fillRect/>
                    </a:stretch>
                  </pic:blipFill>
                  <pic:spPr bwMode="auto">
                    <a:xfrm>
                      <a:off x="0" y="0"/>
                      <a:ext cx="3619500" cy="1676400"/>
                    </a:xfrm>
                    <a:prstGeom prst="rect">
                      <a:avLst/>
                    </a:prstGeom>
                    <a:noFill/>
                    <a:ln w="9525">
                      <a:noFill/>
                      <a:miter lim="800000"/>
                      <a:headEnd/>
                      <a:tailEnd/>
                    </a:ln>
                  </pic:spPr>
                </pic:pic>
              </a:graphicData>
            </a:graphic>
          </wp:anchor>
        </w:drawing>
      </w:r>
    </w:p>
    <w:p w:rsidR="00000787" w:rsidRDefault="00000787" w:rsidP="00AF7439">
      <w:pPr>
        <w:tabs>
          <w:tab w:val="left" w:pos="900"/>
        </w:tabs>
        <w:spacing w:after="120"/>
        <w:jc w:val="both"/>
        <w:rPr>
          <w:b/>
          <w:color w:val="000000"/>
          <w:szCs w:val="18"/>
        </w:rPr>
      </w:pPr>
    </w:p>
    <w:p w:rsidR="00000787" w:rsidRDefault="00000787" w:rsidP="00AF7439">
      <w:pPr>
        <w:tabs>
          <w:tab w:val="left" w:pos="900"/>
        </w:tabs>
        <w:spacing w:after="120"/>
        <w:jc w:val="both"/>
        <w:rPr>
          <w:b/>
          <w:color w:val="000000"/>
          <w:szCs w:val="18"/>
        </w:rPr>
      </w:pPr>
    </w:p>
    <w:p w:rsidR="00000787" w:rsidRDefault="00000787" w:rsidP="00AF7439">
      <w:pPr>
        <w:tabs>
          <w:tab w:val="left" w:pos="900"/>
        </w:tabs>
        <w:spacing w:after="120"/>
        <w:jc w:val="both"/>
        <w:rPr>
          <w:b/>
          <w:color w:val="000000"/>
          <w:szCs w:val="18"/>
        </w:rPr>
      </w:pPr>
    </w:p>
    <w:p w:rsidR="00000787" w:rsidRDefault="00000787" w:rsidP="00AF7439">
      <w:pPr>
        <w:tabs>
          <w:tab w:val="left" w:pos="900"/>
        </w:tabs>
        <w:spacing w:after="120"/>
        <w:jc w:val="both"/>
        <w:rPr>
          <w:b/>
          <w:color w:val="000000"/>
          <w:szCs w:val="18"/>
        </w:rPr>
      </w:pPr>
    </w:p>
    <w:p w:rsidR="002018BB" w:rsidRDefault="002018BB" w:rsidP="00AF7439">
      <w:pPr>
        <w:tabs>
          <w:tab w:val="left" w:pos="900"/>
        </w:tabs>
        <w:spacing w:after="120"/>
        <w:jc w:val="both"/>
        <w:rPr>
          <w:b/>
          <w:color w:val="000000"/>
          <w:szCs w:val="18"/>
        </w:rPr>
      </w:pPr>
    </w:p>
    <w:p w:rsidR="00247410" w:rsidRPr="00121CFF" w:rsidRDefault="00833383" w:rsidP="00AF7439">
      <w:pPr>
        <w:tabs>
          <w:tab w:val="left" w:pos="1260"/>
        </w:tabs>
        <w:spacing w:after="120"/>
        <w:jc w:val="both"/>
        <w:rPr>
          <w:rFonts w:ascii="MS Reference Sans Serif" w:hAnsi="MS Reference Sans Serif"/>
          <w:b/>
          <w:color w:val="000000"/>
        </w:rPr>
      </w:pPr>
      <w:r w:rsidRPr="00121CFF">
        <w:rPr>
          <w:rFonts w:ascii="MS Reference Sans Serif" w:hAnsi="MS Reference Sans Serif"/>
          <w:b/>
          <w:color w:val="000000"/>
        </w:rPr>
        <w:t>5.</w:t>
      </w:r>
      <w:r w:rsidR="00023271">
        <w:rPr>
          <w:rFonts w:ascii="MS Reference Sans Serif" w:hAnsi="MS Reference Sans Serif"/>
          <w:b/>
          <w:color w:val="000000"/>
        </w:rPr>
        <w:t>4.2</w:t>
      </w:r>
      <w:r w:rsidR="0044100C">
        <w:rPr>
          <w:rFonts w:ascii="MS Reference Sans Serif" w:hAnsi="MS Reference Sans Serif"/>
          <w:b/>
          <w:color w:val="000000"/>
        </w:rPr>
        <w:tab/>
      </w:r>
      <w:r w:rsidR="00247410" w:rsidRPr="00121CFF">
        <w:rPr>
          <w:rFonts w:ascii="MS Reference Sans Serif" w:hAnsi="MS Reference Sans Serif"/>
          <w:b/>
          <w:color w:val="000000"/>
        </w:rPr>
        <w:t xml:space="preserve">Lag </w:t>
      </w:r>
      <w:r w:rsidR="00660284" w:rsidRPr="00121CFF">
        <w:rPr>
          <w:rFonts w:ascii="MS Reference Sans Serif" w:hAnsi="MS Reference Sans Serif"/>
          <w:b/>
          <w:color w:val="000000"/>
        </w:rPr>
        <w:t>and</w:t>
      </w:r>
      <w:r w:rsidR="00247410" w:rsidRPr="00121CFF">
        <w:rPr>
          <w:rFonts w:ascii="MS Reference Sans Serif" w:hAnsi="MS Reference Sans Serif"/>
          <w:b/>
          <w:color w:val="000000"/>
        </w:rPr>
        <w:t xml:space="preserve"> Lead Use</w:t>
      </w:r>
    </w:p>
    <w:p w:rsidR="00247410" w:rsidRPr="004654FA" w:rsidRDefault="00247410" w:rsidP="00AF7439">
      <w:pPr>
        <w:spacing w:after="120"/>
        <w:jc w:val="both"/>
      </w:pPr>
      <w:r w:rsidRPr="004654FA">
        <w:t xml:space="preserve">Lag time is the period of time applied to a relationship between two tasks that delays the defined relationship execution.  For example, a task logically tied to another task with a finish-to-start relationship and a 5-day lag will result in the successor task’s start being delayed until 5 days after the completion of the predecessor.  </w:t>
      </w:r>
    </w:p>
    <w:p w:rsidR="00FB45B5" w:rsidRPr="004654FA" w:rsidRDefault="00642ABA" w:rsidP="00AF7439">
      <w:pPr>
        <w:spacing w:after="120"/>
        <w:jc w:val="both"/>
      </w:pPr>
      <w:r>
        <w:rPr>
          <w:noProof/>
        </w:rPr>
        <w:drawing>
          <wp:anchor distT="0" distB="0" distL="114300" distR="114300" simplePos="0" relativeHeight="251681792" behindDoc="0" locked="0" layoutInCell="1" allowOverlap="1">
            <wp:simplePos x="0" y="0"/>
            <wp:positionH relativeFrom="column">
              <wp:posOffset>962025</wp:posOffset>
            </wp:positionH>
            <wp:positionV relativeFrom="paragraph">
              <wp:posOffset>123825</wp:posOffset>
            </wp:positionV>
            <wp:extent cx="3312795" cy="1079500"/>
            <wp:effectExtent l="19050" t="0" r="1905" b="0"/>
            <wp:wrapNone/>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29" cstate="print"/>
                    <a:srcRect/>
                    <a:stretch>
                      <a:fillRect/>
                    </a:stretch>
                  </pic:blipFill>
                  <pic:spPr bwMode="auto">
                    <a:xfrm>
                      <a:off x="0" y="0"/>
                      <a:ext cx="3312795" cy="1079500"/>
                    </a:xfrm>
                    <a:prstGeom prst="rect">
                      <a:avLst/>
                    </a:prstGeom>
                    <a:noFill/>
                    <a:ln w="9525">
                      <a:noFill/>
                      <a:miter lim="800000"/>
                      <a:headEnd/>
                      <a:tailEnd/>
                    </a:ln>
                  </pic:spPr>
                </pic:pic>
              </a:graphicData>
            </a:graphic>
          </wp:anchor>
        </w:drawing>
      </w:r>
    </w:p>
    <w:p w:rsidR="00FB45B5" w:rsidRPr="004654FA" w:rsidRDefault="00FB45B5" w:rsidP="00AF7439">
      <w:pPr>
        <w:spacing w:after="120"/>
        <w:jc w:val="both"/>
      </w:pPr>
    </w:p>
    <w:p w:rsidR="00FB45B5" w:rsidRPr="004654FA" w:rsidRDefault="00FB45B5" w:rsidP="00AF7439">
      <w:pPr>
        <w:spacing w:after="120"/>
        <w:jc w:val="both"/>
      </w:pPr>
    </w:p>
    <w:p w:rsidR="00FB45B5" w:rsidRPr="004654FA" w:rsidRDefault="00FB45B5" w:rsidP="00AF7439">
      <w:pPr>
        <w:spacing w:after="120"/>
        <w:jc w:val="both"/>
      </w:pPr>
    </w:p>
    <w:p w:rsidR="00FB45B5" w:rsidRPr="004654FA" w:rsidRDefault="00FB45B5" w:rsidP="00AF7439">
      <w:pPr>
        <w:spacing w:after="120"/>
        <w:jc w:val="both"/>
      </w:pPr>
    </w:p>
    <w:p w:rsidR="00151DD3" w:rsidRDefault="00151DD3" w:rsidP="00AF7439">
      <w:pPr>
        <w:spacing w:after="120"/>
        <w:jc w:val="both"/>
      </w:pPr>
    </w:p>
    <w:p w:rsidR="00D406B2" w:rsidRPr="004654FA" w:rsidRDefault="00247410" w:rsidP="00AF7439">
      <w:pPr>
        <w:spacing w:after="120"/>
        <w:jc w:val="both"/>
      </w:pPr>
      <w:r w:rsidRPr="004654FA">
        <w:t xml:space="preserve">Lead time is the period of time applied to a relationship between two tasks that accelerates the defined relationship execution.  </w:t>
      </w:r>
      <w:r w:rsidR="004519FF" w:rsidRPr="004654FA">
        <w:t xml:space="preserve">The amount of lead time (acceleration time) is assigned as a negative value.  </w:t>
      </w:r>
      <w:r w:rsidRPr="004654FA">
        <w:t xml:space="preserve">For example, a task logically tied to another task with a finish-to-start relationship and a </w:t>
      </w:r>
      <w:r w:rsidR="004519FF" w:rsidRPr="004654FA">
        <w:t>negative 5</w:t>
      </w:r>
      <w:r w:rsidRPr="004654FA">
        <w:t xml:space="preserve">-day lead will result in the successor task’s start beginning 5 days prior to the completion of the predecessor. </w:t>
      </w:r>
    </w:p>
    <w:p w:rsidR="002018BB" w:rsidRDefault="002018BB" w:rsidP="00151DD3">
      <w:pPr>
        <w:spacing w:after="120"/>
        <w:jc w:val="both"/>
      </w:pPr>
    </w:p>
    <w:p w:rsidR="00B9147F" w:rsidRPr="004654FA" w:rsidRDefault="00642ABA" w:rsidP="00151DD3">
      <w:pPr>
        <w:spacing w:after="120"/>
        <w:jc w:val="both"/>
      </w:pPr>
      <w:r>
        <w:rPr>
          <w:noProof/>
        </w:rPr>
        <w:drawing>
          <wp:anchor distT="0" distB="0" distL="114300" distR="114300" simplePos="0" relativeHeight="251682816" behindDoc="0" locked="0" layoutInCell="1" allowOverlap="1">
            <wp:simplePos x="0" y="0"/>
            <wp:positionH relativeFrom="column">
              <wp:posOffset>685800</wp:posOffset>
            </wp:positionH>
            <wp:positionV relativeFrom="paragraph">
              <wp:posOffset>9525</wp:posOffset>
            </wp:positionV>
            <wp:extent cx="3810000" cy="1371600"/>
            <wp:effectExtent l="0" t="0" r="0" b="0"/>
            <wp:wrapNone/>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30" cstate="print"/>
                    <a:srcRect/>
                    <a:stretch>
                      <a:fillRect/>
                    </a:stretch>
                  </pic:blipFill>
                  <pic:spPr bwMode="auto">
                    <a:xfrm>
                      <a:off x="0" y="0"/>
                      <a:ext cx="3812540" cy="1372514"/>
                    </a:xfrm>
                    <a:prstGeom prst="rect">
                      <a:avLst/>
                    </a:prstGeom>
                    <a:noFill/>
                    <a:ln w="9525">
                      <a:noFill/>
                      <a:miter lim="800000"/>
                      <a:headEnd/>
                      <a:tailEnd/>
                    </a:ln>
                  </pic:spPr>
                </pic:pic>
              </a:graphicData>
            </a:graphic>
          </wp:anchor>
        </w:drawing>
      </w:r>
    </w:p>
    <w:p w:rsidR="008F126C" w:rsidRPr="004654FA" w:rsidRDefault="008F126C" w:rsidP="00AF7439">
      <w:pPr>
        <w:tabs>
          <w:tab w:val="left" w:pos="900"/>
        </w:tabs>
        <w:spacing w:after="120"/>
        <w:jc w:val="both"/>
      </w:pPr>
    </w:p>
    <w:p w:rsidR="008F126C" w:rsidRPr="004654FA" w:rsidRDefault="008F126C" w:rsidP="00AF7439">
      <w:pPr>
        <w:tabs>
          <w:tab w:val="left" w:pos="900"/>
        </w:tabs>
        <w:spacing w:after="120"/>
        <w:jc w:val="both"/>
      </w:pPr>
    </w:p>
    <w:p w:rsidR="008F126C" w:rsidRPr="004654FA" w:rsidRDefault="008F126C" w:rsidP="00AF7439">
      <w:pPr>
        <w:tabs>
          <w:tab w:val="left" w:pos="900"/>
        </w:tabs>
        <w:spacing w:after="120"/>
        <w:jc w:val="both"/>
      </w:pPr>
    </w:p>
    <w:p w:rsidR="008F126C" w:rsidRPr="004654FA" w:rsidRDefault="008F126C" w:rsidP="00AF7439">
      <w:pPr>
        <w:tabs>
          <w:tab w:val="left" w:pos="900"/>
        </w:tabs>
        <w:spacing w:after="120"/>
        <w:jc w:val="both"/>
      </w:pPr>
    </w:p>
    <w:p w:rsidR="00151DD3" w:rsidRDefault="00151DD3" w:rsidP="00AF7439">
      <w:pPr>
        <w:tabs>
          <w:tab w:val="left" w:pos="900"/>
        </w:tabs>
        <w:spacing w:after="120"/>
        <w:jc w:val="both"/>
      </w:pPr>
    </w:p>
    <w:p w:rsidR="00247410" w:rsidRPr="004654FA" w:rsidRDefault="00247410" w:rsidP="00AF7439">
      <w:pPr>
        <w:tabs>
          <w:tab w:val="left" w:pos="900"/>
        </w:tabs>
        <w:spacing w:after="120"/>
        <w:jc w:val="both"/>
      </w:pPr>
      <w:r w:rsidRPr="004654FA">
        <w:t xml:space="preserve">Lead and lag times should </w:t>
      </w:r>
      <w:r w:rsidR="002E0A72" w:rsidRPr="004654FA">
        <w:t>only be used when these values represent real situations</w:t>
      </w:r>
      <w:r w:rsidR="004519FF" w:rsidRPr="004654FA">
        <w:t xml:space="preserve"> of needed acceleration or delay time between tasks</w:t>
      </w:r>
      <w:r w:rsidRPr="004654FA">
        <w:t xml:space="preserve">.  </w:t>
      </w:r>
      <w:r w:rsidR="002D3E0B" w:rsidRPr="004654FA">
        <w:t>Some typical e</w:t>
      </w:r>
      <w:r w:rsidR="00FB5B63" w:rsidRPr="004654FA">
        <w:t xml:space="preserve">xamples where these situations may </w:t>
      </w:r>
      <w:r w:rsidR="002D3E0B" w:rsidRPr="004654FA">
        <w:t xml:space="preserve">occur </w:t>
      </w:r>
      <w:r w:rsidR="00FB5B63" w:rsidRPr="004654FA">
        <w:lastRenderedPageBreak/>
        <w:t>include</w:t>
      </w:r>
      <w:r w:rsidR="002D3E0B" w:rsidRPr="004654FA">
        <w:t>:</w:t>
      </w:r>
      <w:r w:rsidR="00FB5B63" w:rsidRPr="004654FA">
        <w:t xml:space="preserve"> cure times on concrete pours, bake-out times for conformal coating of printed circuit boards, </w:t>
      </w:r>
      <w:r w:rsidR="002D3E0B" w:rsidRPr="004654FA">
        <w:t xml:space="preserve">and </w:t>
      </w:r>
      <w:r w:rsidR="00FB5B63" w:rsidRPr="004654FA">
        <w:t>procurement order lead times</w:t>
      </w:r>
      <w:r w:rsidR="002D3E0B" w:rsidRPr="004654FA">
        <w:t xml:space="preserve">. </w:t>
      </w:r>
      <w:r w:rsidR="00FB5B63" w:rsidRPr="004654FA">
        <w:t xml:space="preserve"> </w:t>
      </w:r>
      <w:r w:rsidRPr="004654FA">
        <w:t>Use of these techniques creates a maintenance issue should the basis for the lead or lag time change.  Lead and lag times are not very visible and often difficult to discern when analyzing a schedule.  They may also corrupt float/slack calculations and incorrectly affect the critical path.  There are instances where these types of relationships do exist and are reflected accurately by the correct use of lag and lead times.  However, in most cases it would be preferable to use an additional task, appropriately labeled, to represent the lead or lag time and to describe the reason for the lag or lead.  This latter practice facilitates visibility and status updates and would likely result in a more accurate and maintainable schedule</w:t>
      </w:r>
      <w:r w:rsidR="0025058F">
        <w:t>.</w:t>
      </w:r>
    </w:p>
    <w:p w:rsidR="00023271" w:rsidRPr="002018BB" w:rsidRDefault="00023271" w:rsidP="00AF7439">
      <w:pPr>
        <w:tabs>
          <w:tab w:val="left" w:pos="1260"/>
        </w:tabs>
        <w:spacing w:after="120"/>
        <w:jc w:val="both"/>
      </w:pPr>
    </w:p>
    <w:p w:rsidR="00247410" w:rsidRPr="00121CFF" w:rsidRDefault="00833383" w:rsidP="00AF7439">
      <w:pPr>
        <w:tabs>
          <w:tab w:val="left" w:pos="1260"/>
        </w:tabs>
        <w:spacing w:after="120"/>
        <w:jc w:val="both"/>
        <w:rPr>
          <w:rFonts w:ascii="MS Reference Sans Serif" w:hAnsi="MS Reference Sans Serif"/>
          <w:b/>
        </w:rPr>
      </w:pPr>
      <w:r w:rsidRPr="00121CFF">
        <w:rPr>
          <w:rFonts w:ascii="MS Reference Sans Serif" w:hAnsi="MS Reference Sans Serif"/>
          <w:b/>
        </w:rPr>
        <w:t>5.</w:t>
      </w:r>
      <w:r w:rsidR="00023271">
        <w:rPr>
          <w:rFonts w:ascii="MS Reference Sans Serif" w:hAnsi="MS Reference Sans Serif"/>
          <w:b/>
        </w:rPr>
        <w:t>4.3</w:t>
      </w:r>
      <w:r w:rsidR="00247410" w:rsidRPr="00121CFF">
        <w:rPr>
          <w:rFonts w:ascii="MS Reference Sans Serif" w:hAnsi="MS Reference Sans Serif"/>
          <w:b/>
        </w:rPr>
        <w:tab/>
      </w:r>
      <w:r w:rsidR="00121CFF" w:rsidRPr="00121CFF">
        <w:rPr>
          <w:rFonts w:ascii="MS Reference Sans Serif" w:hAnsi="MS Reference Sans Serif"/>
          <w:b/>
        </w:rPr>
        <w:t xml:space="preserve"> </w:t>
      </w:r>
      <w:r w:rsidR="00247410" w:rsidRPr="00121CFF">
        <w:rPr>
          <w:rFonts w:ascii="MS Reference Sans Serif" w:hAnsi="MS Reference Sans Serif"/>
          <w:b/>
        </w:rPr>
        <w:t>Constraints</w:t>
      </w:r>
    </w:p>
    <w:p w:rsidR="00247410" w:rsidRPr="004654FA" w:rsidRDefault="00247410" w:rsidP="00AF7439">
      <w:pPr>
        <w:spacing w:after="120"/>
        <w:jc w:val="both"/>
        <w:rPr>
          <w:rFonts w:eastAsia="Arial Unicode MS"/>
          <w:vanish/>
          <w:color w:val="000000"/>
        </w:rPr>
      </w:pPr>
      <w:r w:rsidRPr="004654FA">
        <w:rPr>
          <w:color w:val="000000"/>
        </w:rPr>
        <w:t xml:space="preserve">A constraint is a fixed date assigned to a task to control when it starts or finishes.  Caution should be exercised when using constraints because they are a significant factor in how float (slack) is calculated throughout the project schedule.  While it is certainly true that there are various scheduling situations that require the use of constraints to </w:t>
      </w:r>
      <w:r w:rsidR="00F37E74" w:rsidRPr="004654FA">
        <w:rPr>
          <w:color w:val="000000"/>
        </w:rPr>
        <w:t xml:space="preserve">more </w:t>
      </w:r>
      <w:r w:rsidRPr="004654FA">
        <w:rPr>
          <w:color w:val="000000"/>
        </w:rPr>
        <w:t xml:space="preserve">accurately model the implementation plan, careful thought should be given that they are used appropriately. </w:t>
      </w:r>
    </w:p>
    <w:p w:rsidR="00247410" w:rsidRPr="004654FA" w:rsidRDefault="00AE6677" w:rsidP="00AF7439">
      <w:pPr>
        <w:tabs>
          <w:tab w:val="left" w:pos="900"/>
        </w:tabs>
        <w:spacing w:after="120"/>
        <w:jc w:val="both"/>
        <w:rPr>
          <w:color w:val="000000"/>
        </w:rPr>
      </w:pPr>
      <w:r w:rsidRPr="004654FA">
        <w:rPr>
          <w:color w:val="000000"/>
        </w:rPr>
        <w:t>C</w:t>
      </w:r>
      <w:r w:rsidR="00247410" w:rsidRPr="004654FA">
        <w:rPr>
          <w:color w:val="000000"/>
        </w:rPr>
        <w:t>ommon constraint types that can be imposed on an activity</w:t>
      </w:r>
      <w:r w:rsidRPr="004654FA">
        <w:rPr>
          <w:color w:val="000000"/>
        </w:rPr>
        <w:t xml:space="preserve"> include, but are not limited to, the following:</w:t>
      </w:r>
    </w:p>
    <w:p w:rsidR="00247410" w:rsidRPr="004654FA" w:rsidRDefault="00247410" w:rsidP="00AF7439">
      <w:pPr>
        <w:numPr>
          <w:ilvl w:val="0"/>
          <w:numId w:val="27"/>
        </w:numPr>
        <w:spacing w:after="120"/>
        <w:jc w:val="both"/>
        <w:rPr>
          <w:vanish/>
          <w:color w:val="000000"/>
        </w:rPr>
      </w:pPr>
      <w:r w:rsidRPr="004654FA">
        <w:rPr>
          <w:color w:val="000000"/>
          <w:u w:val="single"/>
        </w:rPr>
        <w:t>As Soon As Possible</w:t>
      </w:r>
      <w:r w:rsidRPr="004654FA">
        <w:rPr>
          <w:b/>
          <w:bCs/>
          <w:color w:val="000000"/>
        </w:rPr>
        <w:t xml:space="preserve"> – </w:t>
      </w:r>
      <w:r w:rsidRPr="004654FA">
        <w:rPr>
          <w:color w:val="000000"/>
        </w:rPr>
        <w:t xml:space="preserve">An Activity or Milestone will finish as early as possible based on its assigned logical relationships and duration.  This condition can also be </w:t>
      </w:r>
      <w:r w:rsidR="00F37E74" w:rsidRPr="004654FA">
        <w:rPr>
          <w:color w:val="000000"/>
        </w:rPr>
        <w:t>described as</w:t>
      </w:r>
      <w:r w:rsidR="00DC6E64" w:rsidRPr="004654FA">
        <w:rPr>
          <w:color w:val="000000"/>
        </w:rPr>
        <w:t xml:space="preserve"> the absence of any constraint</w:t>
      </w:r>
      <w:r w:rsidRPr="004654FA">
        <w:rPr>
          <w:color w:val="000000"/>
        </w:rPr>
        <w:t>.</w:t>
      </w:r>
    </w:p>
    <w:p w:rsidR="001B1C7C" w:rsidRPr="001B1C7C" w:rsidRDefault="001B1C7C" w:rsidP="00AF7439">
      <w:pPr>
        <w:numPr>
          <w:ilvl w:val="0"/>
          <w:numId w:val="27"/>
        </w:numPr>
        <w:spacing w:after="120"/>
        <w:jc w:val="both"/>
        <w:rPr>
          <w:color w:val="000000"/>
        </w:rPr>
      </w:pPr>
    </w:p>
    <w:p w:rsidR="00247410" w:rsidRPr="004654FA" w:rsidRDefault="00247410" w:rsidP="00AF7439">
      <w:pPr>
        <w:numPr>
          <w:ilvl w:val="0"/>
          <w:numId w:val="27"/>
        </w:numPr>
        <w:spacing w:after="120"/>
        <w:jc w:val="both"/>
        <w:rPr>
          <w:color w:val="000000"/>
        </w:rPr>
      </w:pPr>
      <w:r w:rsidRPr="004654FA">
        <w:rPr>
          <w:color w:val="000000"/>
          <w:u w:val="single"/>
        </w:rPr>
        <w:t>As Late As Possible*</w:t>
      </w:r>
      <w:r w:rsidRPr="004654FA">
        <w:rPr>
          <w:b/>
          <w:bCs/>
          <w:color w:val="000000"/>
        </w:rPr>
        <w:t xml:space="preserve"> – </w:t>
      </w:r>
      <w:r w:rsidRPr="004654FA">
        <w:rPr>
          <w:color w:val="000000"/>
        </w:rPr>
        <w:t xml:space="preserve">An Activity or Milestone will finish as late as possible without affecting the schedule end date. </w:t>
      </w:r>
      <w:r w:rsidRPr="004654FA">
        <w:rPr>
          <w:b/>
          <w:bCs/>
          <w:i/>
          <w:color w:val="000000"/>
          <w:u w:val="single"/>
        </w:rPr>
        <w:t>It is highly recommended that when using “</w:t>
      </w:r>
      <w:r w:rsidR="00BE7278">
        <w:rPr>
          <w:b/>
          <w:bCs/>
          <w:i/>
          <w:color w:val="000000"/>
          <w:u w:val="single"/>
        </w:rPr>
        <w:t>MS Project</w:t>
      </w:r>
      <w:r w:rsidRPr="004654FA">
        <w:rPr>
          <w:b/>
          <w:bCs/>
          <w:i/>
          <w:color w:val="000000"/>
          <w:u w:val="single"/>
        </w:rPr>
        <w:t>” this constraint never be used.</w:t>
      </w:r>
      <w:r w:rsidRPr="004654FA">
        <w:rPr>
          <w:color w:val="000000"/>
        </w:rPr>
        <w:t xml:space="preserve">  This constraint uses total float to calculate its early finish date instead of free float.  This can cause </w:t>
      </w:r>
      <w:r w:rsidR="000508D1">
        <w:rPr>
          <w:color w:val="000000"/>
        </w:rPr>
        <w:t xml:space="preserve">an impact to </w:t>
      </w:r>
      <w:r w:rsidRPr="004654FA">
        <w:rPr>
          <w:color w:val="000000"/>
        </w:rPr>
        <w:t xml:space="preserve">the </w:t>
      </w:r>
      <w:r w:rsidR="000508D1">
        <w:rPr>
          <w:color w:val="000000"/>
        </w:rPr>
        <w:t xml:space="preserve">critical path and increase the risk for the </w:t>
      </w:r>
      <w:r w:rsidR="000508D1" w:rsidRPr="004654FA">
        <w:rPr>
          <w:color w:val="000000"/>
        </w:rPr>
        <w:t xml:space="preserve">project </w:t>
      </w:r>
      <w:r w:rsidRPr="004654FA">
        <w:rPr>
          <w:color w:val="000000"/>
        </w:rPr>
        <w:t>end date to slip.</w:t>
      </w:r>
    </w:p>
    <w:p w:rsidR="00247410" w:rsidRPr="004654FA" w:rsidRDefault="00247410" w:rsidP="00AF7439">
      <w:pPr>
        <w:numPr>
          <w:ilvl w:val="0"/>
          <w:numId w:val="27"/>
        </w:numPr>
        <w:spacing w:after="120"/>
        <w:jc w:val="both"/>
        <w:rPr>
          <w:color w:val="000000"/>
        </w:rPr>
      </w:pPr>
      <w:r w:rsidRPr="004654FA">
        <w:rPr>
          <w:color w:val="000000"/>
          <w:u w:val="single"/>
        </w:rPr>
        <w:t>Start No Earlier Than</w:t>
      </w:r>
      <w:r w:rsidR="00F37E74" w:rsidRPr="004654FA">
        <w:rPr>
          <w:color w:val="000000"/>
        </w:rPr>
        <w:t xml:space="preserve"> or </w:t>
      </w:r>
      <w:r w:rsidR="00F37E74" w:rsidRPr="004654FA">
        <w:rPr>
          <w:color w:val="000000"/>
          <w:u w:val="single"/>
        </w:rPr>
        <w:t xml:space="preserve">Start </w:t>
      </w:r>
      <w:proofErr w:type="gramStart"/>
      <w:r w:rsidR="00F37E74" w:rsidRPr="004654FA">
        <w:rPr>
          <w:color w:val="000000"/>
          <w:u w:val="single"/>
        </w:rPr>
        <w:t>On</w:t>
      </w:r>
      <w:proofErr w:type="gramEnd"/>
      <w:r w:rsidR="00F37E74" w:rsidRPr="004654FA">
        <w:rPr>
          <w:color w:val="000000"/>
          <w:u w:val="single"/>
        </w:rPr>
        <w:t xml:space="preserve"> or After</w:t>
      </w:r>
      <w:r w:rsidRPr="004654FA">
        <w:rPr>
          <w:b/>
          <w:bCs/>
          <w:color w:val="000000"/>
        </w:rPr>
        <w:t xml:space="preserve"> – </w:t>
      </w:r>
      <w:r w:rsidRPr="004654FA">
        <w:rPr>
          <w:color w:val="000000"/>
        </w:rPr>
        <w:t>An Activity or Milestone will start no earlier than the assigned start date.  However, it can start as late as necessary.</w:t>
      </w:r>
    </w:p>
    <w:p w:rsidR="00247410" w:rsidRPr="004654FA" w:rsidRDefault="00247410" w:rsidP="00AF7439">
      <w:pPr>
        <w:numPr>
          <w:ilvl w:val="0"/>
          <w:numId w:val="27"/>
        </w:numPr>
        <w:spacing w:after="120"/>
        <w:jc w:val="both"/>
        <w:rPr>
          <w:vanish/>
          <w:color w:val="000000"/>
        </w:rPr>
      </w:pPr>
      <w:r w:rsidRPr="004654FA">
        <w:rPr>
          <w:color w:val="000000"/>
          <w:u w:val="single"/>
        </w:rPr>
        <w:t>Start No Later Than*</w:t>
      </w:r>
      <w:r w:rsidRPr="004654FA">
        <w:rPr>
          <w:b/>
          <w:bCs/>
          <w:color w:val="000000"/>
        </w:rPr>
        <w:t xml:space="preserve"> </w:t>
      </w:r>
      <w:r w:rsidR="00F37E74" w:rsidRPr="004654FA">
        <w:rPr>
          <w:bCs/>
          <w:color w:val="000000"/>
        </w:rPr>
        <w:t xml:space="preserve">or </w:t>
      </w:r>
      <w:r w:rsidR="00F37E74" w:rsidRPr="004654FA">
        <w:rPr>
          <w:bCs/>
          <w:color w:val="000000"/>
          <w:u w:val="single"/>
        </w:rPr>
        <w:t xml:space="preserve">Start </w:t>
      </w:r>
      <w:proofErr w:type="gramStart"/>
      <w:r w:rsidR="00F37E74" w:rsidRPr="004654FA">
        <w:rPr>
          <w:bCs/>
          <w:color w:val="000000"/>
          <w:u w:val="single"/>
        </w:rPr>
        <w:t>On</w:t>
      </w:r>
      <w:proofErr w:type="gramEnd"/>
      <w:r w:rsidR="00F37E74" w:rsidRPr="004654FA">
        <w:rPr>
          <w:bCs/>
          <w:color w:val="000000"/>
          <w:u w:val="single"/>
        </w:rPr>
        <w:t xml:space="preserve"> or Before</w:t>
      </w:r>
      <w:r w:rsidR="00F37E74" w:rsidRPr="004654FA">
        <w:rPr>
          <w:bCs/>
          <w:color w:val="000000"/>
        </w:rPr>
        <w:t xml:space="preserve"> </w:t>
      </w:r>
      <w:r w:rsidRPr="004654FA">
        <w:rPr>
          <w:b/>
          <w:bCs/>
          <w:color w:val="000000"/>
        </w:rPr>
        <w:t xml:space="preserve">– </w:t>
      </w:r>
      <w:r w:rsidRPr="004654FA">
        <w:rPr>
          <w:color w:val="000000"/>
        </w:rPr>
        <w:t>An Activity or Milestone will start no later than the assigned start date.  However it can start as early as necessary</w:t>
      </w:r>
      <w:r w:rsidR="00842B50" w:rsidRPr="004654FA">
        <w:rPr>
          <w:color w:val="000000"/>
        </w:rPr>
        <w:t xml:space="preserve">.  </w:t>
      </w:r>
    </w:p>
    <w:p w:rsidR="001B1C7C" w:rsidRPr="001B1C7C" w:rsidRDefault="001B1C7C" w:rsidP="00AF7439">
      <w:pPr>
        <w:numPr>
          <w:ilvl w:val="0"/>
          <w:numId w:val="27"/>
        </w:numPr>
        <w:spacing w:after="120"/>
        <w:jc w:val="both"/>
        <w:rPr>
          <w:color w:val="000000"/>
        </w:rPr>
      </w:pPr>
    </w:p>
    <w:p w:rsidR="00247410" w:rsidRPr="004654FA" w:rsidRDefault="00247410" w:rsidP="00AF7439">
      <w:pPr>
        <w:numPr>
          <w:ilvl w:val="0"/>
          <w:numId w:val="27"/>
        </w:numPr>
        <w:spacing w:after="120"/>
        <w:jc w:val="both"/>
        <w:rPr>
          <w:color w:val="000000"/>
        </w:rPr>
      </w:pPr>
      <w:r w:rsidRPr="004654FA">
        <w:rPr>
          <w:color w:val="000000"/>
          <w:u w:val="single"/>
        </w:rPr>
        <w:t>Finish No Earlier Than</w:t>
      </w:r>
      <w:r w:rsidRPr="004654FA">
        <w:rPr>
          <w:b/>
          <w:bCs/>
          <w:color w:val="000000"/>
        </w:rPr>
        <w:t xml:space="preserve"> </w:t>
      </w:r>
      <w:r w:rsidR="00F37E74" w:rsidRPr="004654FA">
        <w:rPr>
          <w:bCs/>
          <w:color w:val="000000"/>
        </w:rPr>
        <w:t xml:space="preserve">or </w:t>
      </w:r>
      <w:r w:rsidR="00F37E74" w:rsidRPr="004654FA">
        <w:rPr>
          <w:bCs/>
          <w:color w:val="000000"/>
          <w:u w:val="single"/>
        </w:rPr>
        <w:t xml:space="preserve">Finish </w:t>
      </w:r>
      <w:proofErr w:type="gramStart"/>
      <w:r w:rsidR="00F37E74" w:rsidRPr="004654FA">
        <w:rPr>
          <w:bCs/>
          <w:color w:val="000000"/>
          <w:u w:val="single"/>
        </w:rPr>
        <w:t>On</w:t>
      </w:r>
      <w:proofErr w:type="gramEnd"/>
      <w:r w:rsidR="00F37E74" w:rsidRPr="004654FA">
        <w:rPr>
          <w:bCs/>
          <w:color w:val="000000"/>
          <w:u w:val="single"/>
        </w:rPr>
        <w:t xml:space="preserve"> or After</w:t>
      </w:r>
      <w:r w:rsidR="00F37E74" w:rsidRPr="004654FA">
        <w:rPr>
          <w:bCs/>
          <w:color w:val="000000"/>
        </w:rPr>
        <w:t xml:space="preserve"> </w:t>
      </w:r>
      <w:r w:rsidRPr="004654FA">
        <w:rPr>
          <w:b/>
          <w:bCs/>
          <w:color w:val="000000"/>
        </w:rPr>
        <w:t xml:space="preserve">– </w:t>
      </w:r>
      <w:r w:rsidRPr="004654FA">
        <w:rPr>
          <w:color w:val="000000"/>
        </w:rPr>
        <w:t>An Activity or Milestone will finish no earlier than the assigned finish date.  However, it can finish as late as necessary.</w:t>
      </w:r>
    </w:p>
    <w:p w:rsidR="00247410" w:rsidRPr="004654FA" w:rsidRDefault="00247410" w:rsidP="00AF7439">
      <w:pPr>
        <w:numPr>
          <w:ilvl w:val="0"/>
          <w:numId w:val="27"/>
        </w:numPr>
        <w:spacing w:after="120"/>
        <w:jc w:val="both"/>
        <w:rPr>
          <w:color w:val="000000"/>
        </w:rPr>
      </w:pPr>
      <w:r w:rsidRPr="004654FA">
        <w:rPr>
          <w:color w:val="000000"/>
          <w:u w:val="single"/>
        </w:rPr>
        <w:t>Finish No Later Than*</w:t>
      </w:r>
      <w:r w:rsidRPr="004654FA">
        <w:rPr>
          <w:b/>
          <w:bCs/>
          <w:color w:val="000000"/>
        </w:rPr>
        <w:t xml:space="preserve"> </w:t>
      </w:r>
      <w:r w:rsidR="00F37E74" w:rsidRPr="004654FA">
        <w:rPr>
          <w:bCs/>
          <w:color w:val="000000"/>
        </w:rPr>
        <w:t xml:space="preserve">or </w:t>
      </w:r>
      <w:r w:rsidR="00F37E74" w:rsidRPr="004654FA">
        <w:rPr>
          <w:bCs/>
          <w:color w:val="000000"/>
          <w:u w:val="single"/>
        </w:rPr>
        <w:t xml:space="preserve">Finish </w:t>
      </w:r>
      <w:proofErr w:type="gramStart"/>
      <w:r w:rsidR="00F37E74" w:rsidRPr="004654FA">
        <w:rPr>
          <w:bCs/>
          <w:color w:val="000000"/>
          <w:u w:val="single"/>
        </w:rPr>
        <w:t>On</w:t>
      </w:r>
      <w:proofErr w:type="gramEnd"/>
      <w:r w:rsidR="00F37E74" w:rsidRPr="004654FA">
        <w:rPr>
          <w:bCs/>
          <w:color w:val="000000"/>
          <w:u w:val="single"/>
        </w:rPr>
        <w:t xml:space="preserve"> or Before</w:t>
      </w:r>
      <w:r w:rsidR="00F37E74" w:rsidRPr="004654FA">
        <w:rPr>
          <w:bCs/>
          <w:color w:val="000000"/>
        </w:rPr>
        <w:t xml:space="preserve"> </w:t>
      </w:r>
      <w:r w:rsidRPr="004654FA">
        <w:rPr>
          <w:b/>
          <w:bCs/>
          <w:color w:val="000000"/>
        </w:rPr>
        <w:t xml:space="preserve">– </w:t>
      </w:r>
      <w:r w:rsidRPr="004654FA">
        <w:rPr>
          <w:color w:val="000000"/>
        </w:rPr>
        <w:t>An Activity or Milestone will finish no later than the assigned finish date.  However, it can finish as early as necessary.  This is a useful constraint to use for a contract deliverable milestone or project completion milestone.</w:t>
      </w:r>
    </w:p>
    <w:p w:rsidR="00247410" w:rsidRPr="004654FA" w:rsidRDefault="00247410" w:rsidP="00AF7439">
      <w:pPr>
        <w:numPr>
          <w:ilvl w:val="0"/>
          <w:numId w:val="27"/>
        </w:numPr>
        <w:spacing w:after="120"/>
        <w:jc w:val="both"/>
        <w:rPr>
          <w:color w:val="000000"/>
        </w:rPr>
      </w:pPr>
      <w:r w:rsidRPr="004654FA">
        <w:rPr>
          <w:color w:val="000000"/>
          <w:u w:val="single"/>
        </w:rPr>
        <w:t>Must Start On*</w:t>
      </w:r>
      <w:r w:rsidRPr="004654FA">
        <w:rPr>
          <w:b/>
          <w:bCs/>
          <w:color w:val="000000"/>
        </w:rPr>
        <w:t xml:space="preserve"> </w:t>
      </w:r>
      <w:r w:rsidR="00F37E74" w:rsidRPr="004654FA">
        <w:rPr>
          <w:bCs/>
          <w:color w:val="000000"/>
        </w:rPr>
        <w:t>or</w:t>
      </w:r>
      <w:r w:rsidR="00F37E74" w:rsidRPr="004654FA">
        <w:rPr>
          <w:bCs/>
          <w:color w:val="000000"/>
          <w:u w:val="single"/>
        </w:rPr>
        <w:t xml:space="preserve"> Start On</w:t>
      </w:r>
      <w:r w:rsidR="00F37E74" w:rsidRPr="004654FA">
        <w:rPr>
          <w:bCs/>
          <w:color w:val="000000"/>
        </w:rPr>
        <w:t xml:space="preserve"> or </w:t>
      </w:r>
      <w:r w:rsidR="00F37E74" w:rsidRPr="004654FA">
        <w:rPr>
          <w:bCs/>
          <w:color w:val="000000"/>
          <w:u w:val="single"/>
        </w:rPr>
        <w:t>Mandatory Start</w:t>
      </w:r>
      <w:r w:rsidR="00F37E74" w:rsidRPr="004654FA">
        <w:rPr>
          <w:bCs/>
          <w:color w:val="000000"/>
        </w:rPr>
        <w:t xml:space="preserve"> </w:t>
      </w:r>
      <w:r w:rsidRPr="004654FA">
        <w:rPr>
          <w:b/>
          <w:bCs/>
          <w:color w:val="000000"/>
        </w:rPr>
        <w:t xml:space="preserve">– </w:t>
      </w:r>
      <w:r w:rsidRPr="004654FA">
        <w:rPr>
          <w:color w:val="000000"/>
        </w:rPr>
        <w:t>An Activity or Milestone will start on the assigned date.  Use of this constraint overrides schedule date calculations driven by logic, possibly resulting in a date that is physically impossible to achieve.</w:t>
      </w:r>
    </w:p>
    <w:p w:rsidR="00247410" w:rsidRPr="004654FA" w:rsidRDefault="00247410" w:rsidP="00AF7439">
      <w:pPr>
        <w:numPr>
          <w:ilvl w:val="0"/>
          <w:numId w:val="27"/>
        </w:numPr>
        <w:spacing w:after="120"/>
        <w:jc w:val="both"/>
        <w:rPr>
          <w:color w:val="000000"/>
        </w:rPr>
      </w:pPr>
      <w:r w:rsidRPr="004654FA">
        <w:rPr>
          <w:color w:val="000000"/>
          <w:u w:val="single"/>
        </w:rPr>
        <w:lastRenderedPageBreak/>
        <w:t>Must Finish On*</w:t>
      </w:r>
      <w:r w:rsidRPr="004654FA">
        <w:rPr>
          <w:b/>
          <w:bCs/>
          <w:color w:val="000000"/>
        </w:rPr>
        <w:t xml:space="preserve"> </w:t>
      </w:r>
      <w:r w:rsidR="00F37E74" w:rsidRPr="004654FA">
        <w:rPr>
          <w:bCs/>
          <w:color w:val="000000"/>
        </w:rPr>
        <w:t xml:space="preserve">or </w:t>
      </w:r>
      <w:r w:rsidR="00F37E74" w:rsidRPr="004654FA">
        <w:rPr>
          <w:bCs/>
          <w:color w:val="000000"/>
          <w:u w:val="single"/>
        </w:rPr>
        <w:t>Finish On</w:t>
      </w:r>
      <w:r w:rsidR="00F37E74" w:rsidRPr="004654FA">
        <w:rPr>
          <w:bCs/>
          <w:color w:val="000000"/>
        </w:rPr>
        <w:t xml:space="preserve"> or </w:t>
      </w:r>
      <w:r w:rsidR="00F37E74" w:rsidRPr="004654FA">
        <w:rPr>
          <w:bCs/>
          <w:color w:val="000000"/>
          <w:u w:val="single"/>
        </w:rPr>
        <w:t>Mandatory Finish</w:t>
      </w:r>
      <w:r w:rsidR="00F37E74" w:rsidRPr="004654FA">
        <w:rPr>
          <w:bCs/>
          <w:color w:val="000000"/>
        </w:rPr>
        <w:t xml:space="preserve"> </w:t>
      </w:r>
      <w:r w:rsidRPr="004654FA">
        <w:rPr>
          <w:b/>
          <w:bCs/>
          <w:color w:val="000000"/>
        </w:rPr>
        <w:t xml:space="preserve">– </w:t>
      </w:r>
      <w:r w:rsidRPr="004654FA">
        <w:rPr>
          <w:color w:val="000000"/>
        </w:rPr>
        <w:t>An Activity or Milestone will finish on the assigned date.  Use of this constraint overrides schedule date calculations driven by logic, possibly resulting in a date that is physically impossible to achieve.</w:t>
      </w:r>
    </w:p>
    <w:p w:rsidR="004C1947" w:rsidRPr="004654FA" w:rsidRDefault="0023434E" w:rsidP="00AF7439">
      <w:pPr>
        <w:numPr>
          <w:ilvl w:val="0"/>
          <w:numId w:val="27"/>
        </w:numPr>
        <w:spacing w:after="120"/>
        <w:jc w:val="both"/>
        <w:rPr>
          <w:color w:val="000000"/>
        </w:rPr>
      </w:pPr>
      <w:r w:rsidRPr="004654FA">
        <w:rPr>
          <w:color w:val="000000"/>
          <w:u w:val="single"/>
        </w:rPr>
        <w:t>Deadline</w:t>
      </w:r>
      <w:r w:rsidR="00DD5E3B" w:rsidRPr="004654FA">
        <w:rPr>
          <w:color w:val="000000"/>
          <w:u w:val="single"/>
        </w:rPr>
        <w:t>*</w:t>
      </w:r>
      <w:r w:rsidRPr="004654FA">
        <w:rPr>
          <w:color w:val="000000"/>
          <w:u w:val="single"/>
        </w:rPr>
        <w:t xml:space="preserve"> - </w:t>
      </w:r>
      <w:r w:rsidRPr="004654FA">
        <w:rPr>
          <w:b/>
          <w:i/>
          <w:color w:val="000000"/>
        </w:rPr>
        <w:t>(</w:t>
      </w:r>
      <w:r w:rsidR="009946F3" w:rsidRPr="00252ACF">
        <w:rPr>
          <w:i/>
          <w:color w:val="000000"/>
        </w:rPr>
        <w:t>MS Project only</w:t>
      </w:r>
      <w:r w:rsidRPr="004654FA">
        <w:rPr>
          <w:b/>
          <w:i/>
          <w:color w:val="000000"/>
        </w:rPr>
        <w:t>)</w:t>
      </w:r>
      <w:r w:rsidRPr="004654FA">
        <w:rPr>
          <w:color w:val="000000"/>
        </w:rPr>
        <w:t xml:space="preserve"> While not listed as a constraint type, a deadline date assignment on any task or milestone has the same results as assigning a “Finish No Later Than” or “Must Finish On</w:t>
      </w:r>
      <w:r w:rsidR="00991802">
        <w:rPr>
          <w:color w:val="000000"/>
        </w:rPr>
        <w:t>.”</w:t>
      </w:r>
      <w:r w:rsidR="00DD5E3B" w:rsidRPr="004654FA">
        <w:rPr>
          <w:color w:val="000000"/>
        </w:rPr>
        <w:t xml:space="preserve">  Float (slack) calculations are from the deadline date assignments.</w:t>
      </w:r>
      <w:r w:rsidRPr="004654FA">
        <w:rPr>
          <w:color w:val="000000"/>
        </w:rPr>
        <w:t xml:space="preserve">   </w:t>
      </w:r>
      <w:r w:rsidR="004C1947" w:rsidRPr="004654FA">
        <w:rPr>
          <w:color w:val="000000"/>
        </w:rPr>
        <w:t xml:space="preserve"> </w:t>
      </w:r>
    </w:p>
    <w:p w:rsidR="00247410" w:rsidRPr="004654FA" w:rsidRDefault="00247410" w:rsidP="00AF7439">
      <w:pPr>
        <w:spacing w:after="120"/>
        <w:jc w:val="both"/>
        <w:rPr>
          <w:rFonts w:eastAsia="Arial Unicode MS"/>
          <w:color w:val="000000"/>
        </w:rPr>
      </w:pPr>
      <w:r w:rsidRPr="004654FA">
        <w:rPr>
          <w:color w:val="000000"/>
        </w:rPr>
        <w:t xml:space="preserve">*These types of constraints act as completion points in the schedule, from which the total float value is calculated.  </w:t>
      </w:r>
    </w:p>
    <w:p w:rsidR="00B6487A" w:rsidRPr="004654FA" w:rsidRDefault="00247410" w:rsidP="00AF7439">
      <w:pPr>
        <w:spacing w:after="120"/>
        <w:jc w:val="both"/>
        <w:rPr>
          <w:b/>
          <w:bCs/>
        </w:rPr>
      </w:pPr>
      <w:r w:rsidRPr="004654FA">
        <w:t xml:space="preserve">Ideally, </w:t>
      </w:r>
      <w:r w:rsidRPr="004654FA">
        <w:rPr>
          <w:i/>
        </w:rPr>
        <w:t>minimal</w:t>
      </w:r>
      <w:r w:rsidR="001E0AE3" w:rsidRPr="004654FA">
        <w:t xml:space="preserve"> </w:t>
      </w:r>
      <w:r w:rsidRPr="004654FA">
        <w:t xml:space="preserve">use of constraints, other than </w:t>
      </w:r>
      <w:r w:rsidR="00DF571B" w:rsidRPr="004654FA">
        <w:t>A</w:t>
      </w:r>
      <w:r w:rsidRPr="004654FA">
        <w:t xml:space="preserve">s </w:t>
      </w:r>
      <w:r w:rsidR="00DF571B" w:rsidRPr="004654FA">
        <w:t>S</w:t>
      </w:r>
      <w:r w:rsidRPr="004654FA">
        <w:t xml:space="preserve">oon </w:t>
      </w:r>
      <w:r w:rsidR="00DF571B" w:rsidRPr="004654FA">
        <w:t>A</w:t>
      </w:r>
      <w:r w:rsidRPr="004654FA">
        <w:t xml:space="preserve">s </w:t>
      </w:r>
      <w:r w:rsidR="00DF571B" w:rsidRPr="004654FA">
        <w:t>P</w:t>
      </w:r>
      <w:r w:rsidRPr="004654FA">
        <w:t xml:space="preserve">ossible, is </w:t>
      </w:r>
      <w:r w:rsidR="00A5596B" w:rsidRPr="004654FA">
        <w:t>strongly</w:t>
      </w:r>
      <w:r w:rsidR="001E0AE3" w:rsidRPr="004654FA">
        <w:t xml:space="preserve"> e</w:t>
      </w:r>
      <w:r w:rsidRPr="004654FA">
        <w:t>ncouraged.</w:t>
      </w:r>
      <w:r w:rsidR="00A14308" w:rsidRPr="004654FA">
        <w:t xml:space="preserve">  Remember that constraints override task interdependency relationships.</w:t>
      </w:r>
      <w:r w:rsidR="005235E9" w:rsidRPr="004654FA">
        <w:t xml:space="preserve"> </w:t>
      </w:r>
      <w:r w:rsidR="001368FC" w:rsidRPr="004654FA">
        <w:rPr>
          <w:rStyle w:val="PageNumber"/>
        </w:rPr>
        <w:t xml:space="preserve"> </w:t>
      </w:r>
      <w:r w:rsidR="0011686A" w:rsidRPr="004654FA">
        <w:rPr>
          <w:rStyle w:val="PageNumber"/>
        </w:rPr>
        <w:t>E</w:t>
      </w:r>
      <w:r w:rsidR="001368FC" w:rsidRPr="004654FA">
        <w:rPr>
          <w:rStyle w:val="PageNumber"/>
        </w:rPr>
        <w:t>xamples where constraint</w:t>
      </w:r>
      <w:r w:rsidR="0011686A" w:rsidRPr="004654FA">
        <w:rPr>
          <w:rStyle w:val="PageNumber"/>
        </w:rPr>
        <w:t>s</w:t>
      </w:r>
      <w:r w:rsidR="001368FC" w:rsidRPr="004654FA">
        <w:rPr>
          <w:rStyle w:val="PageNumber"/>
        </w:rPr>
        <w:t xml:space="preserve"> generally ha</w:t>
      </w:r>
      <w:r w:rsidR="0011686A" w:rsidRPr="004654FA">
        <w:rPr>
          <w:rStyle w:val="PageNumber"/>
        </w:rPr>
        <w:t>ve</w:t>
      </w:r>
      <w:r w:rsidR="001368FC" w:rsidRPr="004654FA">
        <w:rPr>
          <w:rStyle w:val="PageNumber"/>
        </w:rPr>
        <w:t xml:space="preserve"> a valid purpose include</w:t>
      </w:r>
      <w:r w:rsidR="00583A30" w:rsidRPr="004654FA">
        <w:rPr>
          <w:rStyle w:val="PageNumber"/>
        </w:rPr>
        <w:t xml:space="preserve"> the following</w:t>
      </w:r>
      <w:r w:rsidR="001368FC" w:rsidRPr="004654FA">
        <w:rPr>
          <w:rStyle w:val="PageNumber"/>
        </w:rPr>
        <w:t>: assigning a “Start No Earlier Than” on a scheduled receivable</w:t>
      </w:r>
      <w:r w:rsidR="00583A30" w:rsidRPr="004654FA">
        <w:rPr>
          <w:rStyle w:val="PageNumber"/>
        </w:rPr>
        <w:t xml:space="preserve"> from an external source, also </w:t>
      </w:r>
      <w:r w:rsidR="001368FC" w:rsidRPr="004654FA">
        <w:rPr>
          <w:rStyle w:val="PageNumber"/>
        </w:rPr>
        <w:t>using a “Finish No Later Than” on the final product deliverable or project completion point</w:t>
      </w:r>
      <w:r w:rsidR="0016412C" w:rsidRPr="004654FA">
        <w:rPr>
          <w:rStyle w:val="PageNumber"/>
        </w:rPr>
        <w:t xml:space="preserve">.  </w:t>
      </w:r>
      <w:r w:rsidR="0011686A" w:rsidRPr="004654FA">
        <w:rPr>
          <w:rStyle w:val="PageNumber"/>
        </w:rPr>
        <w:t>C</w:t>
      </w:r>
      <w:r w:rsidR="00583A30" w:rsidRPr="004654FA">
        <w:t xml:space="preserve">onstraints may also refer to limitations or conditions that affect the schedule.  Typical examples of these situations may include test facility downtime or unavailability of specialized computer time/equipment.  </w:t>
      </w:r>
      <w:r w:rsidR="0011686A" w:rsidRPr="004654FA">
        <w:t>Take note that for schedules that are resource loaded, t</w:t>
      </w:r>
      <w:r w:rsidR="00583A30" w:rsidRPr="004654FA">
        <w:t>hese situations are normally best modeled through the use of resource calendars/assignments within the automated scheduling tool.</w:t>
      </w:r>
      <w:r w:rsidR="00583A30" w:rsidRPr="004654FA">
        <w:rPr>
          <w:b/>
          <w:bCs/>
        </w:rPr>
        <w:t xml:space="preserve"> </w:t>
      </w:r>
      <w:r w:rsidR="00583A30" w:rsidRPr="004654FA">
        <w:rPr>
          <w:rStyle w:val="PageNumber"/>
        </w:rPr>
        <w:t xml:space="preserve"> </w:t>
      </w:r>
      <w:r w:rsidR="00A14308" w:rsidRPr="004654FA">
        <w:t>N</w:t>
      </w:r>
      <w:r w:rsidR="00DD5E3B" w:rsidRPr="004654FA">
        <w:t>ote that d</w:t>
      </w:r>
      <w:r w:rsidRPr="004654FA">
        <w:t xml:space="preserve">ifferent software tools may have different constraints or even different terminology to describe constraints.  For example, at least one popular tool uses the term “constraint” to describe a logic </w:t>
      </w:r>
      <w:r w:rsidR="00BB4D4B" w:rsidRPr="004654FA">
        <w:t xml:space="preserve">relationship </w:t>
      </w:r>
      <w:r w:rsidRPr="004654FA">
        <w:t>between activities.  Other tools have additional constraints such as Zero Total Float</w:t>
      </w:r>
      <w:r w:rsidR="00DD5E3B" w:rsidRPr="004654FA">
        <w:t xml:space="preserve"> and </w:t>
      </w:r>
      <w:r w:rsidRPr="004654FA">
        <w:t xml:space="preserve">Zero Free Float.  While these constraints may be necessary to reflect an actual work </w:t>
      </w:r>
      <w:r w:rsidR="00DF571B" w:rsidRPr="004654FA">
        <w:t>situation</w:t>
      </w:r>
      <w:r w:rsidRPr="004654FA">
        <w:t xml:space="preserve">, </w:t>
      </w:r>
      <w:r w:rsidRPr="004654FA">
        <w:rPr>
          <w:b/>
          <w:bCs/>
          <w:i/>
        </w:rPr>
        <w:t>they are the exception and not the rule</w:t>
      </w:r>
      <w:r w:rsidRPr="004654FA">
        <w:rPr>
          <w:b/>
          <w:bCs/>
        </w:rPr>
        <w:t>.</w:t>
      </w:r>
    </w:p>
    <w:p w:rsidR="00247410" w:rsidRDefault="00DF571B" w:rsidP="00AF7439">
      <w:pPr>
        <w:spacing w:after="120"/>
        <w:jc w:val="both"/>
      </w:pPr>
      <w:r w:rsidRPr="004654FA">
        <w:rPr>
          <w:b/>
          <w:bCs/>
        </w:rPr>
        <w:t xml:space="preserve"> </w:t>
      </w:r>
      <w:r w:rsidR="004F3426" w:rsidRPr="004654FA">
        <w:t xml:space="preserve"> </w:t>
      </w:r>
      <w:r w:rsidRPr="004654FA">
        <w:t xml:space="preserve"> </w:t>
      </w:r>
      <w:r w:rsidR="00247410" w:rsidRPr="004654FA">
        <w:t xml:space="preserve">  In summary, while constraint use is sometimes necessary, it should be </w:t>
      </w:r>
      <w:r w:rsidR="00C41CE5" w:rsidRPr="004654FA">
        <w:t>used only when required to accurately reflect the plan</w:t>
      </w:r>
      <w:r w:rsidR="00247410" w:rsidRPr="004654FA">
        <w:t>.  When used, careful consideration should be given to which constraint type to use.  The type of constraint will dictate the impact on float (slack) calculations for the task in question and other tasks logically connected to the task in question.</w:t>
      </w:r>
      <w:r w:rsidR="00A14308" w:rsidRPr="004654FA">
        <w:t xml:space="preserve">  </w:t>
      </w:r>
    </w:p>
    <w:p w:rsidR="00AE3341" w:rsidRPr="004654FA" w:rsidRDefault="00AE3341" w:rsidP="00AF7439">
      <w:pPr>
        <w:spacing w:after="120"/>
        <w:jc w:val="both"/>
      </w:pPr>
    </w:p>
    <w:p w:rsidR="00247410" w:rsidRPr="00121CFF" w:rsidRDefault="00833383" w:rsidP="00AF7439">
      <w:pPr>
        <w:tabs>
          <w:tab w:val="left" w:pos="1260"/>
        </w:tabs>
        <w:spacing w:after="120"/>
        <w:jc w:val="both"/>
        <w:rPr>
          <w:rFonts w:ascii="MS Reference Sans Serif" w:hAnsi="MS Reference Sans Serif"/>
          <w:b/>
          <w:color w:val="000000"/>
        </w:rPr>
      </w:pPr>
      <w:r w:rsidRPr="00121CFF">
        <w:rPr>
          <w:rFonts w:ascii="MS Reference Sans Serif" w:hAnsi="MS Reference Sans Serif"/>
          <w:b/>
          <w:color w:val="000000"/>
        </w:rPr>
        <w:t>5.</w:t>
      </w:r>
      <w:r w:rsidR="00023271">
        <w:rPr>
          <w:rFonts w:ascii="MS Reference Sans Serif" w:hAnsi="MS Reference Sans Serif"/>
          <w:b/>
          <w:color w:val="000000"/>
        </w:rPr>
        <w:t>5</w:t>
      </w:r>
      <w:r w:rsidR="00247410" w:rsidRPr="00121CFF">
        <w:rPr>
          <w:rFonts w:ascii="MS Reference Sans Serif" w:hAnsi="MS Reference Sans Serif"/>
          <w:b/>
          <w:color w:val="000000"/>
        </w:rPr>
        <w:tab/>
        <w:t>Duration Estimating</w:t>
      </w:r>
    </w:p>
    <w:p w:rsidR="00E71035" w:rsidRPr="00121CFF" w:rsidRDefault="00833383" w:rsidP="00AF7439">
      <w:pPr>
        <w:tabs>
          <w:tab w:val="left" w:pos="1260"/>
        </w:tabs>
        <w:spacing w:after="120"/>
        <w:jc w:val="both"/>
        <w:rPr>
          <w:rFonts w:ascii="MS Reference Sans Serif" w:hAnsi="MS Reference Sans Serif"/>
          <w:b/>
          <w:color w:val="000000"/>
        </w:rPr>
      </w:pPr>
      <w:r w:rsidRPr="00121CFF">
        <w:rPr>
          <w:rFonts w:ascii="MS Reference Sans Serif" w:hAnsi="MS Reference Sans Serif"/>
          <w:b/>
          <w:color w:val="000000"/>
        </w:rPr>
        <w:t>5.</w:t>
      </w:r>
      <w:r w:rsidR="00023271">
        <w:rPr>
          <w:rFonts w:ascii="MS Reference Sans Serif" w:hAnsi="MS Reference Sans Serif"/>
          <w:b/>
          <w:color w:val="000000"/>
        </w:rPr>
        <w:t>5.1</w:t>
      </w:r>
      <w:r w:rsidR="00E71035" w:rsidRPr="00121CFF">
        <w:rPr>
          <w:rFonts w:ascii="MS Reference Sans Serif" w:hAnsi="MS Reference Sans Serif"/>
          <w:b/>
          <w:color w:val="000000"/>
        </w:rPr>
        <w:tab/>
        <w:t>Determine Task Durations</w:t>
      </w:r>
    </w:p>
    <w:p w:rsidR="00BC654D" w:rsidRPr="004654FA" w:rsidRDefault="00BC654D" w:rsidP="00AF7439">
      <w:pPr>
        <w:spacing w:after="120"/>
        <w:jc w:val="both"/>
      </w:pPr>
      <w:r w:rsidRPr="004654FA">
        <w:t xml:space="preserve">Prior to estimating durations, a determination should be made as to the unit of measurement and level of accuracy required.  For a short term, intense effort, activities may be required to be measured in hours.  For a long duration plan, </w:t>
      </w:r>
      <w:r w:rsidR="00934307" w:rsidRPr="004654FA">
        <w:t xml:space="preserve">the scheduler </w:t>
      </w:r>
      <w:r w:rsidRPr="004654FA">
        <w:t xml:space="preserve">may round activities </w:t>
      </w:r>
      <w:r w:rsidR="00934307" w:rsidRPr="004654FA">
        <w:t xml:space="preserve">contained </w:t>
      </w:r>
      <w:r w:rsidRPr="004654FA">
        <w:t>in the first year to the nearest day, and in subsequent years to the nearest week</w:t>
      </w:r>
      <w:r w:rsidR="00934307" w:rsidRPr="004654FA">
        <w:t xml:space="preserve"> or month</w:t>
      </w:r>
      <w:r w:rsidRPr="004654FA">
        <w:t xml:space="preserve">, </w:t>
      </w:r>
      <w:r w:rsidR="0045370D" w:rsidRPr="004654FA">
        <w:t xml:space="preserve">then </w:t>
      </w:r>
      <w:r w:rsidRPr="004654FA">
        <w:t xml:space="preserve">refining the estimates as the activity gets closer.  </w:t>
      </w:r>
      <w:r w:rsidR="00934307" w:rsidRPr="004654FA">
        <w:t>From a</w:t>
      </w:r>
      <w:r w:rsidR="0045370D" w:rsidRPr="004654FA">
        <w:t xml:space="preserve"> schedule </w:t>
      </w:r>
      <w:r w:rsidR="00934307" w:rsidRPr="004654FA">
        <w:t xml:space="preserve">analysis perspective, </w:t>
      </w:r>
      <w:r w:rsidR="00934307" w:rsidRPr="004654FA">
        <w:rPr>
          <w:i/>
        </w:rPr>
        <w:t xml:space="preserve">it </w:t>
      </w:r>
      <w:r w:rsidRPr="004654FA">
        <w:rPr>
          <w:i/>
        </w:rPr>
        <w:t xml:space="preserve">is </w:t>
      </w:r>
      <w:r w:rsidR="00934307" w:rsidRPr="004654FA">
        <w:rPr>
          <w:i/>
        </w:rPr>
        <w:t>highly recommended</w:t>
      </w:r>
      <w:r w:rsidRPr="004654FA">
        <w:rPr>
          <w:i/>
        </w:rPr>
        <w:t xml:space="preserve"> to have all </w:t>
      </w:r>
      <w:r w:rsidR="00934307" w:rsidRPr="004654FA">
        <w:rPr>
          <w:i/>
        </w:rPr>
        <w:t xml:space="preserve">duration </w:t>
      </w:r>
      <w:r w:rsidRPr="004654FA">
        <w:rPr>
          <w:i/>
        </w:rPr>
        <w:t xml:space="preserve">time units alike </w:t>
      </w:r>
      <w:r w:rsidR="00934307" w:rsidRPr="004654FA">
        <w:rPr>
          <w:i/>
        </w:rPr>
        <w:t>with</w:t>
      </w:r>
      <w:r w:rsidRPr="004654FA">
        <w:rPr>
          <w:i/>
        </w:rPr>
        <w:t xml:space="preserve">in </w:t>
      </w:r>
      <w:r w:rsidR="00934307" w:rsidRPr="004654FA">
        <w:rPr>
          <w:i/>
        </w:rPr>
        <w:t xml:space="preserve">the same </w:t>
      </w:r>
      <w:r w:rsidRPr="004654FA">
        <w:rPr>
          <w:i/>
        </w:rPr>
        <w:t>schedule.</w:t>
      </w:r>
      <w:r w:rsidRPr="004654FA">
        <w:t xml:space="preserve">  </w:t>
      </w:r>
      <w:r w:rsidR="00934307" w:rsidRPr="004654FA">
        <w:t xml:space="preserve">The reason for this recommendation is </w:t>
      </w:r>
      <w:r w:rsidR="00BA7569" w:rsidRPr="004654FA">
        <w:t>that mix</w:t>
      </w:r>
      <w:r w:rsidR="00974EE1" w:rsidRPr="004654FA">
        <w:t>ing</w:t>
      </w:r>
      <w:r w:rsidR="00BA7569" w:rsidRPr="004654FA">
        <w:t xml:space="preserve"> time units within the same </w:t>
      </w:r>
      <w:r w:rsidR="00974EE1" w:rsidRPr="004654FA">
        <w:t>schedule</w:t>
      </w:r>
      <w:r w:rsidR="00BA7569" w:rsidRPr="004654FA">
        <w:t xml:space="preserve"> </w:t>
      </w:r>
      <w:r w:rsidR="00974EE1" w:rsidRPr="004654FA">
        <w:t>may result in</w:t>
      </w:r>
      <w:r w:rsidR="00BA7569" w:rsidRPr="004654FA">
        <w:t xml:space="preserve"> </w:t>
      </w:r>
      <w:r w:rsidR="00F56D1F" w:rsidRPr="004654FA">
        <w:t xml:space="preserve">slight </w:t>
      </w:r>
      <w:r w:rsidR="00BA7569" w:rsidRPr="004654FA">
        <w:t>differences</w:t>
      </w:r>
      <w:r w:rsidR="00F56D1F" w:rsidRPr="004654FA">
        <w:t xml:space="preserve"> </w:t>
      </w:r>
      <w:r w:rsidR="00974EE1" w:rsidRPr="004654FA">
        <w:t xml:space="preserve">and </w:t>
      </w:r>
      <w:r w:rsidR="00BA7569" w:rsidRPr="004654FA">
        <w:t>inconsistencies to</w:t>
      </w:r>
      <w:r w:rsidR="00F56D1F" w:rsidRPr="004654FA">
        <w:t xml:space="preserve"> </w:t>
      </w:r>
      <w:r w:rsidR="00934307" w:rsidRPr="004654FA">
        <w:t>slack</w:t>
      </w:r>
      <w:r w:rsidR="00BA7569" w:rsidRPr="004654FA">
        <w:t xml:space="preserve"> </w:t>
      </w:r>
      <w:r w:rsidR="00F56D1F" w:rsidRPr="004654FA">
        <w:t>values</w:t>
      </w:r>
      <w:r w:rsidR="00934307" w:rsidRPr="004654FA">
        <w:t xml:space="preserve"> </w:t>
      </w:r>
      <w:r w:rsidR="00974EE1" w:rsidRPr="004654FA">
        <w:t>internally calculated by the scheduling tool</w:t>
      </w:r>
      <w:r w:rsidR="00BA7569" w:rsidRPr="004654FA">
        <w:t xml:space="preserve">. </w:t>
      </w:r>
      <w:r w:rsidR="00F56D1F" w:rsidRPr="004654FA">
        <w:t xml:space="preserve"> </w:t>
      </w:r>
      <w:r w:rsidR="00974EE1" w:rsidRPr="004654FA">
        <w:t xml:space="preserve">This result complicates the identification and analysis of a project critical path.  </w:t>
      </w:r>
      <w:r w:rsidR="0045370D" w:rsidRPr="004654FA">
        <w:t>Because of this</w:t>
      </w:r>
      <w:r w:rsidR="00210C40" w:rsidRPr="004654FA">
        <w:t>,</w:t>
      </w:r>
      <w:r w:rsidR="0045370D" w:rsidRPr="004654FA">
        <w:t xml:space="preserve"> task d</w:t>
      </w:r>
      <w:r w:rsidRPr="004654FA">
        <w:t>uration</w:t>
      </w:r>
      <w:r w:rsidR="0045370D" w:rsidRPr="004654FA">
        <w:t>s</w:t>
      </w:r>
      <w:r w:rsidRPr="004654FA">
        <w:t xml:space="preserve"> should </w:t>
      </w:r>
      <w:r w:rsidR="00210C40" w:rsidRPr="004654FA">
        <w:t xml:space="preserve">generally </w:t>
      </w:r>
      <w:r w:rsidRPr="004654FA">
        <w:t xml:space="preserve">be </w:t>
      </w:r>
      <w:r w:rsidR="0045370D" w:rsidRPr="004654FA">
        <w:t xml:space="preserve">assigned </w:t>
      </w:r>
      <w:r w:rsidRPr="004654FA">
        <w:t>in workdays except in cases where more detailed definition in work hours is necessary (e.g.</w:t>
      </w:r>
      <w:r w:rsidR="001C0955">
        <w:t>,</w:t>
      </w:r>
      <w:r w:rsidRPr="004654FA">
        <w:t xml:space="preserve"> spacecraft </w:t>
      </w:r>
      <w:r w:rsidR="00D2433D" w:rsidRPr="004654FA">
        <w:t>vacuum testing</w:t>
      </w:r>
      <w:r w:rsidRPr="004654FA">
        <w:t xml:space="preserve">).  </w:t>
      </w:r>
    </w:p>
    <w:p w:rsidR="00BC654D" w:rsidRPr="004654FA" w:rsidRDefault="00BC654D" w:rsidP="00AF7439">
      <w:pPr>
        <w:spacing w:after="120"/>
        <w:jc w:val="both"/>
      </w:pPr>
      <w:r w:rsidRPr="004654FA">
        <w:t>It is also important to establish whether activities will be measured by elapsed time or by number of working days, and to be consistent throughout the schedule.  Alternate calendars can be established to allow activities with different work schedules to be more accurately planned.</w:t>
      </w:r>
    </w:p>
    <w:p w:rsidR="00E42594" w:rsidRPr="004654FA" w:rsidRDefault="00BC654D" w:rsidP="00AF7439">
      <w:pPr>
        <w:spacing w:after="120"/>
        <w:jc w:val="both"/>
      </w:pPr>
      <w:r w:rsidRPr="004654FA">
        <w:t xml:space="preserve">Duration is the length of calendar time, as defined by the project, a task is expected to take to complete.  </w:t>
      </w:r>
      <w:r w:rsidR="00AE147E" w:rsidRPr="004654FA">
        <w:t>Some common</w:t>
      </w:r>
      <w:r w:rsidR="00E42594" w:rsidRPr="004654FA">
        <w:t xml:space="preserve"> methods and sources for deriving or enhancing d</w:t>
      </w:r>
      <w:r w:rsidRPr="004654FA">
        <w:t xml:space="preserve">uration estimates </w:t>
      </w:r>
      <w:r w:rsidR="00E42594" w:rsidRPr="004654FA">
        <w:t xml:space="preserve">include the following: </w:t>
      </w:r>
    </w:p>
    <w:p w:rsidR="0041705C" w:rsidRPr="004654FA" w:rsidRDefault="0041705C" w:rsidP="00B9146A">
      <w:pPr>
        <w:numPr>
          <w:ilvl w:val="0"/>
          <w:numId w:val="34"/>
        </w:numPr>
        <w:spacing w:after="120"/>
        <w:jc w:val="both"/>
      </w:pPr>
      <w:r w:rsidRPr="004654FA">
        <w:lastRenderedPageBreak/>
        <w:t>established standards</w:t>
      </w:r>
      <w:r w:rsidR="00B317A5" w:rsidRPr="004654FA">
        <w:t xml:space="preserve"> – hourly or daily rates per required quantity based on historical records of accomplishment</w:t>
      </w:r>
    </w:p>
    <w:p w:rsidR="00E42594" w:rsidRPr="004654FA" w:rsidRDefault="0078340B" w:rsidP="00B9146A">
      <w:pPr>
        <w:numPr>
          <w:ilvl w:val="0"/>
          <w:numId w:val="34"/>
        </w:numPr>
        <w:spacing w:after="120"/>
        <w:jc w:val="both"/>
      </w:pPr>
      <w:r w:rsidRPr="004654FA">
        <w:t xml:space="preserve">expert </w:t>
      </w:r>
      <w:r w:rsidR="00AB4F36" w:rsidRPr="004654FA">
        <w:t xml:space="preserve">experience and </w:t>
      </w:r>
      <w:r w:rsidRPr="004654FA">
        <w:t>judgment</w:t>
      </w:r>
      <w:r w:rsidR="00B317A5" w:rsidRPr="004654FA">
        <w:t xml:space="preserve"> - </w:t>
      </w:r>
      <w:r w:rsidR="002E676D" w:rsidRPr="004654FA">
        <w:t xml:space="preserve">time estimates based on </w:t>
      </w:r>
      <w:r w:rsidR="001B1C7C">
        <w:t>personal</w:t>
      </w:r>
      <w:r w:rsidR="002E676D" w:rsidRPr="004654FA">
        <w:t xml:space="preserve"> knowledge and/or experience </w:t>
      </w:r>
      <w:r w:rsidR="001B1C7C">
        <w:t xml:space="preserve">with the same personnel, or </w:t>
      </w:r>
      <w:r w:rsidR="002E676D" w:rsidRPr="004654FA">
        <w:t>from similar project work or specialized training</w:t>
      </w:r>
    </w:p>
    <w:p w:rsidR="001B1C7C" w:rsidRDefault="0078340B" w:rsidP="00B9146A">
      <w:pPr>
        <w:numPr>
          <w:ilvl w:val="0"/>
          <w:numId w:val="34"/>
        </w:numPr>
        <w:spacing w:after="120"/>
        <w:jc w:val="both"/>
      </w:pPr>
      <w:r w:rsidRPr="004654FA">
        <w:t>analogous comparisons</w:t>
      </w:r>
      <w:r w:rsidR="00AB4F36" w:rsidRPr="004654FA">
        <w:t xml:space="preserve"> using historical </w:t>
      </w:r>
      <w:r w:rsidR="00E42594" w:rsidRPr="004654FA">
        <w:t xml:space="preserve">or related </w:t>
      </w:r>
      <w:r w:rsidR="00AB4F36" w:rsidRPr="004654FA">
        <w:t>data</w:t>
      </w:r>
      <w:r w:rsidR="002E676D" w:rsidRPr="004654FA">
        <w:t xml:space="preserve">  </w:t>
      </w:r>
    </w:p>
    <w:p w:rsidR="00E42594" w:rsidRPr="004654FA" w:rsidRDefault="002E676D" w:rsidP="00B9146A">
      <w:pPr>
        <w:numPr>
          <w:ilvl w:val="0"/>
          <w:numId w:val="34"/>
        </w:numPr>
        <w:spacing w:after="120"/>
        <w:jc w:val="both"/>
      </w:pPr>
      <w:r w:rsidRPr="004654FA">
        <w:t>time estimates based upon historical data gained from past similar or related projects</w:t>
      </w:r>
      <w:r w:rsidR="0078340B" w:rsidRPr="004654FA">
        <w:t xml:space="preserve"> </w:t>
      </w:r>
    </w:p>
    <w:p w:rsidR="00E42594" w:rsidRPr="004654FA" w:rsidRDefault="0078340B" w:rsidP="00B9146A">
      <w:pPr>
        <w:numPr>
          <w:ilvl w:val="0"/>
          <w:numId w:val="34"/>
        </w:numPr>
        <w:spacing w:after="120"/>
        <w:jc w:val="both"/>
      </w:pPr>
      <w:proofErr w:type="gramStart"/>
      <w:r w:rsidRPr="004654FA">
        <w:t>parametric</w:t>
      </w:r>
      <w:proofErr w:type="gramEnd"/>
      <w:r w:rsidRPr="004654FA">
        <w:t xml:space="preserve"> analysis</w:t>
      </w:r>
      <w:r w:rsidR="0083383D" w:rsidRPr="004654FA">
        <w:t xml:space="preserve"> - </w:t>
      </w:r>
      <w:r w:rsidR="00E02CED" w:rsidRPr="004654FA">
        <w:t>c</w:t>
      </w:r>
      <w:r w:rsidR="007E7D83" w:rsidRPr="004654FA">
        <w:t xml:space="preserve">alculated time estimates based upon past data and other related </w:t>
      </w:r>
      <w:r w:rsidR="001412C3" w:rsidRPr="004654FA">
        <w:t>factors such as</w:t>
      </w:r>
      <w:r w:rsidR="00991802">
        <w:t xml:space="preserve"> </w:t>
      </w:r>
      <w:r w:rsidR="001412C3" w:rsidRPr="004654FA">
        <w:t>weight, power, mass, cost, etc.</w:t>
      </w:r>
      <w:r w:rsidRPr="004654FA">
        <w:t xml:space="preserve"> </w:t>
      </w:r>
    </w:p>
    <w:p w:rsidR="00E42594" w:rsidRPr="004654FA" w:rsidRDefault="005E49A2" w:rsidP="00B9146A">
      <w:pPr>
        <w:numPr>
          <w:ilvl w:val="0"/>
          <w:numId w:val="34"/>
        </w:numPr>
        <w:spacing w:after="120"/>
        <w:jc w:val="both"/>
      </w:pPr>
      <w:r w:rsidRPr="004654FA">
        <w:t xml:space="preserve">team </w:t>
      </w:r>
      <w:r w:rsidR="0078340B" w:rsidRPr="004654FA">
        <w:t>brainstorming</w:t>
      </w:r>
      <w:r w:rsidR="001412C3" w:rsidRPr="004654FA">
        <w:t xml:space="preserve"> – time estimates derived from knowledgeable team discussion and insight  </w:t>
      </w:r>
      <w:r w:rsidR="00E42594" w:rsidRPr="004654FA">
        <w:t xml:space="preserve"> </w:t>
      </w:r>
    </w:p>
    <w:p w:rsidR="00E42594" w:rsidRPr="004654FA" w:rsidRDefault="005E49A2" w:rsidP="00B9146A">
      <w:pPr>
        <w:numPr>
          <w:ilvl w:val="0"/>
          <w:numId w:val="34"/>
        </w:numPr>
        <w:spacing w:after="120"/>
        <w:jc w:val="both"/>
      </w:pPr>
      <w:r w:rsidRPr="004654FA">
        <w:t>extrapolation</w:t>
      </w:r>
      <w:r w:rsidR="00AB4F36" w:rsidRPr="004654FA">
        <w:t>s from known data and trends</w:t>
      </w:r>
      <w:r w:rsidR="0041705C" w:rsidRPr="004654FA">
        <w:t xml:space="preserve"> </w:t>
      </w:r>
      <w:r w:rsidR="00E02CED" w:rsidRPr="004654FA">
        <w:t>–</w:t>
      </w:r>
      <w:r w:rsidR="007E0CBA" w:rsidRPr="004654FA">
        <w:t xml:space="preserve"> </w:t>
      </w:r>
      <w:r w:rsidR="00456AC8" w:rsidRPr="004654FA">
        <w:t>predicted</w:t>
      </w:r>
      <w:r w:rsidR="007E0CBA" w:rsidRPr="004654FA">
        <w:t xml:space="preserve"> </w:t>
      </w:r>
      <w:r w:rsidR="00E02CED" w:rsidRPr="004654FA">
        <w:t>time e</w:t>
      </w:r>
      <w:r w:rsidR="00B26534" w:rsidRPr="004654FA">
        <w:t>stimat</w:t>
      </w:r>
      <w:r w:rsidR="00E02CED" w:rsidRPr="004654FA">
        <w:t xml:space="preserve">es </w:t>
      </w:r>
      <w:r w:rsidR="00456AC8" w:rsidRPr="004654FA">
        <w:t xml:space="preserve">calculated </w:t>
      </w:r>
      <w:r w:rsidR="007E0CBA" w:rsidRPr="004654FA">
        <w:t xml:space="preserve">from existing known </w:t>
      </w:r>
      <w:r w:rsidR="00E02CED" w:rsidRPr="004654FA">
        <w:t>relationships</w:t>
      </w:r>
      <w:r w:rsidR="00B26534" w:rsidRPr="004654FA">
        <w:t xml:space="preserve"> </w:t>
      </w:r>
      <w:r w:rsidR="0041705C" w:rsidRPr="004654FA">
        <w:t>(e.g.</w:t>
      </w:r>
      <w:r w:rsidR="001C0955">
        <w:t>,</w:t>
      </w:r>
      <w:r w:rsidR="00991802">
        <w:t xml:space="preserve"> </w:t>
      </w:r>
      <w:r w:rsidR="0041705C" w:rsidRPr="004654FA">
        <w:t>3-point expected value)</w:t>
      </w:r>
    </w:p>
    <w:p w:rsidR="00BC654D" w:rsidRPr="004654FA" w:rsidRDefault="00AB4F36" w:rsidP="00AF7439">
      <w:pPr>
        <w:spacing w:after="120"/>
        <w:jc w:val="both"/>
      </w:pPr>
      <w:r w:rsidRPr="004654FA">
        <w:t xml:space="preserve">It is recommended for P/Ss to always </w:t>
      </w:r>
      <w:r w:rsidR="001B1C7C">
        <w:t>seek</w:t>
      </w:r>
      <w:r w:rsidRPr="004654FA">
        <w:t xml:space="preserve"> valid sources and processes to assist in deriving the most accurate task durations possible for schedule development.</w:t>
      </w:r>
      <w:r w:rsidR="00401C83">
        <w:t xml:space="preserve">  It is also recommended that the basis of estimate for task durations within the IMS be documented.  This practice will help to</w:t>
      </w:r>
      <w:r w:rsidR="000C434B">
        <w:t xml:space="preserve"> ensure </w:t>
      </w:r>
      <w:r w:rsidR="00401C83">
        <w:t xml:space="preserve">schedule credibility </w:t>
      </w:r>
      <w:r w:rsidR="000C434B">
        <w:t xml:space="preserve">is maintained </w:t>
      </w:r>
      <w:r w:rsidR="00401C83">
        <w:t xml:space="preserve">and </w:t>
      </w:r>
      <w:r w:rsidR="000C434B">
        <w:t xml:space="preserve">also </w:t>
      </w:r>
      <w:r w:rsidR="00401C83">
        <w:t xml:space="preserve">provide </w:t>
      </w:r>
      <w:r w:rsidR="000C434B">
        <w:t xml:space="preserve">a critical source for schedule </w:t>
      </w:r>
      <w:r w:rsidR="00401C83">
        <w:t>rationale</w:t>
      </w:r>
      <w:r w:rsidR="000C434B">
        <w:t xml:space="preserve"> during later project reviews.</w:t>
      </w:r>
      <w:r w:rsidR="00401C83">
        <w:t xml:space="preserve">   </w:t>
      </w:r>
      <w:r w:rsidRPr="004654FA" w:rsidDel="00AB4F36">
        <w:t xml:space="preserve"> </w:t>
      </w:r>
    </w:p>
    <w:p w:rsidR="00BC654D" w:rsidRPr="004654FA" w:rsidRDefault="00BC654D" w:rsidP="00AF7439">
      <w:pPr>
        <w:spacing w:after="120"/>
        <w:jc w:val="both"/>
      </w:pPr>
      <w:r w:rsidRPr="004654FA">
        <w:t xml:space="preserve">Durations should be revisited periodically as work progresses, and as new information becomes available.  Durations </w:t>
      </w:r>
      <w:r w:rsidR="00EE546D" w:rsidRPr="004654FA">
        <w:t>should</w:t>
      </w:r>
      <w:r w:rsidRPr="004654FA">
        <w:t xml:space="preserve"> not be padded in order to keep a hidden contingency, reduced to be </w:t>
      </w:r>
      <w:r w:rsidR="00210C40" w:rsidRPr="004654FA">
        <w:t xml:space="preserve">unrealistically </w:t>
      </w:r>
      <w:r w:rsidRPr="004654FA">
        <w:t>optimistic, or arbitrarily cut by management.</w:t>
      </w:r>
    </w:p>
    <w:p w:rsidR="00BC654D" w:rsidRPr="004654FA" w:rsidRDefault="00BC654D" w:rsidP="00AF7439">
      <w:pPr>
        <w:spacing w:after="120"/>
        <w:jc w:val="both"/>
      </w:pPr>
      <w:r w:rsidRPr="004654FA">
        <w:t xml:space="preserve">If available, make use of historical schedule databases </w:t>
      </w:r>
      <w:r w:rsidR="00E74D82" w:rsidRPr="004654FA">
        <w:t xml:space="preserve">that </w:t>
      </w:r>
      <w:r w:rsidR="00A47288" w:rsidRPr="004654FA">
        <w:t xml:space="preserve">may </w:t>
      </w:r>
      <w:r w:rsidR="00E74D82" w:rsidRPr="004654FA">
        <w:t xml:space="preserve">exist at </w:t>
      </w:r>
      <w:r w:rsidR="00A47288" w:rsidRPr="004654FA">
        <w:t xml:space="preserve">each </w:t>
      </w:r>
      <w:r w:rsidR="00E74D82" w:rsidRPr="004654FA">
        <w:t>NASA center</w:t>
      </w:r>
      <w:r w:rsidR="00A47288" w:rsidRPr="004654FA">
        <w:t xml:space="preserve"> and/or their supporting contractors</w:t>
      </w:r>
      <w:r w:rsidRPr="004654FA">
        <w:t>.</w:t>
      </w:r>
    </w:p>
    <w:p w:rsidR="00A43529" w:rsidRPr="004654FA" w:rsidRDefault="00BC654D" w:rsidP="00AF7439">
      <w:pPr>
        <w:tabs>
          <w:tab w:val="left" w:pos="900"/>
        </w:tabs>
        <w:spacing w:after="120"/>
        <w:jc w:val="both"/>
      </w:pPr>
      <w:r w:rsidRPr="004654FA">
        <w:t xml:space="preserve">When interviewing to determine </w:t>
      </w:r>
      <w:r w:rsidR="00943288" w:rsidRPr="004654FA">
        <w:t xml:space="preserve">duration </w:t>
      </w:r>
      <w:r w:rsidRPr="004654FA">
        <w:t xml:space="preserve">estimates, </w:t>
      </w:r>
      <w:r w:rsidR="00210C40" w:rsidRPr="004654FA">
        <w:t xml:space="preserve">it is a “best practice” for </w:t>
      </w:r>
      <w:r w:rsidRPr="004654FA">
        <w:t xml:space="preserve">the </w:t>
      </w:r>
      <w:r w:rsidR="00B50314" w:rsidRPr="004654FA">
        <w:t>P/S</w:t>
      </w:r>
      <w:r w:rsidRPr="004654FA">
        <w:t xml:space="preserve"> </w:t>
      </w:r>
      <w:r w:rsidR="00210C40" w:rsidRPr="004654FA">
        <w:t xml:space="preserve">to </w:t>
      </w:r>
      <w:r w:rsidR="00BA3C59">
        <w:t>ascertain</w:t>
      </w:r>
      <w:r w:rsidRPr="004654FA">
        <w:t xml:space="preserve"> the optimistic duration, the pessimistic duration, and the most likely duration based on </w:t>
      </w:r>
      <w:r w:rsidR="00A1501F" w:rsidRPr="004654FA">
        <w:t>duration</w:t>
      </w:r>
      <w:r w:rsidR="004F45DD" w:rsidRPr="004654FA">
        <w:t xml:space="preserve"> uncertainty and </w:t>
      </w:r>
      <w:r w:rsidR="00A1501F" w:rsidRPr="004654FA">
        <w:t xml:space="preserve">the probability of </w:t>
      </w:r>
      <w:r w:rsidRPr="004654FA">
        <w:t xml:space="preserve">associated risks.  </w:t>
      </w:r>
      <w:r w:rsidR="00496CE0" w:rsidRPr="004654FA">
        <w:t>Calculating</w:t>
      </w:r>
      <w:r w:rsidR="009F0873" w:rsidRPr="004654FA">
        <w:t xml:space="preserve"> </w:t>
      </w:r>
      <w:r w:rsidR="001B7E45" w:rsidRPr="004654FA">
        <w:t>an</w:t>
      </w:r>
      <w:r w:rsidR="009F0873" w:rsidRPr="004654FA">
        <w:t xml:space="preserve"> expected value </w:t>
      </w:r>
      <w:r w:rsidR="00B36946" w:rsidRPr="004654FA">
        <w:t xml:space="preserve">from </w:t>
      </w:r>
      <w:r w:rsidR="00496CE0" w:rsidRPr="004654FA">
        <w:t>the</w:t>
      </w:r>
      <w:r w:rsidR="001B7E45" w:rsidRPr="004654FA">
        <w:t>s</w:t>
      </w:r>
      <w:r w:rsidR="00496CE0" w:rsidRPr="004654FA">
        <w:t xml:space="preserve">e three </w:t>
      </w:r>
      <w:r w:rsidR="00B36946" w:rsidRPr="004654FA">
        <w:t>estimate</w:t>
      </w:r>
      <w:r w:rsidR="00496CE0" w:rsidRPr="004654FA">
        <w:t>s</w:t>
      </w:r>
      <w:r w:rsidR="00B36946" w:rsidRPr="004654FA">
        <w:t xml:space="preserve"> will typically provide a more realistic duration </w:t>
      </w:r>
      <w:r w:rsidR="001B7E45" w:rsidRPr="004654FA">
        <w:t xml:space="preserve">estimate </w:t>
      </w:r>
      <w:r w:rsidR="00B36946" w:rsidRPr="004654FA">
        <w:t>to use in the schedule.</w:t>
      </w:r>
      <w:r w:rsidR="00FC114A" w:rsidRPr="004654FA">
        <w:t xml:space="preserve">  The </w:t>
      </w:r>
      <w:r w:rsidR="00496CE0" w:rsidRPr="004654FA">
        <w:t xml:space="preserve">three-point expected </w:t>
      </w:r>
      <w:r w:rsidR="00B36946" w:rsidRPr="004654FA">
        <w:t xml:space="preserve">value is derived by dividing the sum of the optimistic, most likely, and </w:t>
      </w:r>
      <w:r w:rsidR="006B5DCD" w:rsidRPr="004654FA">
        <w:t>pessimistic duration estimates by three.  Either t</w:t>
      </w:r>
      <w:r w:rsidRPr="004654FA">
        <w:t xml:space="preserve">he most likely estimate </w:t>
      </w:r>
      <w:r w:rsidR="006B5DCD" w:rsidRPr="004654FA">
        <w:t xml:space="preserve">or the expected value estimate </w:t>
      </w:r>
      <w:r w:rsidRPr="004654FA">
        <w:t xml:space="preserve">should be used in the schedule, and the </w:t>
      </w:r>
      <w:r w:rsidR="00B50314" w:rsidRPr="004654FA">
        <w:t>P/S</w:t>
      </w:r>
      <w:r w:rsidRPr="004654FA">
        <w:t xml:space="preserve"> should retain </w:t>
      </w:r>
      <w:r w:rsidR="00192F2E" w:rsidRPr="004654FA">
        <w:t xml:space="preserve">this and other </w:t>
      </w:r>
      <w:r w:rsidRPr="004654FA">
        <w:t xml:space="preserve">risk information for </w:t>
      </w:r>
      <w:r w:rsidR="004F45DD" w:rsidRPr="004654FA">
        <w:t>the</w:t>
      </w:r>
      <w:r w:rsidR="00192F2E" w:rsidRPr="004654FA">
        <w:t xml:space="preserve"> </w:t>
      </w:r>
      <w:r w:rsidR="004F45DD" w:rsidRPr="004654FA">
        <w:t xml:space="preserve">probabilistic </w:t>
      </w:r>
      <w:r w:rsidRPr="004654FA">
        <w:t>schedule analysis</w:t>
      </w:r>
      <w:r w:rsidR="004F45DD" w:rsidRPr="004654FA">
        <w:t xml:space="preserve"> processes</w:t>
      </w:r>
      <w:r w:rsidR="00954313" w:rsidRPr="004654FA">
        <w:t xml:space="preserve"> addressed in section 7.2.8</w:t>
      </w:r>
      <w:r w:rsidRPr="004654FA">
        <w:t>.</w:t>
      </w:r>
      <w:r w:rsidR="006B5DCD" w:rsidRPr="004654FA">
        <w:t xml:space="preserve">  </w:t>
      </w:r>
      <w:r w:rsidR="00A43529" w:rsidRPr="004654FA">
        <w:t>In cases where the duration of a task is very well defined and historically substantiated, the pessimistic, optimistic, and most likely estimates may be the same, or nearly the same value.  Examples of this scenario may include the duration estimates for off-the-shelf procurements, standardized testing, and project reviews.  In these situations a three</w:t>
      </w:r>
      <w:r w:rsidR="00BA3C59">
        <w:t>-</w:t>
      </w:r>
      <w:r w:rsidR="00A43529" w:rsidRPr="004654FA">
        <w:t xml:space="preserve">point estimate may not be necessary.  </w:t>
      </w:r>
      <w:r w:rsidR="0028592A" w:rsidRPr="004654FA">
        <w:t xml:space="preserve">A key principle to </w:t>
      </w:r>
      <w:r w:rsidR="00A67420" w:rsidRPr="004654FA">
        <w:t>remember</w:t>
      </w:r>
      <w:r w:rsidR="006B5DCD" w:rsidRPr="004654FA">
        <w:t xml:space="preserve"> </w:t>
      </w:r>
      <w:r w:rsidR="0028592A" w:rsidRPr="004654FA">
        <w:t xml:space="preserve">is </w:t>
      </w:r>
      <w:r w:rsidR="006B5DCD" w:rsidRPr="004654FA">
        <w:t xml:space="preserve">that the project team member who </w:t>
      </w:r>
      <w:r w:rsidR="0028592A" w:rsidRPr="004654FA">
        <w:t>ha</w:t>
      </w:r>
      <w:r w:rsidR="006B5DCD" w:rsidRPr="004654FA">
        <w:t xml:space="preserve">s </w:t>
      </w:r>
      <w:r w:rsidR="0028592A" w:rsidRPr="004654FA">
        <w:t xml:space="preserve">the assigned </w:t>
      </w:r>
      <w:r w:rsidR="006B5DCD" w:rsidRPr="004654FA">
        <w:t>responsib</w:t>
      </w:r>
      <w:r w:rsidR="0028592A" w:rsidRPr="004654FA">
        <w:t>i</w:t>
      </w:r>
      <w:r w:rsidR="006B5DCD" w:rsidRPr="004654FA">
        <w:t>l</w:t>
      </w:r>
      <w:r w:rsidR="0028592A" w:rsidRPr="004654FA">
        <w:t>ity</w:t>
      </w:r>
      <w:r w:rsidR="006B5DCD" w:rsidRPr="004654FA">
        <w:t xml:space="preserve"> for </w:t>
      </w:r>
      <w:r w:rsidR="0028592A" w:rsidRPr="004654FA">
        <w:t>a task must also maintain ownership of the schedule for accomplishing that task</w:t>
      </w:r>
      <w:r w:rsidR="00A67420" w:rsidRPr="004654FA">
        <w:t xml:space="preserve">. </w:t>
      </w:r>
      <w:r w:rsidR="0028592A" w:rsidRPr="004654FA">
        <w:t xml:space="preserve"> </w:t>
      </w:r>
      <w:r w:rsidR="001B184F" w:rsidRPr="004654FA">
        <w:t>This includes</w:t>
      </w:r>
      <w:r w:rsidR="00A67420" w:rsidRPr="004654FA">
        <w:t xml:space="preserve"> their</w:t>
      </w:r>
      <w:r w:rsidR="0028592A" w:rsidRPr="004654FA">
        <w:t xml:space="preserve"> </w:t>
      </w:r>
      <w:r w:rsidR="00A67420" w:rsidRPr="004654FA">
        <w:t xml:space="preserve">review and </w:t>
      </w:r>
      <w:r w:rsidR="0028592A" w:rsidRPr="004654FA">
        <w:t xml:space="preserve">approval </w:t>
      </w:r>
      <w:r w:rsidR="00B94398" w:rsidRPr="004654FA">
        <w:t>of</w:t>
      </w:r>
      <w:r w:rsidR="0028592A" w:rsidRPr="004654FA">
        <w:t xml:space="preserve"> the durations </w:t>
      </w:r>
      <w:r w:rsidR="00B94398" w:rsidRPr="004654FA">
        <w:t>contained</w:t>
      </w:r>
      <w:r w:rsidR="00A67420" w:rsidRPr="004654FA">
        <w:t xml:space="preserve"> in the schedule</w:t>
      </w:r>
      <w:r w:rsidR="0028592A" w:rsidRPr="004654FA">
        <w:t>.</w:t>
      </w:r>
    </w:p>
    <w:p w:rsidR="00AE3341" w:rsidRDefault="00A43529" w:rsidP="00AF7439">
      <w:pPr>
        <w:tabs>
          <w:tab w:val="left" w:pos="900"/>
        </w:tabs>
        <w:spacing w:after="120"/>
        <w:jc w:val="both"/>
      </w:pPr>
      <w:r w:rsidRPr="004654FA">
        <w:t>Task durations for discrete</w:t>
      </w:r>
      <w:r w:rsidR="00DC52C0" w:rsidRPr="004654FA">
        <w:t>,</w:t>
      </w:r>
      <w:r w:rsidRPr="004654FA">
        <w:t xml:space="preserve"> </w:t>
      </w:r>
      <w:r w:rsidR="00215EC8">
        <w:t>near-term</w:t>
      </w:r>
      <w:r w:rsidRPr="004654FA">
        <w:t xml:space="preserve"> effort, as discussed in section 5.</w:t>
      </w:r>
      <w:r w:rsidR="006644A2">
        <w:t>3</w:t>
      </w:r>
      <w:r w:rsidRPr="004654FA">
        <w:t>.4</w:t>
      </w:r>
      <w:r w:rsidR="00DC52C0" w:rsidRPr="004654FA">
        <w:t xml:space="preserve"> </w:t>
      </w:r>
      <w:r w:rsidR="00DC52C0" w:rsidRPr="004654FA">
        <w:rPr>
          <w:i/>
        </w:rPr>
        <w:t>(Rolling Wave Planning),</w:t>
      </w:r>
      <w:r w:rsidR="00DC52C0" w:rsidRPr="004654FA">
        <w:t xml:space="preserve"> should be kept short and measurable.  A recommended </w:t>
      </w:r>
      <w:r w:rsidR="00807CB6" w:rsidRPr="004654FA">
        <w:t xml:space="preserve">best practice </w:t>
      </w:r>
      <w:r w:rsidR="00DC52C0" w:rsidRPr="004654FA">
        <w:t xml:space="preserve">for most types of </w:t>
      </w:r>
      <w:r w:rsidR="00215EC8">
        <w:t>near-term</w:t>
      </w:r>
      <w:r w:rsidR="00DC52C0" w:rsidRPr="004654FA">
        <w:t xml:space="preserve"> </w:t>
      </w:r>
      <w:r w:rsidR="00925332" w:rsidRPr="004654FA">
        <w:t>effort</w:t>
      </w:r>
      <w:r w:rsidR="00DC52C0" w:rsidRPr="004654FA">
        <w:t xml:space="preserve"> is to </w:t>
      </w:r>
      <w:r w:rsidR="00DC52C0" w:rsidRPr="004654FA">
        <w:rPr>
          <w:i/>
        </w:rPr>
        <w:t>not</w:t>
      </w:r>
      <w:r w:rsidR="00DC52C0" w:rsidRPr="004654FA">
        <w:t xml:space="preserve"> exceed one month </w:t>
      </w:r>
      <w:r w:rsidR="00807CB6" w:rsidRPr="004654FA">
        <w:t xml:space="preserve">in </w:t>
      </w:r>
      <w:r w:rsidR="00925332" w:rsidRPr="004654FA">
        <w:t xml:space="preserve">task </w:t>
      </w:r>
      <w:r w:rsidR="00807CB6" w:rsidRPr="004654FA">
        <w:t>duration</w:t>
      </w:r>
      <w:r w:rsidR="00DC52C0" w:rsidRPr="004654FA">
        <w:t>.</w:t>
      </w:r>
      <w:r w:rsidR="00807CB6" w:rsidRPr="004654FA">
        <w:t xml:space="preserve">  Keeping durations to one month or less will certainly benefit projects where EVM is being employed and should result in increased accuracy in performance data.  </w:t>
      </w:r>
      <w:r w:rsidR="00A45865" w:rsidRPr="004654FA">
        <w:t xml:space="preserve">Tasks with durations longer than one month tend to make measurement of objective accomplishment more difficult to assess accurately.  </w:t>
      </w:r>
      <w:r w:rsidR="00807CB6" w:rsidRPr="004654FA">
        <w:t xml:space="preserve">This best practice also enhances the P/S’s ability to </w:t>
      </w:r>
      <w:r w:rsidR="00266414" w:rsidRPr="004654FA">
        <w:t xml:space="preserve">more </w:t>
      </w:r>
      <w:r w:rsidR="00807CB6" w:rsidRPr="004654FA">
        <w:t>accurately identify</w:t>
      </w:r>
      <w:r w:rsidR="002018BB">
        <w:t xml:space="preserve"> the project critical path.</w:t>
      </w:r>
    </w:p>
    <w:p w:rsidR="00A43529" w:rsidRPr="004654FA" w:rsidRDefault="00DC52C0" w:rsidP="00AF7439">
      <w:pPr>
        <w:tabs>
          <w:tab w:val="left" w:pos="900"/>
        </w:tabs>
        <w:spacing w:after="120"/>
        <w:jc w:val="both"/>
      </w:pPr>
      <w:r w:rsidRPr="004654FA">
        <w:lastRenderedPageBreak/>
        <w:t xml:space="preserve">  </w:t>
      </w:r>
    </w:p>
    <w:p w:rsidR="00FA573A" w:rsidRPr="00121CFF" w:rsidRDefault="00833383" w:rsidP="00AF7439">
      <w:pPr>
        <w:tabs>
          <w:tab w:val="left" w:pos="1260"/>
          <w:tab w:val="left" w:pos="1350"/>
        </w:tabs>
        <w:spacing w:after="120"/>
        <w:jc w:val="both"/>
        <w:rPr>
          <w:rFonts w:ascii="MS Reference Sans Serif" w:hAnsi="MS Reference Sans Serif"/>
          <w:b/>
        </w:rPr>
      </w:pPr>
      <w:r w:rsidRPr="00121CFF">
        <w:rPr>
          <w:rFonts w:ascii="MS Reference Sans Serif" w:hAnsi="MS Reference Sans Serif"/>
          <w:b/>
        </w:rPr>
        <w:t>5.</w:t>
      </w:r>
      <w:r w:rsidR="00023271">
        <w:rPr>
          <w:rFonts w:ascii="MS Reference Sans Serif" w:hAnsi="MS Reference Sans Serif"/>
          <w:b/>
        </w:rPr>
        <w:t>5.2</w:t>
      </w:r>
      <w:r w:rsidR="00FA573A" w:rsidRPr="00121CFF">
        <w:rPr>
          <w:rFonts w:ascii="MS Reference Sans Serif" w:hAnsi="MS Reference Sans Serif"/>
          <w:b/>
        </w:rPr>
        <w:tab/>
        <w:t xml:space="preserve">Schedule Calendars </w:t>
      </w:r>
    </w:p>
    <w:p w:rsidR="00BC654D" w:rsidRDefault="00FA573A" w:rsidP="00AF7439">
      <w:pPr>
        <w:tabs>
          <w:tab w:val="left" w:pos="900"/>
          <w:tab w:val="left" w:pos="1350"/>
        </w:tabs>
        <w:spacing w:after="120"/>
        <w:jc w:val="both"/>
      </w:pPr>
      <w:r w:rsidRPr="004654FA">
        <w:t xml:space="preserve">Resource calendars specify </w:t>
      </w:r>
      <w:r w:rsidR="00C41CE5" w:rsidRPr="004654FA">
        <w:t xml:space="preserve">valid </w:t>
      </w:r>
      <w:r w:rsidRPr="004654FA">
        <w:t xml:space="preserve">time </w:t>
      </w:r>
      <w:r w:rsidR="00C41CE5" w:rsidRPr="004654FA">
        <w:t xml:space="preserve">units </w:t>
      </w:r>
      <w:r w:rsidRPr="004654FA">
        <w:t xml:space="preserve">that a resource may be available to do work.  Task calendars specify </w:t>
      </w:r>
      <w:r w:rsidR="00C41CE5" w:rsidRPr="004654FA">
        <w:t xml:space="preserve">valid </w:t>
      </w:r>
      <w:r w:rsidRPr="004654FA">
        <w:t xml:space="preserve">time </w:t>
      </w:r>
      <w:r w:rsidR="00C41CE5" w:rsidRPr="004654FA">
        <w:t xml:space="preserve">units </w:t>
      </w:r>
      <w:r w:rsidRPr="004654FA">
        <w:t xml:space="preserve">that a task </w:t>
      </w:r>
      <w:r w:rsidR="00EE2DD4" w:rsidRPr="004654FA">
        <w:t xml:space="preserve">or multiple </w:t>
      </w:r>
      <w:r w:rsidR="00564DBE" w:rsidRPr="004654FA">
        <w:t>tasks may</w:t>
      </w:r>
      <w:r w:rsidRPr="004654FA">
        <w:t xml:space="preserve"> be worked.  Both resource and task/activity calendars should be used where appropriate</w:t>
      </w:r>
      <w:r w:rsidR="00067A48" w:rsidRPr="004654FA">
        <w:t xml:space="preserve"> and be a key consideration </w:t>
      </w:r>
      <w:r w:rsidR="008F081C" w:rsidRPr="004654FA">
        <w:t>when</w:t>
      </w:r>
      <w:r w:rsidR="00067A48" w:rsidRPr="004654FA">
        <w:t xml:space="preserve"> estimating task durations</w:t>
      </w:r>
      <w:r w:rsidRPr="004654FA">
        <w:t xml:space="preserve">.  The </w:t>
      </w:r>
      <w:r w:rsidR="00B50314" w:rsidRPr="004654FA">
        <w:t>P/S</w:t>
      </w:r>
      <w:r w:rsidRPr="004654FA">
        <w:t xml:space="preserve"> should be cognizant of the impact on task scheduling </w:t>
      </w:r>
      <w:r w:rsidR="00197172" w:rsidRPr="004654FA">
        <w:t xml:space="preserve">and later schedule analysis </w:t>
      </w:r>
      <w:r w:rsidRPr="004654FA">
        <w:t xml:space="preserve">when both </w:t>
      </w:r>
      <w:r w:rsidR="00EE2DD4" w:rsidRPr="004654FA">
        <w:t>types of</w:t>
      </w:r>
      <w:r w:rsidRPr="004654FA">
        <w:t xml:space="preserve"> calendars apply.</w:t>
      </w:r>
      <w:r w:rsidR="00C41CE5" w:rsidRPr="004654FA">
        <w:t xml:space="preserve">  Specific task and resource calendars should be established during initial schedule development.</w:t>
      </w:r>
      <w:r w:rsidR="00A84211" w:rsidRPr="004654FA">
        <w:t xml:space="preserve">  Figure 5-4 reflects a typical scheduling tool screen where task and resource calendars are established for use in the IMS.</w:t>
      </w:r>
    </w:p>
    <w:p w:rsidR="002018BB" w:rsidRDefault="002018BB" w:rsidP="00AF7439">
      <w:pPr>
        <w:tabs>
          <w:tab w:val="left" w:pos="900"/>
          <w:tab w:val="left" w:pos="1350"/>
        </w:tabs>
        <w:spacing w:after="120"/>
        <w:jc w:val="both"/>
      </w:pPr>
    </w:p>
    <w:p w:rsidR="002018BB" w:rsidRPr="004654FA" w:rsidRDefault="002018BB" w:rsidP="00AF7439">
      <w:pPr>
        <w:tabs>
          <w:tab w:val="left" w:pos="900"/>
          <w:tab w:val="left" w:pos="1350"/>
        </w:tabs>
        <w:spacing w:after="120"/>
        <w:jc w:val="both"/>
      </w:pPr>
      <w:r>
        <w:rPr>
          <w:noProof/>
        </w:rPr>
        <w:drawing>
          <wp:anchor distT="0" distB="0" distL="114300" distR="114300" simplePos="0" relativeHeight="251685888" behindDoc="0" locked="0" layoutInCell="1" allowOverlap="1">
            <wp:simplePos x="0" y="0"/>
            <wp:positionH relativeFrom="column">
              <wp:posOffset>327025</wp:posOffset>
            </wp:positionH>
            <wp:positionV relativeFrom="paragraph">
              <wp:posOffset>48895</wp:posOffset>
            </wp:positionV>
            <wp:extent cx="6107430" cy="2651760"/>
            <wp:effectExtent l="19050" t="0" r="7620" b="0"/>
            <wp:wrapNone/>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31" cstate="print"/>
                    <a:srcRect/>
                    <a:stretch>
                      <a:fillRect/>
                    </a:stretch>
                  </pic:blipFill>
                  <pic:spPr bwMode="auto">
                    <a:xfrm>
                      <a:off x="0" y="0"/>
                      <a:ext cx="6107430" cy="2651760"/>
                    </a:xfrm>
                    <a:prstGeom prst="rect">
                      <a:avLst/>
                    </a:prstGeom>
                    <a:noFill/>
                    <a:ln w="9525">
                      <a:noFill/>
                      <a:miter lim="800000"/>
                      <a:headEnd/>
                      <a:tailEnd/>
                    </a:ln>
                  </pic:spPr>
                </pic:pic>
              </a:graphicData>
            </a:graphic>
          </wp:anchor>
        </w:drawing>
      </w:r>
    </w:p>
    <w:p w:rsidR="00151DD3" w:rsidRPr="00305D84" w:rsidRDefault="00151DD3" w:rsidP="00AF7439">
      <w:pPr>
        <w:tabs>
          <w:tab w:val="left" w:pos="900"/>
          <w:tab w:val="left" w:pos="1350"/>
        </w:tabs>
        <w:spacing w:after="120"/>
        <w:jc w:val="both"/>
        <w:rPr>
          <w:b/>
        </w:rPr>
      </w:pPr>
    </w:p>
    <w:p w:rsidR="00305D84" w:rsidRDefault="00305D84" w:rsidP="00AF7439">
      <w:pPr>
        <w:tabs>
          <w:tab w:val="left" w:pos="900"/>
          <w:tab w:val="left" w:pos="1350"/>
        </w:tabs>
        <w:spacing w:after="120"/>
        <w:jc w:val="both"/>
        <w:rPr>
          <w:b/>
        </w:rPr>
      </w:pPr>
    </w:p>
    <w:p w:rsidR="00305D84" w:rsidRDefault="00305D84" w:rsidP="00AF7439">
      <w:pPr>
        <w:tabs>
          <w:tab w:val="left" w:pos="900"/>
          <w:tab w:val="left" w:pos="1350"/>
        </w:tabs>
        <w:spacing w:after="120"/>
        <w:jc w:val="both"/>
        <w:rPr>
          <w:b/>
        </w:rPr>
      </w:pPr>
    </w:p>
    <w:p w:rsidR="00305D84" w:rsidRDefault="00305D84" w:rsidP="00AF7439">
      <w:pPr>
        <w:tabs>
          <w:tab w:val="left" w:pos="900"/>
          <w:tab w:val="left" w:pos="1350"/>
        </w:tabs>
        <w:spacing w:after="120"/>
        <w:jc w:val="both"/>
        <w:rPr>
          <w:b/>
        </w:rPr>
      </w:pPr>
    </w:p>
    <w:p w:rsidR="00305D84" w:rsidRDefault="00305D84" w:rsidP="00AF7439">
      <w:pPr>
        <w:tabs>
          <w:tab w:val="left" w:pos="900"/>
          <w:tab w:val="left" w:pos="1350"/>
        </w:tabs>
        <w:spacing w:after="120"/>
        <w:jc w:val="both"/>
        <w:rPr>
          <w:b/>
        </w:rPr>
      </w:pPr>
    </w:p>
    <w:p w:rsidR="00305D84" w:rsidRDefault="00305D84" w:rsidP="00AF7439">
      <w:pPr>
        <w:tabs>
          <w:tab w:val="left" w:pos="900"/>
          <w:tab w:val="left" w:pos="1350"/>
        </w:tabs>
        <w:spacing w:after="120"/>
        <w:jc w:val="both"/>
        <w:rPr>
          <w:b/>
        </w:rPr>
      </w:pPr>
    </w:p>
    <w:p w:rsidR="00305D84" w:rsidRDefault="00305D84" w:rsidP="00AF7439">
      <w:pPr>
        <w:tabs>
          <w:tab w:val="left" w:pos="900"/>
          <w:tab w:val="left" w:pos="1350"/>
        </w:tabs>
        <w:spacing w:after="120"/>
        <w:jc w:val="both"/>
        <w:rPr>
          <w:b/>
        </w:rPr>
      </w:pPr>
    </w:p>
    <w:p w:rsidR="00305D84" w:rsidRDefault="00305D84" w:rsidP="00AF7439">
      <w:pPr>
        <w:tabs>
          <w:tab w:val="left" w:pos="900"/>
          <w:tab w:val="left" w:pos="1350"/>
        </w:tabs>
        <w:spacing w:after="120"/>
        <w:jc w:val="both"/>
        <w:rPr>
          <w:b/>
        </w:rPr>
      </w:pPr>
    </w:p>
    <w:p w:rsidR="00305D84" w:rsidRDefault="00305D84" w:rsidP="00AF7439">
      <w:pPr>
        <w:tabs>
          <w:tab w:val="left" w:pos="900"/>
          <w:tab w:val="left" w:pos="1350"/>
        </w:tabs>
        <w:spacing w:after="120"/>
        <w:jc w:val="both"/>
        <w:rPr>
          <w:b/>
        </w:rPr>
      </w:pPr>
    </w:p>
    <w:p w:rsidR="008A6EB2" w:rsidRDefault="008A6EB2" w:rsidP="00AF7439">
      <w:pPr>
        <w:tabs>
          <w:tab w:val="left" w:pos="900"/>
          <w:tab w:val="left" w:pos="1350"/>
        </w:tabs>
        <w:spacing w:after="120"/>
        <w:jc w:val="both"/>
        <w:rPr>
          <w:rFonts w:ascii="MS Reference Sans Serif" w:hAnsi="MS Reference Sans Serif"/>
          <w:b/>
          <w:sz w:val="22"/>
          <w:szCs w:val="22"/>
        </w:rPr>
      </w:pPr>
    </w:p>
    <w:p w:rsidR="008A6EB2" w:rsidRDefault="008A6EB2" w:rsidP="00AF7439">
      <w:pPr>
        <w:tabs>
          <w:tab w:val="left" w:pos="900"/>
          <w:tab w:val="left" w:pos="1350"/>
        </w:tabs>
        <w:spacing w:after="120"/>
        <w:jc w:val="both"/>
        <w:rPr>
          <w:rFonts w:ascii="MS Reference Sans Serif" w:hAnsi="MS Reference Sans Serif"/>
          <w:b/>
          <w:sz w:val="22"/>
          <w:szCs w:val="22"/>
        </w:rPr>
      </w:pPr>
    </w:p>
    <w:p w:rsidR="00A84211" w:rsidRPr="00E777D3" w:rsidRDefault="00A84211" w:rsidP="008D5D1E">
      <w:pPr>
        <w:tabs>
          <w:tab w:val="left" w:pos="900"/>
          <w:tab w:val="left" w:pos="1350"/>
        </w:tabs>
        <w:spacing w:after="120"/>
        <w:jc w:val="center"/>
        <w:rPr>
          <w:rFonts w:ascii="MS Reference Sans Serif" w:hAnsi="MS Reference Sans Serif"/>
          <w:b/>
          <w:sz w:val="22"/>
          <w:szCs w:val="22"/>
        </w:rPr>
      </w:pPr>
      <w:r w:rsidRPr="00E777D3">
        <w:rPr>
          <w:rFonts w:ascii="MS Reference Sans Serif" w:hAnsi="MS Reference Sans Serif"/>
          <w:b/>
          <w:sz w:val="22"/>
          <w:szCs w:val="22"/>
        </w:rPr>
        <w:t>Figure 5-4:  Task and Resource Calendar Settings</w:t>
      </w:r>
    </w:p>
    <w:p w:rsidR="008A6EB2" w:rsidRPr="001511BC" w:rsidRDefault="008A6EB2" w:rsidP="00AF7439">
      <w:pPr>
        <w:tabs>
          <w:tab w:val="left" w:pos="900"/>
          <w:tab w:val="left" w:pos="1350"/>
        </w:tabs>
        <w:spacing w:after="120"/>
        <w:jc w:val="both"/>
        <w:rPr>
          <w:rFonts w:ascii="MS Reference Sans Serif" w:hAnsi="MS Reference Sans Serif"/>
          <w:sz w:val="22"/>
          <w:szCs w:val="22"/>
        </w:rPr>
      </w:pPr>
    </w:p>
    <w:p w:rsidR="00FA573A" w:rsidRPr="00121CFF" w:rsidRDefault="00FA573A" w:rsidP="00AF7439">
      <w:pPr>
        <w:tabs>
          <w:tab w:val="left" w:pos="1260"/>
          <w:tab w:val="left" w:pos="1350"/>
        </w:tabs>
        <w:spacing w:after="120"/>
        <w:jc w:val="both"/>
        <w:rPr>
          <w:rFonts w:ascii="MS Reference Sans Serif" w:hAnsi="MS Reference Sans Serif"/>
          <w:b/>
        </w:rPr>
      </w:pPr>
      <w:r w:rsidRPr="00121CFF">
        <w:rPr>
          <w:rFonts w:ascii="MS Reference Sans Serif" w:hAnsi="MS Reference Sans Serif"/>
          <w:b/>
        </w:rPr>
        <w:t>5.</w:t>
      </w:r>
      <w:r w:rsidR="00023271">
        <w:rPr>
          <w:rFonts w:ascii="MS Reference Sans Serif" w:hAnsi="MS Reference Sans Serif"/>
          <w:b/>
        </w:rPr>
        <w:t>5.3</w:t>
      </w:r>
      <w:r w:rsidRPr="00121CFF">
        <w:rPr>
          <w:rFonts w:ascii="MS Reference Sans Serif" w:hAnsi="MS Reference Sans Serif"/>
          <w:b/>
        </w:rPr>
        <w:tab/>
        <w:t>Resource</w:t>
      </w:r>
      <w:r w:rsidR="00C41CE5" w:rsidRPr="00121CFF">
        <w:rPr>
          <w:rFonts w:ascii="MS Reference Sans Serif" w:hAnsi="MS Reference Sans Serif"/>
          <w:b/>
        </w:rPr>
        <w:t xml:space="preserve"> </w:t>
      </w:r>
      <w:r w:rsidR="000D12FA" w:rsidRPr="00121CFF">
        <w:rPr>
          <w:rFonts w:ascii="MS Reference Sans Serif" w:hAnsi="MS Reference Sans Serif"/>
          <w:b/>
        </w:rPr>
        <w:t>Impacts</w:t>
      </w:r>
    </w:p>
    <w:p w:rsidR="00FA573A" w:rsidRDefault="00C41CE5" w:rsidP="00AF7439">
      <w:pPr>
        <w:tabs>
          <w:tab w:val="left" w:pos="900"/>
          <w:tab w:val="left" w:pos="1350"/>
        </w:tabs>
        <w:spacing w:after="120"/>
        <w:jc w:val="both"/>
        <w:rPr>
          <w:color w:val="000000"/>
        </w:rPr>
      </w:pPr>
      <w:r w:rsidRPr="004654FA">
        <w:t xml:space="preserve">Resources can be classified as belonging to three categories: workforce, equipment, and consumable.  </w:t>
      </w:r>
      <w:r w:rsidR="00FA573A" w:rsidRPr="004654FA">
        <w:rPr>
          <w:color w:val="000000"/>
        </w:rPr>
        <w:t xml:space="preserve">In estimating an activity’s duration, it </w:t>
      </w:r>
      <w:r w:rsidR="00BA3C59">
        <w:rPr>
          <w:color w:val="000000"/>
        </w:rPr>
        <w:t>is helpful</w:t>
      </w:r>
      <w:r w:rsidR="00FA573A" w:rsidRPr="004654FA">
        <w:rPr>
          <w:color w:val="000000"/>
        </w:rPr>
        <w:t xml:space="preserve"> to know </w:t>
      </w:r>
      <w:r w:rsidR="000D12FA" w:rsidRPr="004654FA">
        <w:rPr>
          <w:color w:val="000000"/>
        </w:rPr>
        <w:t xml:space="preserve">what </w:t>
      </w:r>
      <w:r w:rsidR="00A7637C" w:rsidRPr="004654FA">
        <w:rPr>
          <w:color w:val="000000"/>
        </w:rPr>
        <w:t xml:space="preserve">labor </w:t>
      </w:r>
      <w:r w:rsidR="000D12FA" w:rsidRPr="004654FA">
        <w:rPr>
          <w:color w:val="000000"/>
        </w:rPr>
        <w:t xml:space="preserve">resource </w:t>
      </w:r>
      <w:r w:rsidR="00FA573A" w:rsidRPr="004654FA">
        <w:rPr>
          <w:color w:val="000000"/>
        </w:rPr>
        <w:t>skill</w:t>
      </w:r>
      <w:r w:rsidR="000D12FA" w:rsidRPr="004654FA">
        <w:rPr>
          <w:color w:val="000000"/>
        </w:rPr>
        <w:t>s are</w:t>
      </w:r>
      <w:r w:rsidR="00FA573A" w:rsidRPr="004654FA">
        <w:rPr>
          <w:color w:val="000000"/>
        </w:rPr>
        <w:t xml:space="preserve"> </w:t>
      </w:r>
      <w:r w:rsidR="000D12FA" w:rsidRPr="004654FA">
        <w:rPr>
          <w:color w:val="000000"/>
        </w:rPr>
        <w:t xml:space="preserve">available and the experience </w:t>
      </w:r>
      <w:r w:rsidR="00FA573A" w:rsidRPr="004654FA">
        <w:rPr>
          <w:color w:val="000000"/>
        </w:rPr>
        <w:t>level</w:t>
      </w:r>
      <w:r w:rsidR="000D12FA" w:rsidRPr="004654FA">
        <w:rPr>
          <w:color w:val="000000"/>
        </w:rPr>
        <w:t>s</w:t>
      </w:r>
      <w:r w:rsidR="00FA573A" w:rsidRPr="004654FA">
        <w:rPr>
          <w:color w:val="000000"/>
        </w:rPr>
        <w:t xml:space="preserve"> of th</w:t>
      </w:r>
      <w:r w:rsidR="000D12FA" w:rsidRPr="004654FA">
        <w:rPr>
          <w:color w:val="000000"/>
        </w:rPr>
        <w:t>os</w:t>
      </w:r>
      <w:r w:rsidR="00FA573A" w:rsidRPr="004654FA">
        <w:rPr>
          <w:color w:val="000000"/>
        </w:rPr>
        <w:t xml:space="preserve">e </w:t>
      </w:r>
      <w:r w:rsidR="000D12FA" w:rsidRPr="004654FA">
        <w:rPr>
          <w:color w:val="000000"/>
        </w:rPr>
        <w:t xml:space="preserve">skills </w:t>
      </w:r>
      <w:r w:rsidR="00BA3C59">
        <w:rPr>
          <w:color w:val="000000"/>
        </w:rPr>
        <w:t>to be</w:t>
      </w:r>
      <w:r w:rsidR="00FA573A" w:rsidRPr="004654FA">
        <w:rPr>
          <w:color w:val="000000"/>
        </w:rPr>
        <w:t xml:space="preserve"> assigned.  An inexperienced technician or crew, for example, may take longer to perform the task than an experienced technician or crew.  </w:t>
      </w:r>
      <w:r w:rsidR="00C37A7B" w:rsidRPr="004654FA">
        <w:rPr>
          <w:color w:val="000000"/>
        </w:rPr>
        <w:t>While e</w:t>
      </w:r>
      <w:r w:rsidR="00A7637C" w:rsidRPr="004654FA">
        <w:rPr>
          <w:color w:val="000000"/>
        </w:rPr>
        <w:t>quipment resources are reusable</w:t>
      </w:r>
      <w:r w:rsidR="00C37A7B" w:rsidRPr="004654FA">
        <w:rPr>
          <w:color w:val="000000"/>
        </w:rPr>
        <w:t xml:space="preserve">, they may not always be available during the time needed.  Consumable resources must be closely monitored and replenished as needed to support schedule needs.  </w:t>
      </w:r>
      <w:r w:rsidR="00FA573A" w:rsidRPr="004654FA">
        <w:rPr>
          <w:color w:val="000000"/>
        </w:rPr>
        <w:t xml:space="preserve">All of these factors may not be known at the time of </w:t>
      </w:r>
      <w:r w:rsidR="00986EBA" w:rsidRPr="004654FA">
        <w:rPr>
          <w:color w:val="000000"/>
        </w:rPr>
        <w:t xml:space="preserve">making </w:t>
      </w:r>
      <w:r w:rsidR="00FA573A" w:rsidRPr="004654FA">
        <w:rPr>
          <w:color w:val="000000"/>
        </w:rPr>
        <w:t>the initial duration estimate for a task, but they are all considerations that may be used to later adjust a duration estimate</w:t>
      </w:r>
      <w:r w:rsidR="00986EBA" w:rsidRPr="004654FA">
        <w:rPr>
          <w:color w:val="000000"/>
        </w:rPr>
        <w:t>, once their impact is known</w:t>
      </w:r>
      <w:r w:rsidR="00FA573A" w:rsidRPr="004654FA">
        <w:rPr>
          <w:color w:val="000000"/>
        </w:rPr>
        <w:t>.</w:t>
      </w:r>
      <w:r w:rsidR="005249EB" w:rsidRPr="004654FA">
        <w:rPr>
          <w:color w:val="000000"/>
        </w:rPr>
        <w:t xml:space="preserve">  </w:t>
      </w:r>
      <w:r w:rsidR="00493B81">
        <w:rPr>
          <w:color w:val="000000"/>
        </w:rPr>
        <w:t>In addition</w:t>
      </w:r>
      <w:r w:rsidR="00B14D50">
        <w:rPr>
          <w:color w:val="000000"/>
        </w:rPr>
        <w:t>, l</w:t>
      </w:r>
      <w:r w:rsidR="00771408">
        <w:rPr>
          <w:color w:val="000000"/>
        </w:rPr>
        <w:t>abor and financial reports</w:t>
      </w:r>
      <w:r w:rsidR="00493B81">
        <w:rPr>
          <w:color w:val="000000"/>
        </w:rPr>
        <w:t>,</w:t>
      </w:r>
      <w:r w:rsidR="00771408">
        <w:rPr>
          <w:color w:val="000000"/>
        </w:rPr>
        <w:t xml:space="preserve"> reflect</w:t>
      </w:r>
      <w:r w:rsidR="00CA15F5">
        <w:rPr>
          <w:color w:val="000000"/>
        </w:rPr>
        <w:t>ing</w:t>
      </w:r>
      <w:r w:rsidR="00771408">
        <w:rPr>
          <w:color w:val="000000"/>
        </w:rPr>
        <w:t xml:space="preserve"> actual hours</w:t>
      </w:r>
      <w:r w:rsidR="005B5269">
        <w:rPr>
          <w:color w:val="000000"/>
        </w:rPr>
        <w:t xml:space="preserve"> and </w:t>
      </w:r>
      <w:r w:rsidR="00771408">
        <w:rPr>
          <w:color w:val="000000"/>
        </w:rPr>
        <w:t>dollars</w:t>
      </w:r>
      <w:r w:rsidR="00CA15F5">
        <w:rPr>
          <w:color w:val="000000"/>
        </w:rPr>
        <w:t xml:space="preserve"> </w:t>
      </w:r>
      <w:r w:rsidR="00771408">
        <w:rPr>
          <w:color w:val="000000"/>
        </w:rPr>
        <w:t>from prior periods</w:t>
      </w:r>
      <w:r w:rsidR="004847B7">
        <w:rPr>
          <w:color w:val="000000"/>
        </w:rPr>
        <w:t xml:space="preserve"> or previous projects</w:t>
      </w:r>
      <w:r w:rsidR="00493B81">
        <w:rPr>
          <w:color w:val="000000"/>
        </w:rPr>
        <w:t>,</w:t>
      </w:r>
      <w:r w:rsidR="00771408">
        <w:rPr>
          <w:color w:val="000000"/>
        </w:rPr>
        <w:t xml:space="preserve"> may </w:t>
      </w:r>
      <w:r w:rsidR="00B14D50">
        <w:rPr>
          <w:color w:val="000000"/>
        </w:rPr>
        <w:t xml:space="preserve">also </w:t>
      </w:r>
      <w:r w:rsidR="00A52ADD">
        <w:rPr>
          <w:color w:val="000000"/>
        </w:rPr>
        <w:t>provide</w:t>
      </w:r>
      <w:r w:rsidR="00771408">
        <w:rPr>
          <w:color w:val="000000"/>
        </w:rPr>
        <w:t xml:space="preserve"> helpful information </w:t>
      </w:r>
      <w:r w:rsidR="005B5269">
        <w:rPr>
          <w:color w:val="000000"/>
        </w:rPr>
        <w:t>for estimating durations</w:t>
      </w:r>
      <w:r w:rsidR="00493B81">
        <w:rPr>
          <w:color w:val="000000"/>
        </w:rPr>
        <w:t xml:space="preserve">.  These reports </w:t>
      </w:r>
      <w:r w:rsidR="00BD7D32">
        <w:rPr>
          <w:color w:val="000000"/>
        </w:rPr>
        <w:t xml:space="preserve">provide historical data that </w:t>
      </w:r>
      <w:r w:rsidR="00493B81">
        <w:rPr>
          <w:color w:val="000000"/>
        </w:rPr>
        <w:t>can be used</w:t>
      </w:r>
      <w:r w:rsidR="005B5269">
        <w:rPr>
          <w:color w:val="000000"/>
        </w:rPr>
        <w:t xml:space="preserve"> </w:t>
      </w:r>
      <w:r w:rsidR="00A52ADD">
        <w:rPr>
          <w:color w:val="000000"/>
        </w:rPr>
        <w:t>for</w:t>
      </w:r>
      <w:r w:rsidR="00771408">
        <w:rPr>
          <w:color w:val="000000"/>
        </w:rPr>
        <w:t xml:space="preserve"> </w:t>
      </w:r>
      <w:r w:rsidR="00DE4768">
        <w:rPr>
          <w:color w:val="000000"/>
        </w:rPr>
        <w:t xml:space="preserve">both initial and </w:t>
      </w:r>
      <w:r w:rsidR="00771408">
        <w:rPr>
          <w:color w:val="000000"/>
        </w:rPr>
        <w:t xml:space="preserve">re-planning efforts </w:t>
      </w:r>
      <w:r w:rsidR="00DE4768">
        <w:rPr>
          <w:color w:val="000000"/>
        </w:rPr>
        <w:t>which involve</w:t>
      </w:r>
      <w:r w:rsidR="00771408">
        <w:rPr>
          <w:color w:val="000000"/>
        </w:rPr>
        <w:t xml:space="preserve"> work</w:t>
      </w:r>
      <w:r w:rsidR="00DE4768">
        <w:rPr>
          <w:color w:val="000000"/>
        </w:rPr>
        <w:t xml:space="preserve"> scope</w:t>
      </w:r>
      <w:r w:rsidR="00771408">
        <w:rPr>
          <w:color w:val="000000"/>
        </w:rPr>
        <w:t xml:space="preserve"> that is similar </w:t>
      </w:r>
      <w:r w:rsidR="00DE4768">
        <w:rPr>
          <w:color w:val="000000"/>
        </w:rPr>
        <w:t>to</w:t>
      </w:r>
      <w:r w:rsidR="00771408">
        <w:rPr>
          <w:color w:val="000000"/>
        </w:rPr>
        <w:t xml:space="preserve"> p</w:t>
      </w:r>
      <w:r w:rsidR="00DE4768">
        <w:rPr>
          <w:color w:val="000000"/>
        </w:rPr>
        <w:t>revious</w:t>
      </w:r>
      <w:r w:rsidR="00771408">
        <w:rPr>
          <w:color w:val="000000"/>
        </w:rPr>
        <w:t xml:space="preserve"> </w:t>
      </w:r>
      <w:r w:rsidR="00DE4768">
        <w:rPr>
          <w:color w:val="000000"/>
        </w:rPr>
        <w:t>activit</w:t>
      </w:r>
      <w:r w:rsidR="005B5269">
        <w:rPr>
          <w:color w:val="000000"/>
        </w:rPr>
        <w:t>ies</w:t>
      </w:r>
      <w:r w:rsidR="00DE4768">
        <w:rPr>
          <w:color w:val="000000"/>
        </w:rPr>
        <w:t xml:space="preserve"> or </w:t>
      </w:r>
      <w:r w:rsidR="00493B81">
        <w:rPr>
          <w:color w:val="000000"/>
        </w:rPr>
        <w:t xml:space="preserve">past </w:t>
      </w:r>
      <w:r w:rsidR="00DE4768">
        <w:rPr>
          <w:color w:val="000000"/>
        </w:rPr>
        <w:t>project</w:t>
      </w:r>
      <w:r w:rsidR="005B5269">
        <w:rPr>
          <w:color w:val="000000"/>
        </w:rPr>
        <w:t>s</w:t>
      </w:r>
      <w:r w:rsidR="00771408">
        <w:rPr>
          <w:color w:val="000000"/>
        </w:rPr>
        <w:t xml:space="preserve">. </w:t>
      </w:r>
      <w:r w:rsidR="005249EB" w:rsidRPr="004654FA">
        <w:rPr>
          <w:color w:val="000000"/>
        </w:rPr>
        <w:t>The P/S must constantly be vigilant in establishing and maintaining a project schedule that is current and accurate to help mitigate resource problems.</w:t>
      </w:r>
    </w:p>
    <w:p w:rsidR="00777886" w:rsidRPr="004654FA" w:rsidRDefault="00777886" w:rsidP="00AF7439">
      <w:pPr>
        <w:tabs>
          <w:tab w:val="left" w:pos="900"/>
          <w:tab w:val="left" w:pos="1350"/>
        </w:tabs>
        <w:spacing w:after="120"/>
        <w:jc w:val="both"/>
        <w:rPr>
          <w:color w:val="000000"/>
        </w:rPr>
      </w:pPr>
    </w:p>
    <w:p w:rsidR="00301DAB" w:rsidRDefault="00301DAB">
      <w:pPr>
        <w:rPr>
          <w:rFonts w:ascii="MS Reference Sans Serif" w:hAnsi="MS Reference Sans Serif"/>
          <w:b/>
          <w:color w:val="000000"/>
        </w:rPr>
      </w:pPr>
      <w:r>
        <w:rPr>
          <w:rFonts w:ascii="MS Reference Sans Serif" w:hAnsi="MS Reference Sans Serif"/>
          <w:b/>
          <w:color w:val="000000"/>
        </w:rPr>
        <w:br w:type="page"/>
      </w:r>
    </w:p>
    <w:p w:rsidR="00986EBA" w:rsidRPr="00121CFF" w:rsidRDefault="00833383" w:rsidP="00AF7439">
      <w:pPr>
        <w:tabs>
          <w:tab w:val="left" w:pos="1260"/>
          <w:tab w:val="left" w:pos="1980"/>
        </w:tabs>
        <w:spacing w:after="120"/>
        <w:jc w:val="both"/>
        <w:rPr>
          <w:rFonts w:ascii="MS Reference Sans Serif" w:hAnsi="MS Reference Sans Serif"/>
          <w:b/>
        </w:rPr>
      </w:pPr>
      <w:r w:rsidRPr="00121CFF">
        <w:rPr>
          <w:rFonts w:ascii="MS Reference Sans Serif" w:hAnsi="MS Reference Sans Serif"/>
          <w:b/>
          <w:color w:val="000000"/>
        </w:rPr>
        <w:lastRenderedPageBreak/>
        <w:t>5.</w:t>
      </w:r>
      <w:r w:rsidR="00023271">
        <w:rPr>
          <w:rFonts w:ascii="MS Reference Sans Serif" w:hAnsi="MS Reference Sans Serif"/>
          <w:b/>
          <w:color w:val="000000"/>
        </w:rPr>
        <w:t>5.4</w:t>
      </w:r>
      <w:r w:rsidR="00986EBA" w:rsidRPr="00121CFF">
        <w:rPr>
          <w:rFonts w:ascii="MS Reference Sans Serif" w:hAnsi="MS Reference Sans Serif"/>
          <w:b/>
          <w:color w:val="000000"/>
        </w:rPr>
        <w:tab/>
      </w:r>
      <w:r w:rsidR="00986EBA" w:rsidRPr="00121CFF">
        <w:rPr>
          <w:rFonts w:ascii="MS Reference Sans Serif" w:hAnsi="MS Reference Sans Serif"/>
          <w:b/>
        </w:rPr>
        <w:t>Duration Risks</w:t>
      </w:r>
      <w:r w:rsidR="00B127FC" w:rsidRPr="00121CFF">
        <w:rPr>
          <w:rFonts w:ascii="MS Reference Sans Serif" w:hAnsi="MS Reference Sans Serif"/>
          <w:b/>
        </w:rPr>
        <w:t xml:space="preserve"> and Uncertainty</w:t>
      </w:r>
    </w:p>
    <w:p w:rsidR="00986EBA" w:rsidRPr="004654FA" w:rsidRDefault="00833383" w:rsidP="00AF7439">
      <w:pPr>
        <w:tabs>
          <w:tab w:val="left" w:pos="1350"/>
        </w:tabs>
        <w:spacing w:after="120"/>
        <w:jc w:val="both"/>
      </w:pPr>
      <w:r w:rsidRPr="004654FA">
        <w:t>Proje</w:t>
      </w:r>
      <w:r w:rsidR="00986EBA" w:rsidRPr="004654FA">
        <w:t xml:space="preserve">ct risks and schedule </w:t>
      </w:r>
      <w:r w:rsidR="00B127FC" w:rsidRPr="004654FA">
        <w:t xml:space="preserve">uncertainty </w:t>
      </w:r>
      <w:r w:rsidR="00986EBA" w:rsidRPr="004654FA">
        <w:t xml:space="preserve">should always be addressed when task duration estimates are made and when the schedule is analyzed.  Project risks that impact schedule </w:t>
      </w:r>
      <w:r w:rsidR="008612F7" w:rsidRPr="004654FA">
        <w:t xml:space="preserve">duration </w:t>
      </w:r>
      <w:r w:rsidR="00986EBA" w:rsidRPr="004654FA">
        <w:t xml:space="preserve">include design issues, fluctuating resources, resource experience, and changes in budget.  Schedule </w:t>
      </w:r>
      <w:r w:rsidR="00B127FC" w:rsidRPr="004654FA">
        <w:t xml:space="preserve">uncertainty is due to </w:t>
      </w:r>
      <w:r w:rsidR="00986EBA" w:rsidRPr="004654FA">
        <w:t>inaccurate estimates from overestimating or underestimating durations</w:t>
      </w:r>
      <w:r w:rsidR="00443EC4" w:rsidRPr="004654FA">
        <w:t xml:space="preserve"> (often referred to as uncertainty)</w:t>
      </w:r>
      <w:r w:rsidR="00986EBA" w:rsidRPr="004654FA">
        <w:t xml:space="preserve">, changing </w:t>
      </w:r>
      <w:r w:rsidR="00E10404" w:rsidRPr="004654FA">
        <w:t xml:space="preserve">or unaddressed </w:t>
      </w:r>
      <w:r w:rsidR="00986EBA" w:rsidRPr="004654FA">
        <w:t>scope, task definition changes</w:t>
      </w:r>
      <w:r w:rsidR="00E10404" w:rsidRPr="004654FA">
        <w:t>, and late deliveries</w:t>
      </w:r>
      <w:r w:rsidR="00986EBA" w:rsidRPr="004654FA">
        <w:t>.</w:t>
      </w:r>
    </w:p>
    <w:p w:rsidR="00986EBA" w:rsidRPr="004654FA" w:rsidRDefault="00102DB2" w:rsidP="00AF7439">
      <w:pPr>
        <w:tabs>
          <w:tab w:val="left" w:pos="1350"/>
        </w:tabs>
        <w:spacing w:after="120"/>
        <w:jc w:val="both"/>
      </w:pPr>
      <w:r>
        <w:t>In addition to</w:t>
      </w:r>
      <w:r w:rsidR="00986EBA" w:rsidRPr="004654FA">
        <w:t xml:space="preserve"> each task’s </w:t>
      </w:r>
      <w:r w:rsidR="00726117">
        <w:t xml:space="preserve">most likely </w:t>
      </w:r>
      <w:r w:rsidR="00986EBA" w:rsidRPr="004654FA">
        <w:t xml:space="preserve">duration, an optimistic and pessimistic duration value should also be recorded.  The optimistic value should be the least amount of time required to complete the task </w:t>
      </w:r>
      <w:r w:rsidR="00726117">
        <w:t xml:space="preserve">should </w:t>
      </w:r>
      <w:r w:rsidR="00E27FD9" w:rsidRPr="004654FA">
        <w:t xml:space="preserve">identified risks </w:t>
      </w:r>
      <w:r w:rsidR="00A667A7" w:rsidRPr="004654FA">
        <w:t xml:space="preserve">not </w:t>
      </w:r>
      <w:r w:rsidR="00E27FD9" w:rsidRPr="004654FA">
        <w:t>materialize and</w:t>
      </w:r>
      <w:r w:rsidR="00726117">
        <w:t>/or</w:t>
      </w:r>
      <w:r w:rsidR="00E27FD9" w:rsidRPr="004654FA">
        <w:t xml:space="preserve"> identified opportunities are realized, </w:t>
      </w:r>
      <w:r w:rsidR="00986EBA" w:rsidRPr="004654FA">
        <w:t xml:space="preserve">or the minimum duration the owner of the task will permit.  The pessimistic value should be the greatest amount of time required to complete the task </w:t>
      </w:r>
      <w:r w:rsidR="00E27FD9" w:rsidRPr="004654FA">
        <w:t xml:space="preserve">should identified risks materialize and identified opportunities are not realized, </w:t>
      </w:r>
      <w:r w:rsidR="00986EBA" w:rsidRPr="004654FA">
        <w:t>or the maximum duration the owner of the task will permit.</w:t>
      </w:r>
    </w:p>
    <w:p w:rsidR="00986EBA" w:rsidRDefault="00986EBA" w:rsidP="00AF7439">
      <w:pPr>
        <w:spacing w:after="120"/>
        <w:jc w:val="both"/>
      </w:pPr>
      <w:r w:rsidRPr="004654FA">
        <w:t xml:space="preserve">This is also an opportune time to assess the likelihood of a task finishing somewhere between the optimistic and pessimistic duration values.  If this characteristic is identified, the </w:t>
      </w:r>
      <w:r w:rsidR="00B50314" w:rsidRPr="004654FA">
        <w:t>P/S</w:t>
      </w:r>
      <w:r w:rsidRPr="004654FA">
        <w:t xml:space="preserve"> can assign a probability distribution </w:t>
      </w:r>
      <w:r w:rsidR="001128C3" w:rsidRPr="004654FA">
        <w:t xml:space="preserve">function </w:t>
      </w:r>
      <w:r w:rsidRPr="004654FA">
        <w:t>(PD</w:t>
      </w:r>
      <w:r w:rsidR="001128C3" w:rsidRPr="004654FA">
        <w:t>F</w:t>
      </w:r>
      <w:r w:rsidRPr="004654FA">
        <w:t xml:space="preserve">) to each task that will model this likelihood during probabilistic risk assessment simulations.  Please refer to section </w:t>
      </w:r>
      <w:r w:rsidR="00A51F40" w:rsidRPr="004654FA">
        <w:t>7.</w:t>
      </w:r>
      <w:r w:rsidR="00A63756">
        <w:t>9</w:t>
      </w:r>
      <w:r w:rsidR="00A51F40" w:rsidRPr="004654FA">
        <w:t xml:space="preserve"> </w:t>
      </w:r>
      <w:r w:rsidRPr="004654FA">
        <w:t xml:space="preserve">for further explanation </w:t>
      </w:r>
      <w:r w:rsidR="0075355D" w:rsidRPr="004654FA">
        <w:t xml:space="preserve">of </w:t>
      </w:r>
      <w:r w:rsidRPr="004654FA">
        <w:t>the Schedule Risk Assessment (SRA) process.</w:t>
      </w:r>
    </w:p>
    <w:p w:rsidR="00777886" w:rsidRPr="004654FA" w:rsidRDefault="00777886" w:rsidP="00AF7439">
      <w:pPr>
        <w:spacing w:after="120"/>
        <w:jc w:val="both"/>
      </w:pPr>
    </w:p>
    <w:p w:rsidR="00BC0052" w:rsidRDefault="00BC0052" w:rsidP="00AF7439">
      <w:pPr>
        <w:tabs>
          <w:tab w:val="left" w:pos="1260"/>
          <w:tab w:val="left" w:pos="1620"/>
        </w:tabs>
        <w:spacing w:after="120"/>
        <w:jc w:val="both"/>
        <w:rPr>
          <w:rFonts w:ascii="MS Reference Sans Serif" w:hAnsi="MS Reference Sans Serif"/>
          <w:b/>
        </w:rPr>
      </w:pPr>
      <w:r w:rsidRPr="00121CFF">
        <w:rPr>
          <w:rFonts w:ascii="MS Reference Sans Serif" w:hAnsi="MS Reference Sans Serif"/>
          <w:b/>
        </w:rPr>
        <w:t>5.</w:t>
      </w:r>
      <w:r w:rsidR="00023271">
        <w:rPr>
          <w:rFonts w:ascii="MS Reference Sans Serif" w:hAnsi="MS Reference Sans Serif"/>
          <w:b/>
        </w:rPr>
        <w:t>6.</w:t>
      </w:r>
      <w:r w:rsidR="003C3136" w:rsidRPr="00121CFF">
        <w:rPr>
          <w:rFonts w:ascii="MS Reference Sans Serif" w:hAnsi="MS Reference Sans Serif"/>
          <w:b/>
        </w:rPr>
        <w:tab/>
      </w:r>
      <w:r w:rsidR="00611119" w:rsidRPr="00121CFF">
        <w:rPr>
          <w:rFonts w:ascii="MS Reference Sans Serif" w:hAnsi="MS Reference Sans Serif"/>
          <w:b/>
        </w:rPr>
        <w:t>Resource Planning</w:t>
      </w:r>
    </w:p>
    <w:p w:rsidR="00ED196A" w:rsidRDefault="00ED196A" w:rsidP="00ED196A">
      <w:pPr>
        <w:tabs>
          <w:tab w:val="left" w:pos="1260"/>
          <w:tab w:val="left" w:pos="1620"/>
        </w:tabs>
        <w:spacing w:after="120"/>
        <w:jc w:val="both"/>
      </w:pPr>
      <w:r w:rsidRPr="00DF3AEF">
        <w:t xml:space="preserve">When </w:t>
      </w:r>
      <w:r w:rsidRPr="00F0336C">
        <w:t>resources are assigned to tasks within the schedule, this is referred to as resource loading.</w:t>
      </w:r>
      <w:r>
        <w:t xml:space="preserve">  While there are actually many variations in techniques used for resource loading, this handbook will address only two common approaches that are recommended as part of the schedule management process for a NASA project.  The following two strategies should not be viewed as conflicting, but rather as two different methods of resource loading that are used to satisfy different project management needs and purposes.</w:t>
      </w:r>
    </w:p>
    <w:p w:rsidR="00ED196A" w:rsidRDefault="00ED196A" w:rsidP="00ED196A">
      <w:pPr>
        <w:tabs>
          <w:tab w:val="left" w:pos="1260"/>
          <w:tab w:val="left" w:pos="1620"/>
        </w:tabs>
        <w:spacing w:after="120"/>
        <w:jc w:val="both"/>
      </w:pPr>
      <w:r>
        <w:t>The first technique is a traditional approach that involves the assignment of specific resources (</w:t>
      </w:r>
      <w:proofErr w:type="spellStart"/>
      <w:r>
        <w:t>ie</w:t>
      </w:r>
      <w:proofErr w:type="spellEnd"/>
      <w:r>
        <w:t xml:space="preserve">; workforce, materials, equipment, etc.) to the associated tasks within the project’s detailed IMS.  This approach will be addressed in great detail within this handbook with guidance provided in the paragraphs and figures that follow in this section.  Its basic purpose is to provide a tool that yields insight and assistance to the PM and his team in their management of weekly and monthly of resource allocations, and also the on-going evolution of project budget estimates that satisfy various Agency, program, and project budget development requirements.      </w:t>
      </w:r>
    </w:p>
    <w:p w:rsidR="00ED196A" w:rsidRDefault="00ED196A" w:rsidP="00ED196A">
      <w:pPr>
        <w:tabs>
          <w:tab w:val="left" w:pos="1260"/>
          <w:tab w:val="left" w:pos="1620"/>
        </w:tabs>
        <w:spacing w:after="120"/>
        <w:jc w:val="both"/>
      </w:pPr>
      <w:r>
        <w:t xml:space="preserve">The second approach utilizes dollars as the only resource and involves the loading of projected costs to associated tasks within a summarized version of the project IMS.  Its primary purpose is to provide a management tool that enables the program/project team to conduct a Joint Confidence Level (JCL) assessment.  The JCL is a probabilistic assessment that is usually administered prior to key designated program/project life cycle decision points to inform management regarding the likelihood of programmatic success.  To clarify further, a JCL will assess the probability that </w:t>
      </w:r>
      <w:r w:rsidRPr="009F3B98">
        <w:rPr>
          <w:bCs/>
        </w:rPr>
        <w:t>cost will be equal</w:t>
      </w:r>
      <w:r>
        <w:rPr>
          <w:bCs/>
        </w:rPr>
        <w:t xml:space="preserve"> to</w:t>
      </w:r>
      <w:r w:rsidRPr="009F3B98">
        <w:rPr>
          <w:bCs/>
        </w:rPr>
        <w:t xml:space="preserve"> or less th</w:t>
      </w:r>
      <w:r>
        <w:rPr>
          <w:bCs/>
        </w:rPr>
        <w:t>a</w:t>
      </w:r>
      <w:r w:rsidRPr="009F3B98">
        <w:rPr>
          <w:bCs/>
        </w:rPr>
        <w:t xml:space="preserve">n the targeted cost </w:t>
      </w:r>
      <w:r>
        <w:rPr>
          <w:bCs/>
        </w:rPr>
        <w:t>and</w:t>
      </w:r>
      <w:r w:rsidRPr="009F3B98">
        <w:rPr>
          <w:bCs/>
        </w:rPr>
        <w:t xml:space="preserve"> schedule will be equal </w:t>
      </w:r>
      <w:r>
        <w:rPr>
          <w:bCs/>
        </w:rPr>
        <w:t xml:space="preserve">to </w:t>
      </w:r>
      <w:r w:rsidRPr="009F3B98">
        <w:rPr>
          <w:bCs/>
        </w:rPr>
        <w:t>or less th</w:t>
      </w:r>
      <w:r>
        <w:rPr>
          <w:bCs/>
        </w:rPr>
        <w:t>a</w:t>
      </w:r>
      <w:r w:rsidRPr="009F3B98">
        <w:rPr>
          <w:bCs/>
        </w:rPr>
        <w:t>n the targeted schedule date</w:t>
      </w:r>
      <w:r>
        <w:rPr>
          <w:bCs/>
        </w:rPr>
        <w:t xml:space="preserve">.  While it is important to introduce and distinguish the differences between these two common resource loading techniques here, it should be noted that specific guidance and information on this second approach </w:t>
      </w:r>
      <w:r>
        <w:t>will be addressed in greater detail within other Agency JCL instructional documentation.</w:t>
      </w:r>
    </w:p>
    <w:p w:rsidR="00ED196A" w:rsidRDefault="00ED196A" w:rsidP="007C02CE">
      <w:pPr>
        <w:tabs>
          <w:tab w:val="left" w:pos="1260"/>
          <w:tab w:val="left" w:pos="1620"/>
        </w:tabs>
        <w:jc w:val="both"/>
      </w:pPr>
      <w:r>
        <w:t xml:space="preserve">Resource loading is not currently an Agency requirement, it is however, an industry recommended practice that provides many additional benefits that greatly enhance the program/project planning and control process.  The traditional resource loading approach described above is recommended for use in </w:t>
      </w:r>
      <w:r>
        <w:lastRenderedPageBreak/>
        <w:t>both in-house NASA project implementations and contracted efforts.   While the second approach described above, due to the fact that it is primarily used to enable a JCL assessment by Agency management, will typically be used only by internal NASA management teams.</w:t>
      </w:r>
    </w:p>
    <w:p w:rsidR="007C02CE" w:rsidRPr="00121CFF" w:rsidRDefault="007C02CE" w:rsidP="007C02CE">
      <w:pPr>
        <w:tabs>
          <w:tab w:val="left" w:pos="1260"/>
          <w:tab w:val="left" w:pos="1620"/>
        </w:tabs>
        <w:jc w:val="both"/>
        <w:rPr>
          <w:rFonts w:ascii="MS Reference Sans Serif" w:hAnsi="MS Reference Sans Serif"/>
          <w:b/>
        </w:rPr>
      </w:pPr>
    </w:p>
    <w:p w:rsidR="00BC0052" w:rsidRPr="00121CFF" w:rsidRDefault="00833383" w:rsidP="007C02CE">
      <w:pPr>
        <w:tabs>
          <w:tab w:val="left" w:pos="1260"/>
        </w:tabs>
        <w:jc w:val="both"/>
        <w:rPr>
          <w:rFonts w:ascii="MS Reference Sans Serif" w:hAnsi="MS Reference Sans Serif"/>
          <w:b/>
        </w:rPr>
      </w:pPr>
      <w:r w:rsidRPr="00121CFF">
        <w:rPr>
          <w:rFonts w:ascii="MS Reference Sans Serif" w:hAnsi="MS Reference Sans Serif"/>
          <w:b/>
        </w:rPr>
        <w:t>5.</w:t>
      </w:r>
      <w:r w:rsidR="00023271">
        <w:rPr>
          <w:rFonts w:ascii="MS Reference Sans Serif" w:hAnsi="MS Reference Sans Serif"/>
          <w:b/>
        </w:rPr>
        <w:t>6.1</w:t>
      </w:r>
      <w:r w:rsidR="00163119" w:rsidRPr="00121CFF">
        <w:rPr>
          <w:rFonts w:ascii="MS Reference Sans Serif" w:hAnsi="MS Reference Sans Serif"/>
          <w:b/>
        </w:rPr>
        <w:tab/>
      </w:r>
      <w:r w:rsidR="005876B6" w:rsidRPr="00121CFF">
        <w:rPr>
          <w:rFonts w:ascii="MS Reference Sans Serif" w:hAnsi="MS Reference Sans Serif"/>
          <w:b/>
        </w:rPr>
        <w:t xml:space="preserve">Identifying, Assigning, </w:t>
      </w:r>
      <w:r w:rsidRPr="00121CFF">
        <w:rPr>
          <w:rFonts w:ascii="MS Reference Sans Serif" w:hAnsi="MS Reference Sans Serif"/>
          <w:b/>
        </w:rPr>
        <w:t>and</w:t>
      </w:r>
      <w:r w:rsidR="005876B6" w:rsidRPr="00121CFF">
        <w:rPr>
          <w:rFonts w:ascii="MS Reference Sans Serif" w:hAnsi="MS Reference Sans Serif"/>
          <w:b/>
        </w:rPr>
        <w:t xml:space="preserve"> Allocating Resources</w:t>
      </w:r>
    </w:p>
    <w:p w:rsidR="00377129" w:rsidRDefault="00590A8A" w:rsidP="007C02CE">
      <w:pPr>
        <w:spacing w:before="120" w:after="120"/>
        <w:jc w:val="both"/>
      </w:pPr>
      <w:r>
        <w:t xml:space="preserve">Examples of benefits </w:t>
      </w:r>
      <w:r w:rsidR="00ED196A">
        <w:t xml:space="preserve">gained from traditional resource loading </w:t>
      </w:r>
      <w:r>
        <w:t>include, but are not limited to, ensur</w:t>
      </w:r>
      <w:r w:rsidR="002452BA">
        <w:t>ing</w:t>
      </w:r>
      <w:r>
        <w:t xml:space="preserve"> accurate integration of work and budget plans, </w:t>
      </w:r>
      <w:r w:rsidR="002452BA">
        <w:t xml:space="preserve">generating accurate inputs for the </w:t>
      </w:r>
      <w:r w:rsidR="001F1CEC">
        <w:t>Agency</w:t>
      </w:r>
      <w:r w:rsidR="002452BA">
        <w:t xml:space="preserve"> </w:t>
      </w:r>
      <w:r w:rsidR="001F1CEC">
        <w:t>Program Planning Budget Execution (</w:t>
      </w:r>
      <w:r w:rsidR="002452BA">
        <w:t>PPBE</w:t>
      </w:r>
      <w:r w:rsidR="001F1CEC">
        <w:t xml:space="preserve">) process, </w:t>
      </w:r>
      <w:r>
        <w:t>provid</w:t>
      </w:r>
      <w:r w:rsidR="002452BA">
        <w:t>ing</w:t>
      </w:r>
      <w:r>
        <w:t xml:space="preserve"> greater insight into workforce adequacy and allocations, provid</w:t>
      </w:r>
      <w:r w:rsidR="002452BA">
        <w:t>ing</w:t>
      </w:r>
      <w:r>
        <w:t xml:space="preserve"> cash flow and budget profiles,</w:t>
      </w:r>
      <w:r w:rsidR="002452BA">
        <w:t xml:space="preserve"> and providing quicker, more effective analysis for “what-if” exercises.  </w:t>
      </w:r>
      <w:r w:rsidR="00377129">
        <w:t>It should be noted that t</w:t>
      </w:r>
      <w:r w:rsidR="002452BA">
        <w:t xml:space="preserve">here are also cautions associated </w:t>
      </w:r>
      <w:r w:rsidR="001F1CEC">
        <w:t>with</w:t>
      </w:r>
      <w:r w:rsidR="002452BA">
        <w:t xml:space="preserve"> resource loading which </w:t>
      </w:r>
      <w:r w:rsidR="001F1CEC">
        <w:t>may indicate that it should not be done, such as</w:t>
      </w:r>
      <w:r w:rsidR="002452BA">
        <w:t>:</w:t>
      </w:r>
      <w:r w:rsidR="001F1CEC">
        <w:t xml:space="preserve"> insufficient team skills for effective implementation and maintenance, inadequate scheduling tools, undefined </w:t>
      </w:r>
      <w:r w:rsidR="00377129">
        <w:t xml:space="preserve">project </w:t>
      </w:r>
      <w:r w:rsidR="001F1CEC">
        <w:t xml:space="preserve">resource pool, and </w:t>
      </w:r>
      <w:r w:rsidR="00377129">
        <w:t>a project team culture that is resistant to its use.</w:t>
      </w:r>
    </w:p>
    <w:p w:rsidR="00030F94" w:rsidRDefault="0035618B" w:rsidP="00AF7439">
      <w:pPr>
        <w:spacing w:after="120"/>
        <w:jc w:val="both"/>
      </w:pPr>
      <w:r w:rsidRPr="00F0336C">
        <w:t>As noted earlier, r</w:t>
      </w:r>
      <w:r w:rsidR="00D611B3" w:rsidRPr="00F0336C">
        <w:t xml:space="preserve">esources can generally be put into three categories: </w:t>
      </w:r>
      <w:r w:rsidR="00C41CE5" w:rsidRPr="00F0336C">
        <w:t>w</w:t>
      </w:r>
      <w:r w:rsidR="00D611B3" w:rsidRPr="00F0336C">
        <w:t>orkforce, equipment, and consumable</w:t>
      </w:r>
      <w:r w:rsidRPr="00F0336C">
        <w:t>s</w:t>
      </w:r>
      <w:r w:rsidR="00D611B3" w:rsidRPr="00F0336C">
        <w:t xml:space="preserve">.  Workforce resources are the people assigned to do work.  Equipment resources are reusable items such as test </w:t>
      </w:r>
      <w:r w:rsidRPr="00F0336C">
        <w:t xml:space="preserve">or manufacturing </w:t>
      </w:r>
      <w:r w:rsidR="00D611B3" w:rsidRPr="00F0336C">
        <w:t>equipment</w:t>
      </w:r>
      <w:r w:rsidRPr="00F0336C">
        <w:t>,</w:t>
      </w:r>
      <w:r w:rsidR="00D611B3" w:rsidRPr="00F0336C">
        <w:t xml:space="preserve"> </w:t>
      </w:r>
      <w:r w:rsidRPr="00F0336C">
        <w:t>and</w:t>
      </w:r>
      <w:r w:rsidR="00D611B3" w:rsidRPr="00F0336C">
        <w:t xml:space="preserve"> facilities.  Consumable resources are resources that have a specified quantity.  When that quantity is used up, the resources must be replaced (e.g.</w:t>
      </w:r>
      <w:r w:rsidR="001C0955">
        <w:t>,</w:t>
      </w:r>
      <w:r w:rsidR="00D611B3" w:rsidRPr="00F0336C">
        <w:t xml:space="preserve"> </w:t>
      </w:r>
      <w:r w:rsidRPr="00F0336C">
        <w:t>fuel, steel, cabling</w:t>
      </w:r>
      <w:r w:rsidR="00D611B3" w:rsidRPr="00F0336C">
        <w:t xml:space="preserve">).  </w:t>
      </w:r>
      <w:r w:rsidR="0001447D" w:rsidRPr="00F0336C">
        <w:t xml:space="preserve">Resource loading can be done in an automated scheduling tool or in an external spreadsheet.  </w:t>
      </w:r>
      <w:r w:rsidR="00455979" w:rsidRPr="00F0336C">
        <w:t xml:space="preserve">However, to ensure adequate cost and schedule integration, it is generally recommended to implement resource loading within an automated scheduling tool.  </w:t>
      </w:r>
      <w:r w:rsidR="0001447D" w:rsidRPr="00F0336C">
        <w:t xml:space="preserve">Prior to assigning resources to IMS tasks, it is recommended that a listing of potential resources (resource pool) be established within the automated schedule tool (see Figure 5-5).  </w:t>
      </w:r>
      <w:r w:rsidR="00C43FD3" w:rsidRPr="00F0336C">
        <w:t xml:space="preserve">The resource pool should contain all types of resources that will be needed for the project, regardless if it is </w:t>
      </w:r>
      <w:r w:rsidR="00D60865" w:rsidRPr="00F0336C">
        <w:t>workforce</w:t>
      </w:r>
      <w:r w:rsidR="00C43FD3" w:rsidRPr="00F0336C">
        <w:t xml:space="preserve">, equipment, or consumables.  </w:t>
      </w:r>
      <w:r w:rsidR="00CA7161" w:rsidRPr="00F0336C">
        <w:t>When developing the resource pool</w:t>
      </w:r>
      <w:r w:rsidR="00BA3C59">
        <w:t>,</w:t>
      </w:r>
      <w:r w:rsidR="00CA7161" w:rsidRPr="00F0336C">
        <w:t xml:space="preserve"> care must be taken to use a consistent resource naming </w:t>
      </w:r>
      <w:r w:rsidR="00CA3784" w:rsidRPr="00F0336C">
        <w:t>convention.  This will enhance a</w:t>
      </w:r>
      <w:r w:rsidR="00CA7161" w:rsidRPr="00F0336C">
        <w:t>ccuracy and consistency in the planning</w:t>
      </w:r>
      <w:r w:rsidR="00CA3784" w:rsidRPr="00F0336C">
        <w:t xml:space="preserve">, integration, </w:t>
      </w:r>
      <w:r w:rsidR="00CA7161" w:rsidRPr="00F0336C">
        <w:t>analysis</w:t>
      </w:r>
      <w:r w:rsidR="00CA3784" w:rsidRPr="00F0336C">
        <w:t>, and reporting</w:t>
      </w:r>
      <w:r w:rsidR="00CA7161" w:rsidRPr="00F0336C">
        <w:t xml:space="preserve"> of project resource data.  </w:t>
      </w:r>
      <w:r w:rsidR="00152052" w:rsidRPr="00F0336C">
        <w:t xml:space="preserve">It is recommended that projects not use individual names </w:t>
      </w:r>
      <w:r w:rsidR="00C24D15" w:rsidRPr="00F0336C">
        <w:t xml:space="preserve">of personnel as resources </w:t>
      </w:r>
      <w:r w:rsidR="00152052" w:rsidRPr="00F0336C">
        <w:t xml:space="preserve">due to the size of </w:t>
      </w:r>
      <w:r w:rsidR="00C24D15" w:rsidRPr="00F0336C">
        <w:t xml:space="preserve">projects and the need for flexibility to allow multiple people within a single organization to work specific tasks.  </w:t>
      </w:r>
      <w:r w:rsidR="0001447D" w:rsidRPr="00F0336C">
        <w:t xml:space="preserve">Once this listing is complete task resource assignments can </w:t>
      </w:r>
      <w:r w:rsidR="00377129" w:rsidRPr="00F0336C">
        <w:t xml:space="preserve">then </w:t>
      </w:r>
      <w:r w:rsidR="0001447D" w:rsidRPr="00F0336C">
        <w:t>be made from the available resource pool</w:t>
      </w:r>
      <w:r w:rsidR="00D60865" w:rsidRPr="00F0336C">
        <w:t xml:space="preserve"> listing</w:t>
      </w:r>
      <w:r w:rsidR="0001447D" w:rsidRPr="00F0336C">
        <w:t xml:space="preserve"> (see Figure 5-</w:t>
      </w:r>
      <w:r w:rsidR="00785CDF">
        <w:t>7</w:t>
      </w:r>
      <w:r w:rsidR="0001447D" w:rsidRPr="00F0336C">
        <w:t xml:space="preserve">).  All resources required to perform a </w:t>
      </w:r>
      <w:r w:rsidR="00D60865" w:rsidRPr="00F0336C">
        <w:t>specific task</w:t>
      </w:r>
      <w:r w:rsidR="0001447D" w:rsidRPr="00F0336C">
        <w:t xml:space="preserve"> should </w:t>
      </w:r>
      <w:r w:rsidR="00BA3C59">
        <w:t xml:space="preserve">be </w:t>
      </w:r>
      <w:r w:rsidR="00D60865" w:rsidRPr="00F0336C">
        <w:t xml:space="preserve">selected and </w:t>
      </w:r>
      <w:r w:rsidR="0001447D" w:rsidRPr="00F0336C">
        <w:t>assigned to th</w:t>
      </w:r>
      <w:r w:rsidR="00D60865" w:rsidRPr="00F0336C">
        <w:t>at</w:t>
      </w:r>
      <w:r w:rsidR="0001447D" w:rsidRPr="00F0336C">
        <w:t xml:space="preserve"> </w:t>
      </w:r>
      <w:r w:rsidR="00D60865" w:rsidRPr="00F0336C">
        <w:t xml:space="preserve">task along with </w:t>
      </w:r>
      <w:r w:rsidR="00BA3C59">
        <w:t>quantity required</w:t>
      </w:r>
      <w:r w:rsidR="0001447D" w:rsidRPr="00F0336C">
        <w:t xml:space="preserve">. </w:t>
      </w:r>
      <w:r w:rsidR="00030F94" w:rsidRPr="00F0336C">
        <w:t xml:space="preserve"> It is recommended that labor quantities should be loaded</w:t>
      </w:r>
      <w:r w:rsidR="00030F94" w:rsidRPr="00F0336C">
        <w:rPr>
          <w:b/>
          <w:i/>
        </w:rPr>
        <w:t xml:space="preserve"> </w:t>
      </w:r>
      <w:r w:rsidR="00030F94" w:rsidRPr="00F0336C">
        <w:t>in hours.  Non-labor resources may be input either as a specific dollar amount that corresponds to each assignment of the specified resource, or as a per use amount that has an associated cost rate that is applied within the automated tool.</w:t>
      </w:r>
    </w:p>
    <w:p w:rsidR="00AE3341" w:rsidRPr="00F0336C" w:rsidRDefault="00AE3341" w:rsidP="00AF7439">
      <w:pPr>
        <w:spacing w:after="120"/>
        <w:jc w:val="both"/>
      </w:pPr>
    </w:p>
    <w:p w:rsidR="00F0336C" w:rsidRDefault="00642ABA" w:rsidP="00AF7439">
      <w:pPr>
        <w:spacing w:after="120"/>
        <w:jc w:val="both"/>
        <w:rPr>
          <w:rFonts w:ascii="MS Reference Sans Serif" w:hAnsi="MS Reference Sans Serif"/>
          <w:b/>
          <w:sz w:val="22"/>
          <w:szCs w:val="22"/>
        </w:rPr>
      </w:pPr>
      <w:r>
        <w:rPr>
          <w:noProof/>
        </w:rPr>
        <w:lastRenderedPageBreak/>
        <w:drawing>
          <wp:inline distT="0" distB="0" distL="0" distR="0">
            <wp:extent cx="6426348" cy="3742661"/>
            <wp:effectExtent l="19050" t="0" r="0" b="0"/>
            <wp:docPr id="17"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23313" cy="4395788"/>
                      <a:chOff x="209550" y="923925"/>
                      <a:chExt cx="8723313" cy="4395788"/>
                    </a:xfrm>
                  </a:grpSpPr>
                  <a:grpSp>
                    <a:nvGrpSpPr>
                      <a:cNvPr id="122889" name="Group 9"/>
                      <a:cNvGrpSpPr>
                        <a:grpSpLocks/>
                      </a:cNvGrpSpPr>
                    </a:nvGrpSpPr>
                    <a:grpSpPr bwMode="auto">
                      <a:xfrm>
                        <a:off x="209550" y="923925"/>
                        <a:ext cx="8723313" cy="4395788"/>
                        <a:chOff x="132" y="582"/>
                        <a:chExt cx="5495" cy="2769"/>
                      </a:xfrm>
                    </a:grpSpPr>
                    <a:sp>
                      <a:nvSpPr>
                        <a:cNvPr id="122884" name="Text Box 4"/>
                        <a:cNvSpPr txBox="1">
                          <a:spLocks noChangeArrowheads="1"/>
                        </a:cNvSpPr>
                      </a:nvSpPr>
                      <a:spPr bwMode="auto">
                        <a:xfrm>
                          <a:off x="144" y="582"/>
                          <a:ext cx="5424" cy="212"/>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spcBef>
                                <a:spcPct val="50000"/>
                              </a:spcBef>
                            </a:pPr>
                            <a:r>
                              <a:rPr lang="en-US" sz="1600" b="1" dirty="0"/>
                              <a:t>Resource Pool:  </a:t>
                            </a:r>
                            <a:r>
                              <a:rPr lang="en-US" sz="1600" dirty="0"/>
                              <a:t>Includes specific planning information for each resource listed</a:t>
                            </a:r>
                            <a:endParaRPr lang="en-US" sz="1600" b="1" dirty="0"/>
                          </a:p>
                        </a:txBody>
                        <a:useSpRect/>
                      </a:txSp>
                    </a:sp>
                    <a:pic>
                      <a:nvPicPr>
                        <a:cNvPr id="122886" name="Picture 6" descr="Rev 2 Resource Pool Example"/>
                        <a:cNvPicPr>
                          <a:picLocks noChangeAspect="1" noChangeArrowheads="1"/>
                        </a:cNvPicPr>
                      </a:nvPicPr>
                      <a:blipFill>
                        <a:blip r:embed="rId32"/>
                        <a:srcRect/>
                        <a:stretch>
                          <a:fillRect/>
                        </a:stretch>
                      </a:blipFill>
                      <a:spPr bwMode="auto">
                        <a:xfrm>
                          <a:off x="132" y="969"/>
                          <a:ext cx="5495" cy="2382"/>
                        </a:xfrm>
                        <a:prstGeom prst="rect">
                          <a:avLst/>
                        </a:prstGeom>
                        <a:noFill/>
                      </a:spPr>
                    </a:pic>
                  </a:grpSp>
                </lc:lockedCanvas>
              </a:graphicData>
            </a:graphic>
          </wp:inline>
        </w:drawing>
      </w:r>
    </w:p>
    <w:p w:rsidR="002D6350" w:rsidRDefault="002D6350" w:rsidP="008D5D1E">
      <w:pPr>
        <w:spacing w:after="120"/>
        <w:jc w:val="center"/>
      </w:pPr>
      <w:r w:rsidRPr="005D365A">
        <w:rPr>
          <w:rFonts w:ascii="MS Reference Sans Serif" w:hAnsi="MS Reference Sans Serif"/>
          <w:b/>
          <w:sz w:val="22"/>
          <w:szCs w:val="22"/>
        </w:rPr>
        <w:t>Figure 5-5:  Resource Pool Example</w:t>
      </w:r>
    </w:p>
    <w:p w:rsidR="00777886" w:rsidRDefault="00777886" w:rsidP="00AF7439">
      <w:pPr>
        <w:spacing w:after="120"/>
        <w:jc w:val="both"/>
      </w:pPr>
    </w:p>
    <w:p w:rsidR="00953437" w:rsidRPr="00F0336C" w:rsidRDefault="00953437" w:rsidP="00AF7439">
      <w:pPr>
        <w:spacing w:after="120"/>
        <w:jc w:val="both"/>
      </w:pPr>
      <w:r w:rsidRPr="00F0336C">
        <w:t>Within the resource pool contained in the automated scheduling tool</w:t>
      </w:r>
      <w:r w:rsidR="00DE0C18">
        <w:t>,</w:t>
      </w:r>
      <w:r w:rsidRPr="00F0336C">
        <w:t xml:space="preserve"> there are also specific data elements (see Figure 5-6) that must be associated with each resource that are critical to accomplishing effective resource loading.  These resource data elements include, but are not limited to, the following:</w:t>
      </w:r>
    </w:p>
    <w:p w:rsidR="00953437" w:rsidRPr="00F0336C" w:rsidRDefault="00953437" w:rsidP="00B9146A">
      <w:pPr>
        <w:numPr>
          <w:ilvl w:val="0"/>
          <w:numId w:val="35"/>
        </w:numPr>
        <w:spacing w:after="120"/>
        <w:jc w:val="both"/>
      </w:pPr>
      <w:r w:rsidRPr="00F0336C">
        <w:t>Resource name (</w:t>
      </w:r>
      <w:r w:rsidRPr="00F0336C">
        <w:rPr>
          <w:i/>
        </w:rPr>
        <w:t>employee names are not recommended</w:t>
      </w:r>
      <w:r w:rsidR="005C34BB" w:rsidRPr="00F0336C">
        <w:rPr>
          <w:i/>
        </w:rPr>
        <w:t xml:space="preserve"> due to </w:t>
      </w:r>
      <w:r w:rsidR="008608C8" w:rsidRPr="00F0336C">
        <w:rPr>
          <w:i/>
        </w:rPr>
        <w:t xml:space="preserve">dynamic </w:t>
      </w:r>
      <w:r w:rsidR="005C34BB" w:rsidRPr="00F0336C">
        <w:rPr>
          <w:i/>
        </w:rPr>
        <w:t xml:space="preserve"> work assignment changes</w:t>
      </w:r>
      <w:r w:rsidRPr="00F0336C">
        <w:t>, add new resource names as-needed)</w:t>
      </w:r>
    </w:p>
    <w:p w:rsidR="00953437" w:rsidRPr="00F0336C" w:rsidRDefault="00953437" w:rsidP="00B9146A">
      <w:pPr>
        <w:numPr>
          <w:ilvl w:val="0"/>
          <w:numId w:val="35"/>
        </w:numPr>
        <w:spacing w:after="120"/>
        <w:jc w:val="both"/>
      </w:pPr>
      <w:r w:rsidRPr="00F0336C">
        <w:t>Resource description (e.g., organization name, support contractor company name)</w:t>
      </w:r>
    </w:p>
    <w:p w:rsidR="00953437" w:rsidRPr="00F0336C" w:rsidRDefault="00953437" w:rsidP="00B9146A">
      <w:pPr>
        <w:numPr>
          <w:ilvl w:val="1"/>
          <w:numId w:val="37"/>
        </w:numPr>
        <w:spacing w:after="120"/>
        <w:jc w:val="both"/>
      </w:pPr>
      <w:r w:rsidRPr="00F0336C">
        <w:t>Resource Type</w:t>
      </w:r>
      <w:r w:rsidR="00DE6F5F" w:rsidRPr="00F0336C">
        <w:t>s</w:t>
      </w:r>
      <w:r w:rsidR="00AE3341">
        <w:t xml:space="preserve"> (e.g., w</w:t>
      </w:r>
      <w:r w:rsidRPr="00F0336C">
        <w:t>ork</w:t>
      </w:r>
      <w:r w:rsidR="00DE6F5F" w:rsidRPr="00F0336C">
        <w:t xml:space="preserve">force, </w:t>
      </w:r>
      <w:r w:rsidR="00AE3341">
        <w:t>m</w:t>
      </w:r>
      <w:r w:rsidR="00DE6F5F" w:rsidRPr="00F0336C">
        <w:t xml:space="preserve">aterial, or </w:t>
      </w:r>
      <w:r w:rsidR="00AE3341">
        <w:t>c</w:t>
      </w:r>
      <w:r w:rsidR="00DE6F5F" w:rsidRPr="00F0336C">
        <w:t>onsumables</w:t>
      </w:r>
      <w:r w:rsidR="00AE3341">
        <w:t>)</w:t>
      </w:r>
    </w:p>
    <w:p w:rsidR="00953437" w:rsidRPr="00F0336C" w:rsidRDefault="00953437" w:rsidP="00B9146A">
      <w:pPr>
        <w:numPr>
          <w:ilvl w:val="0"/>
          <w:numId w:val="35"/>
        </w:numPr>
        <w:spacing w:after="120"/>
        <w:jc w:val="both"/>
      </w:pPr>
      <w:r w:rsidRPr="00F0336C">
        <w:t xml:space="preserve">Element of cost (* indicates </w:t>
      </w:r>
      <w:r w:rsidR="00227C7F" w:rsidRPr="00F0336C">
        <w:t xml:space="preserve">recommended </w:t>
      </w:r>
      <w:r w:rsidRPr="00F0336C">
        <w:t>minimum</w:t>
      </w:r>
      <w:r w:rsidR="00227C7F" w:rsidRPr="00F0336C">
        <w:t>)</w:t>
      </w:r>
      <w:r w:rsidRPr="00F0336C">
        <w:t>:</w:t>
      </w:r>
    </w:p>
    <w:p w:rsidR="00953437" w:rsidRPr="00F0336C" w:rsidRDefault="00953437" w:rsidP="00B9146A">
      <w:pPr>
        <w:numPr>
          <w:ilvl w:val="1"/>
          <w:numId w:val="36"/>
        </w:numPr>
        <w:spacing w:after="120"/>
        <w:jc w:val="both"/>
      </w:pPr>
      <w:r w:rsidRPr="00F0336C">
        <w:t>*Travel (designator = Travel)</w:t>
      </w:r>
    </w:p>
    <w:p w:rsidR="00953437" w:rsidRPr="00F0336C" w:rsidRDefault="00953437" w:rsidP="00B9146A">
      <w:pPr>
        <w:numPr>
          <w:ilvl w:val="1"/>
          <w:numId w:val="36"/>
        </w:numPr>
        <w:spacing w:after="120"/>
        <w:jc w:val="both"/>
      </w:pPr>
      <w:r w:rsidRPr="00F0336C">
        <w:t>*Personnel Cost (designator = CS)</w:t>
      </w:r>
    </w:p>
    <w:p w:rsidR="00953437" w:rsidRPr="00F0336C" w:rsidRDefault="00953437" w:rsidP="00B9146A">
      <w:pPr>
        <w:numPr>
          <w:ilvl w:val="1"/>
          <w:numId w:val="36"/>
        </w:numPr>
        <w:spacing w:after="120"/>
        <w:jc w:val="both"/>
      </w:pPr>
      <w:r w:rsidRPr="00F0336C">
        <w:t>*Other Direct Cost (designator = ODC)</w:t>
      </w:r>
    </w:p>
    <w:p w:rsidR="00953437" w:rsidRPr="00F0336C" w:rsidRDefault="00227C7F" w:rsidP="00B9146A">
      <w:pPr>
        <w:numPr>
          <w:ilvl w:val="1"/>
          <w:numId w:val="36"/>
        </w:numPr>
        <w:spacing w:after="120"/>
        <w:jc w:val="both"/>
      </w:pPr>
      <w:r w:rsidRPr="00F0336C">
        <w:t>*</w:t>
      </w:r>
      <w:r w:rsidR="00953437" w:rsidRPr="00F0336C">
        <w:t>Support Contractor (designator = SUP)</w:t>
      </w:r>
    </w:p>
    <w:p w:rsidR="00953437" w:rsidRPr="00F0336C" w:rsidRDefault="00953437" w:rsidP="00B9146A">
      <w:pPr>
        <w:numPr>
          <w:ilvl w:val="1"/>
          <w:numId w:val="36"/>
        </w:numPr>
        <w:spacing w:after="120"/>
        <w:jc w:val="both"/>
      </w:pPr>
      <w:r w:rsidRPr="00F0336C">
        <w:t>Equipment (designator = EQP)</w:t>
      </w:r>
    </w:p>
    <w:p w:rsidR="00953437" w:rsidRPr="00F0336C" w:rsidRDefault="00953437" w:rsidP="00B9146A">
      <w:pPr>
        <w:numPr>
          <w:ilvl w:val="1"/>
          <w:numId w:val="36"/>
        </w:numPr>
        <w:spacing w:after="120"/>
        <w:jc w:val="both"/>
      </w:pPr>
      <w:r w:rsidRPr="00F0336C">
        <w:t>Contracts (designator = CON)</w:t>
      </w:r>
    </w:p>
    <w:p w:rsidR="00953437" w:rsidRPr="00F0336C" w:rsidRDefault="00953437" w:rsidP="00B9146A">
      <w:pPr>
        <w:numPr>
          <w:ilvl w:val="1"/>
          <w:numId w:val="36"/>
        </w:numPr>
        <w:spacing w:after="120"/>
        <w:jc w:val="both"/>
      </w:pPr>
      <w:r w:rsidRPr="00F0336C">
        <w:t>Material (designator = MAT)</w:t>
      </w:r>
    </w:p>
    <w:p w:rsidR="00953437" w:rsidRPr="00F0336C" w:rsidRDefault="00953437" w:rsidP="00B9146A">
      <w:pPr>
        <w:numPr>
          <w:ilvl w:val="1"/>
          <w:numId w:val="36"/>
        </w:numPr>
        <w:spacing w:after="120"/>
        <w:jc w:val="both"/>
      </w:pPr>
      <w:r w:rsidRPr="00F0336C">
        <w:t>Overhead and G&amp;A (designator = OGA)</w:t>
      </w:r>
    </w:p>
    <w:p w:rsidR="00953437" w:rsidRPr="00F0336C" w:rsidRDefault="00953437" w:rsidP="00B9146A">
      <w:pPr>
        <w:numPr>
          <w:ilvl w:val="0"/>
          <w:numId w:val="35"/>
        </w:numPr>
        <w:spacing w:after="120"/>
        <w:jc w:val="both"/>
      </w:pPr>
      <w:r w:rsidRPr="00F0336C">
        <w:t>Center identifier (use official Center acronym)</w:t>
      </w:r>
    </w:p>
    <w:p w:rsidR="00953437" w:rsidRPr="00F0336C" w:rsidRDefault="00953437" w:rsidP="00B9146A">
      <w:pPr>
        <w:numPr>
          <w:ilvl w:val="0"/>
          <w:numId w:val="35"/>
        </w:numPr>
        <w:spacing w:after="120"/>
        <w:jc w:val="both"/>
      </w:pPr>
      <w:r w:rsidRPr="00F0336C">
        <w:t xml:space="preserve">Maximum number of units available Standard Unit </w:t>
      </w:r>
      <w:r w:rsidR="00DE0C18">
        <w:t>R</w:t>
      </w:r>
      <w:r w:rsidRPr="00F0336C">
        <w:t>ate (project to determine)</w:t>
      </w:r>
    </w:p>
    <w:p w:rsidR="00953437" w:rsidRPr="00F0336C" w:rsidRDefault="00953437" w:rsidP="00B9146A">
      <w:pPr>
        <w:numPr>
          <w:ilvl w:val="0"/>
          <w:numId w:val="35"/>
        </w:numPr>
        <w:spacing w:after="120"/>
        <w:jc w:val="both"/>
      </w:pPr>
      <w:r w:rsidRPr="00F0336C">
        <w:lastRenderedPageBreak/>
        <w:t>Overtime Rate (project to determine)</w:t>
      </w:r>
    </w:p>
    <w:p w:rsidR="00953437" w:rsidRPr="00F0336C" w:rsidRDefault="00953437" w:rsidP="00B9146A">
      <w:pPr>
        <w:numPr>
          <w:ilvl w:val="0"/>
          <w:numId w:val="35"/>
        </w:numPr>
        <w:spacing w:after="120"/>
        <w:jc w:val="both"/>
      </w:pPr>
      <w:r w:rsidRPr="00F0336C">
        <w:t>Cost Per Use (project to determine)</w:t>
      </w:r>
    </w:p>
    <w:p w:rsidR="00AE3341" w:rsidRPr="00AE3341" w:rsidRDefault="00953437" w:rsidP="00B9146A">
      <w:pPr>
        <w:numPr>
          <w:ilvl w:val="0"/>
          <w:numId w:val="35"/>
        </w:numPr>
        <w:spacing w:after="120"/>
        <w:jc w:val="both"/>
        <w:rPr>
          <w:b/>
        </w:rPr>
      </w:pPr>
      <w:r w:rsidRPr="00F0336C">
        <w:t>Accrual method</w:t>
      </w:r>
      <w:r w:rsidR="00AE3341">
        <w:t xml:space="preserve"> (start, prorated, end)</w:t>
      </w:r>
    </w:p>
    <w:p w:rsidR="00AE3341" w:rsidRPr="008D5D1E" w:rsidRDefault="00953437" w:rsidP="00B9146A">
      <w:pPr>
        <w:numPr>
          <w:ilvl w:val="0"/>
          <w:numId w:val="35"/>
        </w:numPr>
        <w:spacing w:after="120"/>
        <w:jc w:val="both"/>
        <w:rPr>
          <w:b/>
        </w:rPr>
      </w:pPr>
      <w:r w:rsidRPr="00F0336C">
        <w:t>Resource Calendar (reflects active periods of resource availability - project to determine)</w:t>
      </w:r>
    </w:p>
    <w:p w:rsidR="008D5D1E" w:rsidRPr="00AE3341" w:rsidRDefault="008D5D1E" w:rsidP="008D5D1E">
      <w:pPr>
        <w:spacing w:after="120"/>
        <w:ind w:left="360"/>
        <w:jc w:val="both"/>
        <w:rPr>
          <w:b/>
        </w:rPr>
      </w:pPr>
    </w:p>
    <w:p w:rsidR="00DE6F5F" w:rsidRPr="00AE3341" w:rsidRDefault="00642ABA" w:rsidP="00785CDF">
      <w:pPr>
        <w:spacing w:after="120"/>
        <w:jc w:val="both"/>
        <w:rPr>
          <w:b/>
        </w:rPr>
      </w:pPr>
      <w:r>
        <w:rPr>
          <w:noProof/>
        </w:rPr>
        <w:drawing>
          <wp:inline distT="0" distB="0" distL="0" distR="0">
            <wp:extent cx="6020243" cy="2626242"/>
            <wp:effectExtent l="19050" t="0" r="0" b="0"/>
            <wp:docPr id="18"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33" cstate="print"/>
                    <a:srcRect b="-1353"/>
                    <a:stretch>
                      <a:fillRect/>
                    </a:stretch>
                  </pic:blipFill>
                  <pic:spPr bwMode="auto">
                    <a:xfrm>
                      <a:off x="0" y="0"/>
                      <a:ext cx="6019304" cy="2625832"/>
                    </a:xfrm>
                    <a:prstGeom prst="rect">
                      <a:avLst/>
                    </a:prstGeom>
                    <a:noFill/>
                    <a:ln w="9525">
                      <a:noFill/>
                      <a:miter lim="800000"/>
                      <a:headEnd/>
                      <a:tailEnd/>
                    </a:ln>
                  </pic:spPr>
                </pic:pic>
              </a:graphicData>
            </a:graphic>
          </wp:inline>
        </w:drawing>
      </w:r>
    </w:p>
    <w:p w:rsidR="00A15DBE" w:rsidRPr="005D365A" w:rsidRDefault="00A15DBE" w:rsidP="008D5D1E">
      <w:pPr>
        <w:spacing w:after="120"/>
        <w:jc w:val="center"/>
        <w:rPr>
          <w:rFonts w:ascii="MS Reference Sans Serif" w:hAnsi="MS Reference Sans Serif" w:cs="Arial"/>
          <w:b/>
          <w:sz w:val="22"/>
          <w:szCs w:val="22"/>
        </w:rPr>
      </w:pPr>
      <w:r w:rsidRPr="005D365A">
        <w:rPr>
          <w:rFonts w:ascii="MS Reference Sans Serif" w:hAnsi="MS Reference Sans Serif"/>
          <w:b/>
          <w:sz w:val="22"/>
          <w:szCs w:val="22"/>
        </w:rPr>
        <w:t>Figure 5-6: Resource Pool Associated Data Elements</w:t>
      </w:r>
    </w:p>
    <w:p w:rsidR="002D6350" w:rsidRDefault="00642ABA" w:rsidP="00AF7439">
      <w:pPr>
        <w:spacing w:after="120"/>
        <w:jc w:val="both"/>
      </w:pPr>
      <w:r>
        <w:rPr>
          <w:noProof/>
        </w:rPr>
        <w:lastRenderedPageBreak/>
        <w:drawing>
          <wp:inline distT="0" distB="0" distL="0" distR="0">
            <wp:extent cx="6373185" cy="6560289"/>
            <wp:effectExtent l="19050" t="0" r="8565" b="0"/>
            <wp:docPr id="19"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456363"/>
                      <a:chOff x="0" y="0"/>
                      <a:chExt cx="9144000" cy="6456363"/>
                    </a:xfrm>
                  </a:grpSpPr>
                  <a:grpSp>
                    <a:nvGrpSpPr>
                      <a:cNvPr id="124946" name="Group 18"/>
                      <a:cNvGrpSpPr>
                        <a:grpSpLocks/>
                      </a:cNvGrpSpPr>
                    </a:nvGrpSpPr>
                    <a:grpSpPr bwMode="auto">
                      <a:xfrm>
                        <a:off x="0" y="0"/>
                        <a:ext cx="9144000" cy="6456363"/>
                        <a:chOff x="0" y="0"/>
                        <a:chExt cx="5760" cy="4067"/>
                      </a:xfrm>
                    </a:grpSpPr>
                    <a:pic>
                      <a:nvPicPr>
                        <a:cNvPr id="124931" name="Picture 3" descr="Resource Assignment"/>
                        <a:cNvPicPr>
                          <a:picLocks noChangeAspect="1" noChangeArrowheads="1"/>
                        </a:cNvPicPr>
                      </a:nvPicPr>
                      <a:blipFill>
                        <a:blip r:embed="rId34"/>
                        <a:srcRect/>
                        <a:stretch>
                          <a:fillRect/>
                        </a:stretch>
                      </a:blipFill>
                      <a:spPr bwMode="auto">
                        <a:xfrm>
                          <a:off x="0" y="0"/>
                          <a:ext cx="5760" cy="2974"/>
                        </a:xfrm>
                        <a:prstGeom prst="rect">
                          <a:avLst/>
                        </a:prstGeom>
                        <a:noFill/>
                        <a:ln w="28575">
                          <a:solidFill>
                            <a:schemeClr val="tx1"/>
                          </a:solidFill>
                          <a:miter lim="800000"/>
                          <a:headEnd/>
                          <a:tailEnd/>
                        </a:ln>
                      </a:spPr>
                    </a:pic>
                    <a:pic>
                      <a:nvPicPr>
                        <a:cNvPr id="124932" name="Picture 4" descr="Resource Assignment_2"/>
                        <a:cNvPicPr>
                          <a:picLocks noChangeAspect="1" noChangeArrowheads="1"/>
                        </a:cNvPicPr>
                      </a:nvPicPr>
                      <a:blipFill>
                        <a:blip r:embed="rId35"/>
                        <a:srcRect/>
                        <a:stretch>
                          <a:fillRect/>
                        </a:stretch>
                      </a:blipFill>
                      <a:spPr bwMode="auto">
                        <a:xfrm>
                          <a:off x="2844" y="2339"/>
                          <a:ext cx="2880" cy="1728"/>
                        </a:xfrm>
                        <a:prstGeom prst="rect">
                          <a:avLst/>
                        </a:prstGeom>
                        <a:noFill/>
                        <a:ln w="28575">
                          <a:solidFill>
                            <a:schemeClr val="tx1"/>
                          </a:solidFill>
                          <a:miter lim="800000"/>
                          <a:headEnd/>
                          <a:tailEnd/>
                        </a:ln>
                      </a:spPr>
                    </a:pic>
                    <a:sp>
                      <a:nvSpPr>
                        <a:cNvPr id="124933" name="Line 5"/>
                        <a:cNvSpPr>
                          <a:spLocks noChangeShapeType="1"/>
                        </a:cNvSpPr>
                      </a:nvSpPr>
                      <a:spPr bwMode="auto">
                        <a:xfrm>
                          <a:off x="1146" y="1314"/>
                          <a:ext cx="1584" cy="0"/>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124934" name="Line 6"/>
                        <a:cNvSpPr>
                          <a:spLocks noChangeShapeType="1"/>
                        </a:cNvSpPr>
                      </a:nvSpPr>
                      <a:spPr bwMode="auto">
                        <a:xfrm>
                          <a:off x="1146" y="1494"/>
                          <a:ext cx="1584" cy="0"/>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124935" name="Line 7"/>
                        <a:cNvSpPr>
                          <a:spLocks noChangeShapeType="1"/>
                        </a:cNvSpPr>
                      </a:nvSpPr>
                      <a:spPr bwMode="auto">
                        <a:xfrm>
                          <a:off x="1146" y="1308"/>
                          <a:ext cx="0" cy="192"/>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124936" name="Line 8"/>
                        <a:cNvSpPr>
                          <a:spLocks noChangeShapeType="1"/>
                        </a:cNvSpPr>
                      </a:nvSpPr>
                      <a:spPr bwMode="auto">
                        <a:xfrm>
                          <a:off x="2730" y="1308"/>
                          <a:ext cx="0" cy="192"/>
                        </a:xfrm>
                        <a:prstGeom prst="line">
                          <a:avLst/>
                        </a:prstGeom>
                        <a:noFill/>
                        <a:ln w="19050">
                          <a:solidFill>
                            <a:schemeClr val="tx1"/>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124937" name="Text Box 9"/>
                        <a:cNvSpPr txBox="1">
                          <a:spLocks noChangeArrowheads="1"/>
                        </a:cNvSpPr>
                      </a:nvSpPr>
                      <a:spPr bwMode="auto">
                        <a:xfrm>
                          <a:off x="174" y="3282"/>
                          <a:ext cx="2496" cy="231"/>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spcBef>
                                <a:spcPct val="50000"/>
                              </a:spcBef>
                            </a:pPr>
                            <a:r>
                              <a:rPr lang="en-US" b="1">
                                <a:solidFill>
                                  <a:srgbClr val="FF0000"/>
                                </a:solidFill>
                              </a:rPr>
                              <a:t>Resource Loading Process</a:t>
                            </a:r>
                          </a:p>
                        </a:txBody>
                        <a:useSpRect/>
                      </a:txSp>
                    </a:sp>
                    <a:sp>
                      <a:nvSpPr>
                        <a:cNvPr id="124939" name="Text Box 11"/>
                        <a:cNvSpPr txBox="1">
                          <a:spLocks noChangeArrowheads="1"/>
                        </a:cNvSpPr>
                      </a:nvSpPr>
                      <a:spPr bwMode="auto">
                        <a:xfrm>
                          <a:off x="3852" y="3504"/>
                          <a:ext cx="1716" cy="480"/>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spcBef>
                                <a:spcPct val="50000"/>
                              </a:spcBef>
                            </a:pPr>
                            <a:r>
                              <a:rPr lang="en-US" sz="1600" b="1">
                                <a:solidFill>
                                  <a:srgbClr val="FF0000"/>
                                </a:solidFill>
                              </a:rPr>
                              <a:t>Assign</a:t>
                            </a:r>
                            <a:r>
                              <a:rPr lang="en-US" sz="1400" b="1">
                                <a:solidFill>
                                  <a:srgbClr val="FF0000"/>
                                </a:solidFill>
                              </a:rPr>
                              <a:t> Needed Resources from Resource Pool to Specific Schedule Tasks</a:t>
                            </a:r>
                          </a:p>
                        </a:txBody>
                        <a:useSpRect/>
                      </a:txSp>
                    </a:sp>
                    <a:sp>
                      <a:nvSpPr>
                        <a:cNvPr id="124940" name="AutoShape 12"/>
                        <a:cNvSpPr>
                          <a:spLocks/>
                        </a:cNvSpPr>
                      </a:nvSpPr>
                      <a:spPr bwMode="auto">
                        <a:xfrm>
                          <a:off x="3738" y="3240"/>
                          <a:ext cx="144" cy="720"/>
                        </a:xfrm>
                        <a:prstGeom prst="rightBrace">
                          <a:avLst>
                            <a:gd name="adj1" fmla="val 41667"/>
                            <a:gd name="adj2" fmla="val 50000"/>
                          </a:avLst>
                        </a:prstGeom>
                        <a:noFill/>
                        <a:ln w="19050">
                          <a:solidFill>
                            <a:srgbClr val="FF0000"/>
                          </a:solidFill>
                          <a:round/>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124941" name="Text Box 13"/>
                        <a:cNvSpPr txBox="1">
                          <a:spLocks noChangeArrowheads="1"/>
                        </a:cNvSpPr>
                      </a:nvSpPr>
                      <a:spPr bwMode="auto">
                        <a:xfrm>
                          <a:off x="3120" y="2018"/>
                          <a:ext cx="1872" cy="326"/>
                        </a:xfrm>
                        <a:prstGeom prst="rect">
                          <a:avLst/>
                        </a:prstGeom>
                        <a:noFill/>
                        <a:ln w="9525">
                          <a:noFill/>
                          <a:miter lim="800000"/>
                          <a:headEnd/>
                          <a:tailEnd/>
                        </a:ln>
                        <a:effectLst/>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spcBef>
                                <a:spcPct val="50000"/>
                              </a:spcBef>
                            </a:pPr>
                            <a:r>
                              <a:rPr lang="en-US" sz="1400" b="1">
                                <a:solidFill>
                                  <a:srgbClr val="FF0000"/>
                                </a:solidFill>
                              </a:rPr>
                              <a:t>Assign How Much Resource is Needed for Selected Task</a:t>
                            </a:r>
                          </a:p>
                        </a:txBody>
                        <a:useSpRect/>
                      </a:txSp>
                    </a:sp>
                    <a:sp>
                      <a:nvSpPr>
                        <a:cNvPr id="124942" name="Line 14"/>
                        <a:cNvSpPr>
                          <a:spLocks noChangeShapeType="1"/>
                        </a:cNvSpPr>
                      </a:nvSpPr>
                      <a:spPr bwMode="auto">
                        <a:xfrm flipH="1">
                          <a:off x="3054" y="2186"/>
                          <a:ext cx="96" cy="0"/>
                        </a:xfrm>
                        <a:prstGeom prst="line">
                          <a:avLst/>
                        </a:prstGeom>
                        <a:noFill/>
                        <a:ln w="19050">
                          <a:solidFill>
                            <a:srgbClr val="FF0000"/>
                          </a:solidFill>
                          <a:round/>
                          <a:headEnd/>
                          <a:tailEnd/>
                        </a:ln>
                        <a:effectLst/>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124943" name="Line 15"/>
                        <a:cNvSpPr>
                          <a:spLocks noChangeShapeType="1"/>
                        </a:cNvSpPr>
                      </a:nvSpPr>
                      <a:spPr bwMode="auto">
                        <a:xfrm flipH="1">
                          <a:off x="1296" y="2186"/>
                          <a:ext cx="1758" cy="598"/>
                        </a:xfrm>
                        <a:prstGeom prst="line">
                          <a:avLst/>
                        </a:prstGeom>
                        <a:noFill/>
                        <a:ln w="19050">
                          <a:solidFill>
                            <a:srgbClr val="FF0000"/>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124944" name="Line 16"/>
                        <a:cNvSpPr>
                          <a:spLocks noChangeShapeType="1"/>
                        </a:cNvSpPr>
                      </a:nvSpPr>
                      <a:spPr bwMode="auto">
                        <a:xfrm flipH="1" flipV="1">
                          <a:off x="2208" y="1392"/>
                          <a:ext cx="840" cy="792"/>
                        </a:xfrm>
                        <a:prstGeom prst="line">
                          <a:avLst/>
                        </a:prstGeom>
                        <a:noFill/>
                        <a:ln w="19050">
                          <a:solidFill>
                            <a:srgbClr val="FF0000"/>
                          </a:solidFill>
                          <a:round/>
                          <a:headEnd/>
                          <a:tailEnd type="triangle" w="med" len="med"/>
                        </a:ln>
                        <a:effectLst/>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lc:lockedCanvas>
              </a:graphicData>
            </a:graphic>
          </wp:inline>
        </w:drawing>
      </w:r>
    </w:p>
    <w:p w:rsidR="00D4073F" w:rsidRDefault="00D4073F" w:rsidP="00D4073F">
      <w:pPr>
        <w:spacing w:after="120"/>
        <w:jc w:val="center"/>
        <w:rPr>
          <w:rFonts w:ascii="MS Reference Sans Serif" w:hAnsi="MS Reference Sans Serif"/>
          <w:b/>
          <w:sz w:val="22"/>
          <w:szCs w:val="22"/>
        </w:rPr>
      </w:pPr>
    </w:p>
    <w:p w:rsidR="002D6350" w:rsidRPr="005D365A" w:rsidRDefault="002D6350" w:rsidP="00D4073F">
      <w:pPr>
        <w:spacing w:after="120"/>
        <w:jc w:val="center"/>
        <w:rPr>
          <w:rFonts w:ascii="MS Reference Sans Serif" w:hAnsi="MS Reference Sans Serif"/>
          <w:b/>
          <w:sz w:val="22"/>
          <w:szCs w:val="22"/>
        </w:rPr>
      </w:pPr>
      <w:r w:rsidRPr="005D365A">
        <w:rPr>
          <w:rFonts w:ascii="MS Reference Sans Serif" w:hAnsi="MS Reference Sans Serif"/>
          <w:b/>
          <w:sz w:val="22"/>
          <w:szCs w:val="22"/>
        </w:rPr>
        <w:t>Figure 5-</w:t>
      </w:r>
      <w:r w:rsidR="00953437" w:rsidRPr="005D365A">
        <w:rPr>
          <w:rFonts w:ascii="MS Reference Sans Serif" w:hAnsi="MS Reference Sans Serif"/>
          <w:b/>
          <w:sz w:val="22"/>
          <w:szCs w:val="22"/>
        </w:rPr>
        <w:t>7</w:t>
      </w:r>
      <w:r w:rsidRPr="005D365A">
        <w:rPr>
          <w:rFonts w:ascii="MS Reference Sans Serif" w:hAnsi="MS Reference Sans Serif"/>
          <w:b/>
          <w:sz w:val="22"/>
          <w:szCs w:val="22"/>
        </w:rPr>
        <w:t>:  Schedule Resource Loading</w:t>
      </w:r>
    </w:p>
    <w:p w:rsidR="002D6350" w:rsidRDefault="002D6350" w:rsidP="00AF7439">
      <w:pPr>
        <w:spacing w:after="120"/>
        <w:jc w:val="both"/>
      </w:pPr>
    </w:p>
    <w:p w:rsidR="00DE6F5F" w:rsidRPr="005C0B7B" w:rsidRDefault="00D611B3" w:rsidP="00AF7439">
      <w:pPr>
        <w:spacing w:after="120"/>
        <w:jc w:val="both"/>
      </w:pPr>
      <w:r w:rsidRPr="005C0B7B">
        <w:t xml:space="preserve">Allocation </w:t>
      </w:r>
      <w:r w:rsidR="00D60865" w:rsidRPr="005C0B7B">
        <w:t xml:space="preserve">of resources </w:t>
      </w:r>
      <w:r w:rsidRPr="005C0B7B">
        <w:t xml:space="preserve">may be done in various units of measure, depending on the </w:t>
      </w:r>
      <w:r w:rsidR="00D60865" w:rsidRPr="005C0B7B">
        <w:t xml:space="preserve">type of </w:t>
      </w:r>
      <w:r w:rsidRPr="005C0B7B">
        <w:t xml:space="preserve">resources used.  </w:t>
      </w:r>
      <w:r w:rsidR="00D60865" w:rsidRPr="005C0B7B">
        <w:t xml:space="preserve">The P/S must also </w:t>
      </w:r>
      <w:r w:rsidR="00042A17" w:rsidRPr="005C0B7B">
        <w:t xml:space="preserve">ensure that resources are distributed adequately across the </w:t>
      </w:r>
      <w:r w:rsidR="004E7BB6" w:rsidRPr="005C0B7B">
        <w:t>specified task</w:t>
      </w:r>
      <w:r w:rsidR="00042A17" w:rsidRPr="005C0B7B">
        <w:t xml:space="preserve"> duration</w:t>
      </w:r>
      <w:r w:rsidR="00BA513D" w:rsidRPr="005C0B7B">
        <w:t>s</w:t>
      </w:r>
      <w:r w:rsidR="00042A17" w:rsidRPr="005C0B7B">
        <w:t xml:space="preserve">.  </w:t>
      </w:r>
      <w:r w:rsidRPr="005C0B7B">
        <w:t xml:space="preserve">Most automated scheduling tools </w:t>
      </w:r>
      <w:r w:rsidR="00042A17" w:rsidRPr="005C0B7B">
        <w:t xml:space="preserve">distribute </w:t>
      </w:r>
      <w:r w:rsidR="00BA513D" w:rsidRPr="005C0B7B">
        <w:t xml:space="preserve">assigned </w:t>
      </w:r>
      <w:r w:rsidRPr="005C0B7B">
        <w:t xml:space="preserve">resources in a linear fashion, evenly across the duration of a task, unless the user takes action to customize this distribution.  </w:t>
      </w:r>
      <w:r w:rsidR="00042A17" w:rsidRPr="005C0B7B">
        <w:t>To ensure that a reasonable and achievable schedule plan has been developed</w:t>
      </w:r>
      <w:r w:rsidR="00BA513D" w:rsidRPr="005C0B7B">
        <w:t>,</w:t>
      </w:r>
      <w:r w:rsidR="00042A17" w:rsidRPr="005C0B7B">
        <w:t xml:space="preserve"> it is important that the P/S diligently work through the resource loading process and establish </w:t>
      </w:r>
      <w:r w:rsidR="004E7BB6" w:rsidRPr="005C0B7B">
        <w:t>a complete and c</w:t>
      </w:r>
      <w:r w:rsidR="00A815D7" w:rsidRPr="005C0B7B">
        <w:t>redible</w:t>
      </w:r>
      <w:r w:rsidR="004E7BB6" w:rsidRPr="005C0B7B">
        <w:t xml:space="preserve"> basis from which to move forward during project implementation. </w:t>
      </w:r>
    </w:p>
    <w:p w:rsidR="00DE6F5F" w:rsidRDefault="00DE6F5F" w:rsidP="00AF7439">
      <w:pPr>
        <w:spacing w:after="120"/>
        <w:jc w:val="both"/>
      </w:pPr>
      <w:r w:rsidRPr="005C0B7B">
        <w:lastRenderedPageBreak/>
        <w:t>Resource loading can provide valuable information regarding over or under allocations in a schedule.  This information can alert the project manager if a task cannot be completed in the time scheduled due to a resource shortage or if adding more resources can shorten the task duration.</w:t>
      </w:r>
    </w:p>
    <w:p w:rsidR="009143E6" w:rsidRPr="005C0B7B" w:rsidRDefault="009143E6" w:rsidP="00AF7439">
      <w:pPr>
        <w:spacing w:after="120"/>
        <w:jc w:val="both"/>
      </w:pPr>
    </w:p>
    <w:p w:rsidR="00BC0052" w:rsidRPr="00103636" w:rsidRDefault="00BC0052" w:rsidP="00AF7439">
      <w:pPr>
        <w:tabs>
          <w:tab w:val="left" w:pos="1260"/>
        </w:tabs>
        <w:spacing w:after="120"/>
        <w:jc w:val="both"/>
        <w:rPr>
          <w:rFonts w:ascii="MS Reference Sans Serif" w:hAnsi="MS Reference Sans Serif"/>
          <w:b/>
        </w:rPr>
      </w:pPr>
      <w:r w:rsidRPr="00103636">
        <w:rPr>
          <w:rFonts w:ascii="MS Reference Sans Serif" w:hAnsi="MS Reference Sans Serif"/>
          <w:b/>
        </w:rPr>
        <w:t>5.</w:t>
      </w:r>
      <w:r w:rsidR="00023271">
        <w:rPr>
          <w:rFonts w:ascii="MS Reference Sans Serif" w:hAnsi="MS Reference Sans Serif"/>
          <w:b/>
        </w:rPr>
        <w:t>6.2</w:t>
      </w:r>
      <w:r w:rsidR="00163119" w:rsidRPr="00103636">
        <w:rPr>
          <w:rFonts w:ascii="MS Reference Sans Serif" w:hAnsi="MS Reference Sans Serif"/>
          <w:b/>
        </w:rPr>
        <w:tab/>
      </w:r>
      <w:r w:rsidR="005876B6" w:rsidRPr="00103636">
        <w:rPr>
          <w:rFonts w:ascii="MS Reference Sans Serif" w:hAnsi="MS Reference Sans Serif"/>
          <w:b/>
        </w:rPr>
        <w:t>Resource Leveling</w:t>
      </w:r>
    </w:p>
    <w:p w:rsidR="00D611B3" w:rsidRPr="005C0B7B" w:rsidRDefault="006F0535" w:rsidP="00AF7439">
      <w:pPr>
        <w:spacing w:after="120"/>
        <w:jc w:val="both"/>
      </w:pPr>
      <w:r w:rsidRPr="005C0B7B">
        <w:t xml:space="preserve">Resource leveling is the process of moving schedule tasks without violating network logic or constraints in order to achieve a more consistent level of resources throughout the schedule duration.  </w:t>
      </w:r>
      <w:r w:rsidR="00D611B3" w:rsidRPr="005C0B7B">
        <w:t>Analysis through resource leveling is a process that can only be accomplished when a schedule is resource loaded</w:t>
      </w:r>
      <w:r w:rsidR="00BC6D7D" w:rsidRPr="005C0B7B">
        <w:t xml:space="preserve"> and should generally be left to the more experienced P/S</w:t>
      </w:r>
      <w:r w:rsidR="00D611B3" w:rsidRPr="005C0B7B">
        <w:t>.</w:t>
      </w:r>
      <w:r w:rsidR="00BC6D7D" w:rsidRPr="005C0B7B">
        <w:t xml:space="preserve"> </w:t>
      </w:r>
      <w:r w:rsidR="00D611B3" w:rsidRPr="005C0B7B">
        <w:t xml:space="preserve"> Additionally, for the process to provide credible data, the schedule must be structured as an end-to-end logic network with all interdependencies identified. Resource leveling is generally accomplished through the use of a proven automated scheduling tool that has the capability of electronically evaluating total float values, logic relationships, constraints, and the amount of resources applied to each task or milestone in the schedule. In carrying out this function, the management tool will reschedule tasks as allowed, based on the characteristics listed above, to most efficiently utilize and level the number of resources in an effort to eliminate over-allocations. </w:t>
      </w:r>
      <w:r w:rsidR="00AA4309" w:rsidRPr="005C0B7B">
        <w:t>Visual examples that illustrate the results of resource leveling are provided in Chapter 7 of this document (see Figures 7-1</w:t>
      </w:r>
      <w:r w:rsidR="00416071">
        <w:t>2</w:t>
      </w:r>
      <w:r w:rsidR="00AA4309" w:rsidRPr="005C0B7B">
        <w:t xml:space="preserve"> and 7-1</w:t>
      </w:r>
      <w:r w:rsidR="00416071">
        <w:t>3</w:t>
      </w:r>
      <w:r w:rsidR="00AA4309" w:rsidRPr="005C0B7B">
        <w:t xml:space="preserve">). </w:t>
      </w:r>
      <w:r w:rsidR="00D611B3" w:rsidRPr="005C0B7B">
        <w:t xml:space="preserve">It should be noted that the resulting schedule data should be reviewed by the management team carefully, and not just taken at face value, to ensure credibility for project implementation. Other concerns may exist relative to schedule data that are not necessarily related to float (slack), logic, or constraints that may require adjustments to be made before </w:t>
      </w:r>
      <w:proofErr w:type="spellStart"/>
      <w:r w:rsidR="00D611B3" w:rsidRPr="005C0B7B">
        <w:t>baselining</w:t>
      </w:r>
      <w:proofErr w:type="spellEnd"/>
      <w:r w:rsidR="00D611B3" w:rsidRPr="005C0B7B">
        <w:t xml:space="preserve"> the schedule. </w:t>
      </w:r>
    </w:p>
    <w:p w:rsidR="00D611B3" w:rsidRDefault="00D611B3" w:rsidP="00AF7439">
      <w:pPr>
        <w:spacing w:after="120"/>
        <w:jc w:val="both"/>
      </w:pPr>
      <w:r w:rsidRPr="005C0B7B">
        <w:t xml:space="preserve">Resource loading and leveling is the </w:t>
      </w:r>
      <w:r w:rsidR="00F77597" w:rsidRPr="005C0B7B">
        <w:t>recommended method</w:t>
      </w:r>
      <w:r w:rsidRPr="005C0B7B">
        <w:t xml:space="preserve"> to accurately validate whether the scheduled project completion is achievable with the allotted resources available. To baseline a project schedule without first resource loading and conducting leveling analysis is to assume a significant risk in achieving project completion within budget and on schedule.</w:t>
      </w:r>
    </w:p>
    <w:p w:rsidR="009143E6" w:rsidRPr="005C0B7B" w:rsidRDefault="009143E6" w:rsidP="00AF7439">
      <w:pPr>
        <w:spacing w:after="120"/>
        <w:jc w:val="both"/>
      </w:pPr>
    </w:p>
    <w:p w:rsidR="00BC0052" w:rsidRPr="00103636" w:rsidRDefault="005876B6" w:rsidP="00AF7439">
      <w:pPr>
        <w:tabs>
          <w:tab w:val="left" w:pos="1260"/>
        </w:tabs>
        <w:spacing w:after="120"/>
        <w:jc w:val="both"/>
        <w:rPr>
          <w:rFonts w:ascii="MS Reference Sans Serif" w:hAnsi="MS Reference Sans Serif"/>
          <w:b/>
        </w:rPr>
      </w:pPr>
      <w:r w:rsidRPr="00103636">
        <w:rPr>
          <w:rFonts w:ascii="MS Reference Sans Serif" w:hAnsi="MS Reference Sans Serif"/>
          <w:b/>
        </w:rPr>
        <w:t>5.</w:t>
      </w:r>
      <w:r w:rsidR="00023271">
        <w:rPr>
          <w:rFonts w:ascii="MS Reference Sans Serif" w:hAnsi="MS Reference Sans Serif"/>
          <w:b/>
        </w:rPr>
        <w:t>6.3</w:t>
      </w:r>
      <w:r w:rsidR="00163119" w:rsidRPr="00103636">
        <w:rPr>
          <w:rFonts w:ascii="MS Reference Sans Serif" w:hAnsi="MS Reference Sans Serif"/>
          <w:b/>
        </w:rPr>
        <w:tab/>
      </w:r>
      <w:r w:rsidRPr="00103636">
        <w:rPr>
          <w:rFonts w:ascii="MS Reference Sans Serif" w:hAnsi="MS Reference Sans Serif"/>
          <w:b/>
        </w:rPr>
        <w:t>Resource Rates</w:t>
      </w:r>
    </w:p>
    <w:p w:rsidR="00D611B3" w:rsidRDefault="00D611B3" w:rsidP="00AF7439">
      <w:pPr>
        <w:spacing w:after="120"/>
        <w:jc w:val="both"/>
      </w:pPr>
      <w:r w:rsidRPr="005C0B7B">
        <w:t xml:space="preserve">Rates for each resource are determined and applied to calculate the cost of labor, material, or other resources assigned to each task.  </w:t>
      </w:r>
      <w:r w:rsidR="00C877CD" w:rsidRPr="005C0B7B">
        <w:t xml:space="preserve">Resource rates are typically maintained within an automated schedule tool and applied to task resources contained in the IMS.  Resource rates may also be maintained and applied in a separate cost management tool </w:t>
      </w:r>
      <w:r w:rsidR="004850A0" w:rsidRPr="005C0B7B">
        <w:t>that</w:t>
      </w:r>
      <w:r w:rsidR="00C877CD" w:rsidRPr="005C0B7B">
        <w:t xml:space="preserve"> may be part of the project management process.  Applying resource rates to task resources is a recommended bottoms-up method of determining the time-phased budget baseline for a project.  </w:t>
      </w:r>
      <w:r w:rsidRPr="005C0B7B">
        <w:t xml:space="preserve">This </w:t>
      </w:r>
      <w:r w:rsidR="00A73D04" w:rsidRPr="005C0B7B">
        <w:t xml:space="preserve">process facilitates the implementation of </w:t>
      </w:r>
      <w:r w:rsidR="008D38D4">
        <w:t>e</w:t>
      </w:r>
      <w:r w:rsidRPr="005C0B7B">
        <w:t xml:space="preserve">arned </w:t>
      </w:r>
      <w:r w:rsidR="008D38D4">
        <w:t>value m</w:t>
      </w:r>
      <w:r w:rsidRPr="005C0B7B">
        <w:t xml:space="preserve">anagement (EVM) </w:t>
      </w:r>
      <w:r w:rsidR="00A73D04" w:rsidRPr="005C0B7B">
        <w:t xml:space="preserve">within </w:t>
      </w:r>
      <w:r w:rsidRPr="005C0B7B">
        <w:t>the project.</w:t>
      </w:r>
      <w:r w:rsidR="00C877CD" w:rsidRPr="005C0B7B">
        <w:t xml:space="preserve">  This process is also useful in facilitating evaluation</w:t>
      </w:r>
      <w:r w:rsidR="00727678" w:rsidRPr="005C0B7B">
        <w:t>s</w:t>
      </w:r>
      <w:r w:rsidR="00C877CD" w:rsidRPr="005C0B7B">
        <w:t xml:space="preserve"> of cost impact</w:t>
      </w:r>
      <w:r w:rsidR="00727678" w:rsidRPr="005C0B7B">
        <w:t>s</w:t>
      </w:r>
      <w:r w:rsidR="00C877CD" w:rsidRPr="005C0B7B">
        <w:t xml:space="preserve"> </w:t>
      </w:r>
      <w:r w:rsidR="00727678" w:rsidRPr="005C0B7B">
        <w:t xml:space="preserve">due to </w:t>
      </w:r>
      <w:r w:rsidR="00C877CD" w:rsidRPr="005C0B7B">
        <w:t>schedule change</w:t>
      </w:r>
      <w:r w:rsidR="00727678" w:rsidRPr="005C0B7B">
        <w:t>s</w:t>
      </w:r>
      <w:r w:rsidR="00C877CD" w:rsidRPr="005C0B7B">
        <w:t>.</w:t>
      </w:r>
    </w:p>
    <w:p w:rsidR="009143E6" w:rsidRPr="005C0B7B" w:rsidRDefault="009143E6" w:rsidP="00AF7439">
      <w:pPr>
        <w:spacing w:after="120"/>
        <w:jc w:val="both"/>
      </w:pPr>
    </w:p>
    <w:p w:rsidR="00BC0052" w:rsidRPr="00103636" w:rsidRDefault="005876B6" w:rsidP="00AF7439">
      <w:pPr>
        <w:tabs>
          <w:tab w:val="left" w:pos="1260"/>
        </w:tabs>
        <w:spacing w:after="120"/>
        <w:jc w:val="both"/>
        <w:rPr>
          <w:rFonts w:ascii="MS Reference Sans Serif" w:hAnsi="MS Reference Sans Serif"/>
          <w:b/>
        </w:rPr>
      </w:pPr>
      <w:r w:rsidRPr="00103636">
        <w:rPr>
          <w:rFonts w:ascii="MS Reference Sans Serif" w:hAnsi="MS Reference Sans Serif"/>
          <w:b/>
        </w:rPr>
        <w:t>5.</w:t>
      </w:r>
      <w:r w:rsidR="00023271">
        <w:rPr>
          <w:rFonts w:ascii="MS Reference Sans Serif" w:hAnsi="MS Reference Sans Serif"/>
          <w:b/>
        </w:rPr>
        <w:t>7</w:t>
      </w:r>
      <w:r w:rsidRPr="00103636">
        <w:rPr>
          <w:rFonts w:ascii="MS Reference Sans Serif" w:hAnsi="MS Reference Sans Serif"/>
          <w:b/>
        </w:rPr>
        <w:tab/>
        <w:t xml:space="preserve">Schedule </w:t>
      </w:r>
      <w:r w:rsidR="00EE59B3" w:rsidRPr="00103636">
        <w:rPr>
          <w:rFonts w:ascii="MS Reference Sans Serif" w:hAnsi="MS Reference Sans Serif"/>
          <w:b/>
        </w:rPr>
        <w:t xml:space="preserve">Margin </w:t>
      </w:r>
      <w:r w:rsidRPr="00103636">
        <w:rPr>
          <w:rFonts w:ascii="MS Reference Sans Serif" w:hAnsi="MS Reference Sans Serif"/>
          <w:b/>
        </w:rPr>
        <w:t>Planning</w:t>
      </w:r>
    </w:p>
    <w:p w:rsidR="00910813" w:rsidRPr="005C0B7B" w:rsidRDefault="00901736" w:rsidP="00AF7439">
      <w:pPr>
        <w:tabs>
          <w:tab w:val="left" w:pos="900"/>
          <w:tab w:val="left" w:pos="1980"/>
        </w:tabs>
        <w:spacing w:after="120"/>
        <w:jc w:val="both"/>
      </w:pPr>
      <w:r w:rsidRPr="005C0B7B">
        <w:t xml:space="preserve">It is a recommended practice </w:t>
      </w:r>
      <w:r w:rsidR="00A606F5" w:rsidRPr="005C0B7B">
        <w:t xml:space="preserve">that schedule </w:t>
      </w:r>
      <w:r w:rsidR="00EE59B3" w:rsidRPr="005C0B7B">
        <w:t>margin</w:t>
      </w:r>
      <w:r w:rsidR="009909F2" w:rsidRPr="005C0B7B">
        <w:t>,</w:t>
      </w:r>
      <w:r w:rsidR="00EE59B3" w:rsidRPr="005C0B7B">
        <w:t xml:space="preserve"> </w:t>
      </w:r>
      <w:r w:rsidR="00A606F5" w:rsidRPr="005C0B7B">
        <w:t>based on risks</w:t>
      </w:r>
      <w:r w:rsidR="002A47CC" w:rsidRPr="005C0B7B">
        <w:t xml:space="preserve">, </w:t>
      </w:r>
      <w:r w:rsidR="00185E4E" w:rsidRPr="005C0B7B">
        <w:t>duration</w:t>
      </w:r>
      <w:r w:rsidR="002A47CC" w:rsidRPr="005C0B7B">
        <w:t xml:space="preserve"> uncertainty,</w:t>
      </w:r>
      <w:r w:rsidR="00A606F5" w:rsidRPr="005C0B7B">
        <w:t xml:space="preserve"> and historical norms</w:t>
      </w:r>
      <w:r w:rsidR="009909F2" w:rsidRPr="005C0B7B">
        <w:t>,</w:t>
      </w:r>
      <w:r w:rsidR="00A606F5" w:rsidRPr="005C0B7B">
        <w:t xml:space="preserve"> be clearly identifiable </w:t>
      </w:r>
      <w:r w:rsidR="002A47CC" w:rsidRPr="005C0B7B">
        <w:t xml:space="preserve">when </w:t>
      </w:r>
      <w:r w:rsidR="00B01A5E" w:rsidRPr="005C0B7B">
        <w:t xml:space="preserve">included </w:t>
      </w:r>
      <w:r w:rsidR="00A606F5" w:rsidRPr="005C0B7B">
        <w:t xml:space="preserve">within the IMS.  </w:t>
      </w:r>
      <w:r w:rsidR="006436BD" w:rsidRPr="005C0B7B">
        <w:t>Schedule margin may also be referred to as “schedule reserve” or “schedule contingency</w:t>
      </w:r>
      <w:r w:rsidR="00991802">
        <w:t>.”</w:t>
      </w:r>
      <w:r w:rsidR="006436BD" w:rsidRPr="005C0B7B">
        <w:t xml:space="preserve">  </w:t>
      </w:r>
      <w:r w:rsidR="006F0535" w:rsidRPr="005C0B7B">
        <w:t xml:space="preserve">Schedule </w:t>
      </w:r>
      <w:r w:rsidR="00EE59B3" w:rsidRPr="005C0B7B">
        <w:t xml:space="preserve">margin </w:t>
      </w:r>
      <w:r w:rsidR="006F0535" w:rsidRPr="005C0B7B">
        <w:t xml:space="preserve">is </w:t>
      </w:r>
      <w:r w:rsidR="00A4390C" w:rsidRPr="005C0B7B">
        <w:t xml:space="preserve">owned and </w:t>
      </w:r>
      <w:r w:rsidR="006F0535" w:rsidRPr="005C0B7B">
        <w:t xml:space="preserve">controlled by the </w:t>
      </w:r>
      <w:r w:rsidR="00A606F5" w:rsidRPr="005C0B7B">
        <w:t>Program/</w:t>
      </w:r>
      <w:r w:rsidR="006F0535" w:rsidRPr="005C0B7B">
        <w:t>Project Manager</w:t>
      </w:r>
      <w:r w:rsidR="002111C9" w:rsidRPr="005C0B7B">
        <w:t>.</w:t>
      </w:r>
      <w:r w:rsidR="006F0535" w:rsidRPr="005C0B7B">
        <w:t xml:space="preserve"> </w:t>
      </w:r>
      <w:r w:rsidR="002111C9" w:rsidRPr="005C0B7B">
        <w:t xml:space="preserve">Factors that </w:t>
      </w:r>
      <w:r w:rsidR="00427F5C" w:rsidRPr="005C0B7B">
        <w:t xml:space="preserve">may </w:t>
      </w:r>
      <w:r w:rsidR="002111C9" w:rsidRPr="005C0B7B">
        <w:t xml:space="preserve">contribute to </w:t>
      </w:r>
      <w:r w:rsidR="00427F5C" w:rsidRPr="005C0B7B">
        <w:t xml:space="preserve">determining </w:t>
      </w:r>
      <w:r w:rsidR="002111C9" w:rsidRPr="005C0B7B">
        <w:t xml:space="preserve">the amount of schedule margin are: </w:t>
      </w:r>
      <w:r w:rsidR="006F0535" w:rsidRPr="005C0B7B">
        <w:t xml:space="preserve">a) </w:t>
      </w:r>
      <w:r w:rsidR="00A606F5" w:rsidRPr="005C0B7B">
        <w:t>e</w:t>
      </w:r>
      <w:r w:rsidR="00D2560B" w:rsidRPr="005C0B7B">
        <w:t>xpert judgment</w:t>
      </w:r>
      <w:r w:rsidR="006F0535" w:rsidRPr="005C0B7B">
        <w:t>, b) rules of thumb, c) % of overall project (or activity) duration, d) calculated by expected value of risk impacts, or e) through</w:t>
      </w:r>
      <w:r w:rsidR="00E378E1" w:rsidRPr="005C0B7B">
        <w:t xml:space="preserve"> </w:t>
      </w:r>
      <w:r w:rsidR="00A4390C" w:rsidRPr="005C0B7B">
        <w:t xml:space="preserve">insight gained from </w:t>
      </w:r>
      <w:r w:rsidR="00E378E1" w:rsidRPr="005C0B7B">
        <w:t>a probabilistic schedule risk assessment</w:t>
      </w:r>
      <w:r w:rsidR="006F0535" w:rsidRPr="005C0B7B">
        <w:t>.</w:t>
      </w:r>
      <w:r w:rsidR="00996516" w:rsidRPr="005C0B7B">
        <w:t xml:space="preserve">  </w:t>
      </w:r>
      <w:r w:rsidR="002111C9" w:rsidRPr="005C0B7B">
        <w:t>For clarification, it should be understood that s</w:t>
      </w:r>
      <w:r w:rsidR="00996516" w:rsidRPr="005C0B7B">
        <w:t xml:space="preserve">chedule </w:t>
      </w:r>
      <w:r w:rsidR="002111C9" w:rsidRPr="005C0B7B">
        <w:t>float (</w:t>
      </w:r>
      <w:r w:rsidR="00996516" w:rsidRPr="005C0B7B">
        <w:t>slack</w:t>
      </w:r>
      <w:r w:rsidR="002111C9" w:rsidRPr="005C0B7B">
        <w:t>),</w:t>
      </w:r>
      <w:r w:rsidR="00996516" w:rsidRPr="005C0B7B">
        <w:t xml:space="preserve"> which is a calculated value based on network logic</w:t>
      </w:r>
      <w:r w:rsidR="002111C9" w:rsidRPr="005C0B7B">
        <w:t>,</w:t>
      </w:r>
      <w:r w:rsidR="00996516" w:rsidRPr="005C0B7B">
        <w:t xml:space="preserve"> should not be considered as schedule </w:t>
      </w:r>
      <w:r w:rsidR="002111C9" w:rsidRPr="005C0B7B">
        <w:t>margin</w:t>
      </w:r>
      <w:r w:rsidR="00996516" w:rsidRPr="005C0B7B">
        <w:t>.</w:t>
      </w:r>
    </w:p>
    <w:p w:rsidR="007A5155" w:rsidRPr="005C0B7B" w:rsidRDefault="00D611B3" w:rsidP="00AF7439">
      <w:pPr>
        <w:spacing w:after="120"/>
        <w:jc w:val="both"/>
      </w:pPr>
      <w:r w:rsidRPr="005C0B7B">
        <w:lastRenderedPageBreak/>
        <w:t xml:space="preserve">Schedule </w:t>
      </w:r>
      <w:r w:rsidR="00EE59B3" w:rsidRPr="005C0B7B">
        <w:t xml:space="preserve">margin </w:t>
      </w:r>
      <w:r w:rsidRPr="005C0B7B">
        <w:t>is used for future situations that are impossible to predict (</w:t>
      </w:r>
      <w:r w:rsidR="0047019A" w:rsidRPr="005C0B7B">
        <w:t xml:space="preserve">for </w:t>
      </w:r>
      <w:r w:rsidRPr="005C0B7B">
        <w:t xml:space="preserve">unknown unknowns).  </w:t>
      </w:r>
      <w:r w:rsidR="00B54819">
        <w:t xml:space="preserve">For this reason, no specified budget should be assigned to a schedule margin task because there is no known </w:t>
      </w:r>
      <w:r w:rsidR="00A20D4B">
        <w:t xml:space="preserve">project </w:t>
      </w:r>
      <w:r w:rsidR="00B54819">
        <w:t xml:space="preserve">scope involved.  However, </w:t>
      </w:r>
      <w:r w:rsidR="00A20D4B">
        <w:t xml:space="preserve">at the same time, </w:t>
      </w:r>
      <w:r w:rsidR="00B54819">
        <w:t xml:space="preserve">it is very important that an adequate amount of </w:t>
      </w:r>
      <w:r w:rsidR="00A20D4B">
        <w:t xml:space="preserve">project </w:t>
      </w:r>
      <w:r w:rsidR="00B54819">
        <w:t xml:space="preserve">management reserve be available to cover a reasonable workforce level </w:t>
      </w:r>
      <w:r w:rsidR="00A20D4B">
        <w:t>through</w:t>
      </w:r>
      <w:r w:rsidR="00B54819">
        <w:t xml:space="preserve"> the duration of the schedule margin activity.  </w:t>
      </w:r>
      <w:r w:rsidR="00A20D4B">
        <w:t>Schedule margin</w:t>
      </w:r>
      <w:r w:rsidRPr="005C0B7B">
        <w:t xml:space="preserve"> is a separately planned quantity of time above the planned duration estimate </w:t>
      </w:r>
      <w:r w:rsidR="003D78C4" w:rsidRPr="005C0B7B">
        <w:t xml:space="preserve">reflected in the IMS.  Schedule margin is intended to reduce the impact of missing overall schedule objectives.  </w:t>
      </w:r>
      <w:r w:rsidR="00600B87" w:rsidRPr="005C0B7B">
        <w:t>The</w:t>
      </w:r>
      <w:r w:rsidR="003D78C4" w:rsidRPr="005C0B7B">
        <w:t xml:space="preserve"> </w:t>
      </w:r>
      <w:r w:rsidR="00600B87" w:rsidRPr="005C0B7B">
        <w:t>pr</w:t>
      </w:r>
      <w:r w:rsidR="003D78C4" w:rsidRPr="005C0B7B">
        <w:t>e</w:t>
      </w:r>
      <w:r w:rsidR="00600B87" w:rsidRPr="005C0B7B">
        <w:t>ferre</w:t>
      </w:r>
      <w:r w:rsidR="003D78C4" w:rsidRPr="005C0B7B">
        <w:t xml:space="preserve">d technique for including schedule margin in the IMS is to insert additional tasks that are </w:t>
      </w:r>
      <w:r w:rsidRPr="005C0B7B">
        <w:t xml:space="preserve">specifically identified as “Schedule </w:t>
      </w:r>
      <w:r w:rsidR="001940F3" w:rsidRPr="005C0B7B">
        <w:t>Margin</w:t>
      </w:r>
      <w:r w:rsidR="00991802">
        <w:t>.”</w:t>
      </w:r>
      <w:r w:rsidR="003D78C4" w:rsidRPr="005C0B7B">
        <w:t xml:space="preserve">  These tasks should have durations assigned that provide the additional quantity of time deemed necessary to absorb the impacts of unknown schedule risks.  Schedule </w:t>
      </w:r>
      <w:r w:rsidR="001940F3" w:rsidRPr="005C0B7B">
        <w:t xml:space="preserve">margin </w:t>
      </w:r>
      <w:r w:rsidR="00A4390C" w:rsidRPr="005C0B7B">
        <w:t xml:space="preserve">must be inserted into the IMS </w:t>
      </w:r>
      <w:r w:rsidR="00EF31EE" w:rsidRPr="005C0B7B">
        <w:t xml:space="preserve">at strategic locations so that it satisfies its intended purpose as overall schedule management </w:t>
      </w:r>
      <w:r w:rsidR="001940F3" w:rsidRPr="005C0B7B">
        <w:t xml:space="preserve">margin </w:t>
      </w:r>
      <w:r w:rsidR="00EF31EE" w:rsidRPr="005C0B7B">
        <w:t xml:space="preserve">for the project completion.  To ensure this, it is recommended that this type </w:t>
      </w:r>
      <w:r w:rsidR="001940F3" w:rsidRPr="005C0B7B">
        <w:t xml:space="preserve">margin </w:t>
      </w:r>
      <w:r w:rsidR="00EF31EE" w:rsidRPr="005C0B7B">
        <w:t xml:space="preserve">be placed at the end of the IMS network logic flow just prior to hardware delivery or whatever the appropriate project completion task/milestone might be.  Other </w:t>
      </w:r>
      <w:r w:rsidR="00744EF7" w:rsidRPr="005C0B7B">
        <w:t xml:space="preserve">example </w:t>
      </w:r>
      <w:r w:rsidR="00EF31EE" w:rsidRPr="005C0B7B">
        <w:t xml:space="preserve">locations for this type of </w:t>
      </w:r>
      <w:r w:rsidR="001940F3" w:rsidRPr="005C0B7B">
        <w:t xml:space="preserve">margin </w:t>
      </w:r>
      <w:r w:rsidR="00EF31EE" w:rsidRPr="005C0B7B">
        <w:t xml:space="preserve">might include </w:t>
      </w:r>
      <w:r w:rsidR="00ED2E18" w:rsidRPr="005C0B7B">
        <w:t>placement just prior to PDR and CDR.</w:t>
      </w:r>
      <w:r w:rsidR="00C03854" w:rsidRPr="005C0B7B">
        <w:t xml:space="preserve">  Only by clearly identifying the amount and location of schedule margin within the schedule</w:t>
      </w:r>
      <w:r w:rsidR="00A204E8" w:rsidRPr="005C0B7B">
        <w:t xml:space="preserve"> can its use be tracked and managed adequately.</w:t>
      </w:r>
    </w:p>
    <w:p w:rsidR="00056727" w:rsidRPr="005C0B7B" w:rsidRDefault="00056727" w:rsidP="00AF7439">
      <w:pPr>
        <w:spacing w:after="120"/>
        <w:jc w:val="both"/>
      </w:pPr>
      <w:r w:rsidRPr="005C0B7B">
        <w:t xml:space="preserve">An alternative technique for managing schedule margin involves the use of milestones, constraint dates, and relationship lag values.  For example, suppose there is a programmatic or contractual </w:t>
      </w:r>
      <w:r w:rsidR="003577E6" w:rsidRPr="005C0B7B">
        <w:t>event</w:t>
      </w:r>
      <w:r w:rsidRPr="005C0B7B">
        <w:t xml:space="preserve"> commitment of concern</w:t>
      </w:r>
      <w:r w:rsidR="003577E6" w:rsidRPr="005C0B7B">
        <w:t xml:space="preserve"> (typically the project completion point, hardware delivery, launch, etc.)</w:t>
      </w:r>
      <w:r w:rsidRPr="005C0B7B">
        <w:t xml:space="preserve">.  This event may be entered as a milestone in the </w:t>
      </w:r>
      <w:r w:rsidR="003577E6" w:rsidRPr="005C0B7B">
        <w:t>IMS</w:t>
      </w:r>
      <w:r w:rsidRPr="005C0B7B">
        <w:t xml:space="preserve"> with a “Finish No Later Than” (FNLT) constraint</w:t>
      </w:r>
      <w:r w:rsidR="003577E6" w:rsidRPr="005C0B7B">
        <w:t xml:space="preserve"> which specifies the hard commitment date</w:t>
      </w:r>
      <w:r w:rsidRPr="005C0B7B">
        <w:t xml:space="preserve">.  Another </w:t>
      </w:r>
      <w:r w:rsidR="003577E6" w:rsidRPr="005C0B7B">
        <w:t xml:space="preserve">companion </w:t>
      </w:r>
      <w:r w:rsidRPr="005C0B7B">
        <w:t>mileston</w:t>
      </w:r>
      <w:r w:rsidR="003577E6" w:rsidRPr="005C0B7B">
        <w:t xml:space="preserve">e, which references the same event, </w:t>
      </w:r>
      <w:r w:rsidRPr="005C0B7B">
        <w:t xml:space="preserve">may be entered as a predecessor to this event with no constraint </w:t>
      </w:r>
      <w:r w:rsidR="003577E6" w:rsidRPr="005C0B7B">
        <w:t>and</w:t>
      </w:r>
      <w:r w:rsidRPr="005C0B7B">
        <w:t xml:space="preserve"> is labeled as the “target” for the event.  </w:t>
      </w:r>
      <w:r w:rsidR="003577E6" w:rsidRPr="005C0B7B">
        <w:t>Th</w:t>
      </w:r>
      <w:r w:rsidR="00B855D8" w:rsidRPr="005C0B7B">
        <w:t>e</w:t>
      </w:r>
      <w:r w:rsidR="003577E6" w:rsidRPr="005C0B7B">
        <w:t xml:space="preserve"> </w:t>
      </w:r>
      <w:r w:rsidR="00746371" w:rsidRPr="005C0B7B">
        <w:t>interdependency</w:t>
      </w:r>
      <w:r w:rsidR="003577E6" w:rsidRPr="005C0B7B">
        <w:t xml:space="preserve"> rela</w:t>
      </w:r>
      <w:r w:rsidR="00746371" w:rsidRPr="005C0B7B">
        <w:t>tionship connecting the two milestones should also include a specified lag value.  The specified lag value represents the amount of schedule margin that is considered necessary by the project team</w:t>
      </w:r>
      <w:r w:rsidR="00DF22C1" w:rsidRPr="005C0B7B">
        <w:t>.</w:t>
      </w:r>
      <w:r w:rsidR="00746371" w:rsidRPr="005C0B7B">
        <w:t xml:space="preserve">  The schedule margin represented by this lag value</w:t>
      </w:r>
      <w:r w:rsidR="00DF22C1" w:rsidRPr="005C0B7B">
        <w:t xml:space="preserve"> is to be managed and controlled by the Project Manager.  When using this schedule margin technique it is very important that the P/S monitor the</w:t>
      </w:r>
      <w:r w:rsidR="00B855D8" w:rsidRPr="005C0B7B">
        <w:t xml:space="preserve"> </w:t>
      </w:r>
      <w:r w:rsidR="00DF22C1" w:rsidRPr="005C0B7B">
        <w:t xml:space="preserve">lag value along with the amount of </w:t>
      </w:r>
      <w:r w:rsidR="00B855D8" w:rsidRPr="005C0B7B">
        <w:t>slack on the associated “</w:t>
      </w:r>
      <w:r w:rsidR="00DF22C1" w:rsidRPr="005C0B7B">
        <w:t>target</w:t>
      </w:r>
      <w:r w:rsidR="00B855D8" w:rsidRPr="005C0B7B">
        <w:t>”</w:t>
      </w:r>
      <w:r w:rsidR="00DF22C1" w:rsidRPr="005C0B7B">
        <w:t xml:space="preserve"> milestone at every schedule update to assess </w:t>
      </w:r>
      <w:r w:rsidR="00B855D8" w:rsidRPr="005C0B7B">
        <w:t xml:space="preserve">and control the use of schedule margin.  </w:t>
      </w:r>
    </w:p>
    <w:p w:rsidR="00600B87" w:rsidRDefault="00600B87" w:rsidP="00AF7439">
      <w:pPr>
        <w:spacing w:after="120"/>
        <w:jc w:val="both"/>
      </w:pPr>
      <w:r w:rsidRPr="005C0B7B">
        <w:t>When incorporating schedule margin into the IMS</w:t>
      </w:r>
      <w:r w:rsidR="008D38D4">
        <w:t>,</w:t>
      </w:r>
      <w:r w:rsidRPr="005C0B7B">
        <w:t xml:space="preserve"> there are key guidelines that should always be addressed and maintained throughout program/project implementation.  First, schedule margin should </w:t>
      </w:r>
      <w:r w:rsidR="00105BEB" w:rsidRPr="005C0B7B">
        <w:t xml:space="preserve">always </w:t>
      </w:r>
      <w:r w:rsidRPr="005C0B7B">
        <w:t xml:space="preserve">be identifiable in the schedule.  Second, schedule margin should be managed and controlled by the Program/Project Manager.  </w:t>
      </w:r>
      <w:r w:rsidR="00DF2A39">
        <w:t xml:space="preserve">Third, since no budget </w:t>
      </w:r>
      <w:r w:rsidR="00C412CD">
        <w:t>should</w:t>
      </w:r>
      <w:r w:rsidR="00DF2A39">
        <w:t xml:space="preserve"> be assigned to schedule margin, an adequate amount of management reserve must be available </w:t>
      </w:r>
      <w:r w:rsidR="00C412CD">
        <w:t>to cover this added duration</w:t>
      </w:r>
      <w:r w:rsidR="00DF2A39">
        <w:t xml:space="preserve">.  </w:t>
      </w:r>
      <w:r w:rsidR="00105BEB" w:rsidRPr="005C0B7B">
        <w:t xml:space="preserve">It is clear that schedule margin that cannot be identified probably cannot be controlled.  </w:t>
      </w:r>
      <w:r w:rsidRPr="005C0B7B">
        <w:t>Caution should be taken when using the alternate technique described above</w:t>
      </w:r>
      <w:r w:rsidR="008D38D4">
        <w:t xml:space="preserve"> in providing </w:t>
      </w:r>
      <w:r w:rsidRPr="005C0B7B">
        <w:t xml:space="preserve"> </w:t>
      </w:r>
      <w:r w:rsidR="00390F7D" w:rsidRPr="005C0B7B">
        <w:t xml:space="preserve">necessary schedule guidance and/or assumptions that clearly outlines to the community of schedule users just how schedule margin is identified in the IMS.  Caution should also be exercised, regardless of the technique used, to have an established process in-place that ensures the Program/Project Manager </w:t>
      </w:r>
      <w:r w:rsidR="00105BEB" w:rsidRPr="005C0B7B">
        <w:t xml:space="preserve">has </w:t>
      </w:r>
      <w:r w:rsidR="00C25B6F" w:rsidRPr="005C0B7B">
        <w:t xml:space="preserve">both </w:t>
      </w:r>
      <w:r w:rsidR="00105BEB" w:rsidRPr="005C0B7B">
        <w:t>the necessary insight into how much schedule margin is available</w:t>
      </w:r>
      <w:r w:rsidR="00C25B6F" w:rsidRPr="005C0B7B">
        <w:t>,</w:t>
      </w:r>
      <w:r w:rsidR="00105BEB" w:rsidRPr="005C0B7B">
        <w:t xml:space="preserve"> and also the </w:t>
      </w:r>
      <w:r w:rsidR="00C25B6F" w:rsidRPr="005C0B7B">
        <w:t>cap</w:t>
      </w:r>
      <w:r w:rsidR="00105BEB" w:rsidRPr="005C0B7B">
        <w:t>ability to control its use.</w:t>
      </w:r>
    </w:p>
    <w:p w:rsidR="009143E6" w:rsidRPr="005D365A" w:rsidRDefault="009143E6" w:rsidP="00AF7439">
      <w:pPr>
        <w:spacing w:after="120"/>
        <w:jc w:val="both"/>
        <w:rPr>
          <w:rFonts w:ascii="MS Reference Sans Serif" w:hAnsi="MS Reference Sans Serif"/>
          <w:sz w:val="22"/>
          <w:szCs w:val="22"/>
        </w:rPr>
      </w:pPr>
    </w:p>
    <w:p w:rsidR="00BC0052" w:rsidRPr="00103636" w:rsidRDefault="00BC0052" w:rsidP="00AF7439">
      <w:pPr>
        <w:tabs>
          <w:tab w:val="left" w:pos="1260"/>
          <w:tab w:val="left" w:pos="1620"/>
        </w:tabs>
        <w:spacing w:after="120"/>
        <w:jc w:val="both"/>
        <w:rPr>
          <w:rFonts w:ascii="MS Reference Sans Serif" w:hAnsi="MS Reference Sans Serif"/>
          <w:b/>
        </w:rPr>
      </w:pPr>
      <w:r w:rsidRPr="00103636">
        <w:rPr>
          <w:rFonts w:ascii="MS Reference Sans Serif" w:hAnsi="MS Reference Sans Serif"/>
          <w:b/>
        </w:rPr>
        <w:t>5.</w:t>
      </w:r>
      <w:r w:rsidR="00023271">
        <w:rPr>
          <w:rFonts w:ascii="MS Reference Sans Serif" w:hAnsi="MS Reference Sans Serif"/>
          <w:b/>
        </w:rPr>
        <w:t>8</w:t>
      </w:r>
      <w:r w:rsidR="0017365B" w:rsidRPr="00103636">
        <w:rPr>
          <w:rFonts w:ascii="MS Reference Sans Serif" w:hAnsi="MS Reference Sans Serif"/>
          <w:b/>
        </w:rPr>
        <w:tab/>
      </w:r>
      <w:r w:rsidR="009B067E" w:rsidRPr="00103636">
        <w:rPr>
          <w:rFonts w:ascii="MS Reference Sans Serif" w:hAnsi="MS Reference Sans Serif"/>
          <w:b/>
        </w:rPr>
        <w:t>Establishing the IMS Baseline</w:t>
      </w:r>
    </w:p>
    <w:p w:rsidR="00BC0052" w:rsidRPr="00103636" w:rsidRDefault="00D611B3" w:rsidP="00AF7439">
      <w:pPr>
        <w:tabs>
          <w:tab w:val="left" w:pos="1260"/>
        </w:tabs>
        <w:spacing w:after="120"/>
        <w:jc w:val="both"/>
        <w:rPr>
          <w:rFonts w:ascii="MS Reference Sans Serif" w:hAnsi="MS Reference Sans Serif"/>
          <w:b/>
        </w:rPr>
      </w:pPr>
      <w:r w:rsidRPr="00103636">
        <w:rPr>
          <w:rFonts w:ascii="MS Reference Sans Serif" w:hAnsi="MS Reference Sans Serif"/>
          <w:b/>
        </w:rPr>
        <w:t>5.</w:t>
      </w:r>
      <w:r w:rsidR="00023271">
        <w:rPr>
          <w:rFonts w:ascii="MS Reference Sans Serif" w:hAnsi="MS Reference Sans Serif"/>
          <w:b/>
        </w:rPr>
        <w:t>8.1</w:t>
      </w:r>
      <w:r w:rsidR="0017365B" w:rsidRPr="00103636">
        <w:rPr>
          <w:rFonts w:ascii="MS Reference Sans Serif" w:hAnsi="MS Reference Sans Serif"/>
          <w:b/>
        </w:rPr>
        <w:tab/>
      </w:r>
      <w:r w:rsidR="00BC0052" w:rsidRPr="00103636">
        <w:rPr>
          <w:rFonts w:ascii="MS Reference Sans Serif" w:hAnsi="MS Reference Sans Serif"/>
          <w:b/>
        </w:rPr>
        <w:t xml:space="preserve">SOW/WBS/Schedule Correlation </w:t>
      </w:r>
    </w:p>
    <w:p w:rsidR="002A4FF3" w:rsidRPr="00572C11" w:rsidRDefault="00CA46CF" w:rsidP="00AF7439">
      <w:pPr>
        <w:spacing w:after="120"/>
        <w:jc w:val="both"/>
      </w:pPr>
      <w:r w:rsidRPr="00572C11">
        <w:t xml:space="preserve">Prior to IMS </w:t>
      </w:r>
      <w:proofErr w:type="spellStart"/>
      <w:r w:rsidRPr="00572C11">
        <w:t>baselining</w:t>
      </w:r>
      <w:proofErr w:type="spellEnd"/>
      <w:r w:rsidRPr="00572C11">
        <w:t>, it is essential to validate that SOW, WBS, and</w:t>
      </w:r>
      <w:r w:rsidR="00CE1296">
        <w:t xml:space="preserve"> </w:t>
      </w:r>
      <w:r w:rsidR="008D38D4">
        <w:t>s</w:t>
      </w:r>
      <w:r w:rsidR="00CE1296">
        <w:t xml:space="preserve">chedule correlation exists.  </w:t>
      </w:r>
      <w:r w:rsidR="002A4FF3" w:rsidRPr="00572C11">
        <w:t xml:space="preserve">The SOW </w:t>
      </w:r>
      <w:r w:rsidR="001C6FB7" w:rsidRPr="00572C11">
        <w:t xml:space="preserve">document </w:t>
      </w:r>
      <w:r w:rsidR="003E4F6D" w:rsidRPr="00572C11">
        <w:t xml:space="preserve">should </w:t>
      </w:r>
      <w:r w:rsidR="002A4FF3" w:rsidRPr="00572C11">
        <w:t xml:space="preserve">contain </w:t>
      </w:r>
      <w:r w:rsidR="001C6FB7" w:rsidRPr="00572C11">
        <w:t xml:space="preserve">a </w:t>
      </w:r>
      <w:r w:rsidR="002A4FF3" w:rsidRPr="00572C11">
        <w:t xml:space="preserve">narrative description of the </w:t>
      </w:r>
      <w:r w:rsidR="00DE36A1" w:rsidRPr="00572C11">
        <w:t xml:space="preserve">entire </w:t>
      </w:r>
      <w:r w:rsidR="002A4FF3" w:rsidRPr="00572C11">
        <w:t>scope of work for the</w:t>
      </w:r>
      <w:r w:rsidR="00416880" w:rsidRPr="00572C11">
        <w:t xml:space="preserve"> </w:t>
      </w:r>
      <w:r w:rsidR="003E4F6D" w:rsidRPr="00572C11">
        <w:t>program/</w:t>
      </w:r>
      <w:r w:rsidR="00C3315C" w:rsidRPr="00572C11">
        <w:t>project</w:t>
      </w:r>
      <w:r w:rsidR="00416880" w:rsidRPr="00572C11">
        <w:t xml:space="preserve"> </w:t>
      </w:r>
      <w:r w:rsidR="002A4FF3" w:rsidRPr="00572C11">
        <w:t>effort</w:t>
      </w:r>
      <w:r w:rsidR="001C6FB7" w:rsidRPr="00572C11">
        <w:t xml:space="preserve"> in a structured, product-oriented fashion</w:t>
      </w:r>
      <w:r w:rsidR="002A4FF3" w:rsidRPr="00572C11">
        <w:t>.  The</w:t>
      </w:r>
      <w:r w:rsidR="00416880" w:rsidRPr="00572C11">
        <w:t xml:space="preserve"> </w:t>
      </w:r>
      <w:r w:rsidR="002A4FF3" w:rsidRPr="00572C11">
        <w:t xml:space="preserve">WBS should </w:t>
      </w:r>
      <w:r w:rsidR="001C6FB7" w:rsidRPr="00572C11">
        <w:t xml:space="preserve">also </w:t>
      </w:r>
      <w:r w:rsidR="002A4FF3" w:rsidRPr="00572C11">
        <w:t>reflect the entire scope of work for the</w:t>
      </w:r>
      <w:r w:rsidR="00416880" w:rsidRPr="00572C11">
        <w:t xml:space="preserve"> </w:t>
      </w:r>
      <w:r w:rsidR="001C6FB7" w:rsidRPr="00572C11">
        <w:t>program/</w:t>
      </w:r>
      <w:r w:rsidR="00C3315C" w:rsidRPr="00572C11">
        <w:t>project</w:t>
      </w:r>
      <w:r w:rsidR="00416880" w:rsidRPr="00572C11">
        <w:t xml:space="preserve"> </w:t>
      </w:r>
      <w:r w:rsidR="002A4FF3" w:rsidRPr="00572C11">
        <w:t>in a structured</w:t>
      </w:r>
      <w:r w:rsidR="001C6FB7" w:rsidRPr="00572C11">
        <w:t xml:space="preserve"> and even more defined</w:t>
      </w:r>
      <w:r w:rsidR="002A4FF3" w:rsidRPr="00572C11">
        <w:t xml:space="preserve"> product-oriented fashion.  </w:t>
      </w:r>
      <w:r w:rsidR="002A4FF3" w:rsidRPr="00572C11">
        <w:lastRenderedPageBreak/>
        <w:t>Each of the WBS elements should be reflected in the</w:t>
      </w:r>
      <w:r w:rsidR="00416880" w:rsidRPr="00572C11">
        <w:t xml:space="preserve"> </w:t>
      </w:r>
      <w:r w:rsidR="00C3315C" w:rsidRPr="00572C11">
        <w:t>project</w:t>
      </w:r>
      <w:r w:rsidR="00416880" w:rsidRPr="00572C11">
        <w:t xml:space="preserve"> </w:t>
      </w:r>
      <w:r w:rsidR="002A4FF3" w:rsidRPr="00572C11">
        <w:t xml:space="preserve">schedule.  </w:t>
      </w:r>
      <w:r w:rsidR="00E7431F" w:rsidRPr="00572C11">
        <w:t xml:space="preserve">Furthermore, each WBS element should have at least one corresponding schedule task.  </w:t>
      </w:r>
      <w:r w:rsidR="002A4FF3" w:rsidRPr="00572C11">
        <w:t xml:space="preserve">Therefore, each scheduled </w:t>
      </w:r>
      <w:r w:rsidR="00087B98" w:rsidRPr="00572C11">
        <w:t>task/</w:t>
      </w:r>
      <w:r w:rsidR="00C06B73" w:rsidRPr="00572C11">
        <w:t xml:space="preserve">milestone </w:t>
      </w:r>
      <w:r w:rsidR="002A4FF3" w:rsidRPr="00572C11">
        <w:t xml:space="preserve">should </w:t>
      </w:r>
      <w:r w:rsidR="002617EE" w:rsidRPr="00572C11">
        <w:t>reflect the</w:t>
      </w:r>
      <w:r w:rsidR="002A4FF3" w:rsidRPr="00572C11">
        <w:t xml:space="preserve"> related WBS element in the appropriate data field.  </w:t>
      </w:r>
    </w:p>
    <w:p w:rsidR="002A4FF3" w:rsidRDefault="002A4FF3" w:rsidP="00AF7439">
      <w:pPr>
        <w:spacing w:after="120"/>
        <w:jc w:val="both"/>
      </w:pPr>
      <w:r w:rsidRPr="00572C11">
        <w:t xml:space="preserve">It is equally important to ensure that each schedule </w:t>
      </w:r>
      <w:r w:rsidR="00087B98" w:rsidRPr="00572C11">
        <w:t>task/activity</w:t>
      </w:r>
      <w:r w:rsidRPr="00572C11">
        <w:t xml:space="preserve"> has a WBS element that matches a WBS element in the WBS dictionary.  Any schedule </w:t>
      </w:r>
      <w:r w:rsidR="00087B98" w:rsidRPr="00572C11">
        <w:t>task/activity</w:t>
      </w:r>
      <w:r w:rsidRPr="00572C11">
        <w:t xml:space="preserve"> that has a WBS element not contained in the WBS dictionary may reflect either work not in the</w:t>
      </w:r>
      <w:r w:rsidR="00416880" w:rsidRPr="00572C11">
        <w:t xml:space="preserve"> </w:t>
      </w:r>
      <w:r w:rsidR="00C3315C" w:rsidRPr="00572C11">
        <w:t>project</w:t>
      </w:r>
      <w:r w:rsidR="00416880" w:rsidRPr="00572C11">
        <w:t xml:space="preserve"> </w:t>
      </w:r>
      <w:r w:rsidRPr="00572C11">
        <w:t>scope or not labeled correctly.</w:t>
      </w:r>
    </w:p>
    <w:p w:rsidR="00785CDF" w:rsidRPr="00572C11" w:rsidRDefault="00785CDF" w:rsidP="00AF7439">
      <w:pPr>
        <w:spacing w:after="120"/>
        <w:jc w:val="both"/>
      </w:pPr>
    </w:p>
    <w:p w:rsidR="00BC0052" w:rsidRPr="00103636" w:rsidRDefault="00893FA2" w:rsidP="00AF7439">
      <w:pPr>
        <w:tabs>
          <w:tab w:val="left" w:pos="1260"/>
        </w:tabs>
        <w:spacing w:after="120"/>
        <w:jc w:val="both"/>
        <w:rPr>
          <w:rFonts w:ascii="MS Reference Sans Serif" w:hAnsi="MS Reference Sans Serif"/>
          <w:b/>
        </w:rPr>
      </w:pPr>
      <w:r w:rsidRPr="00103636">
        <w:rPr>
          <w:rFonts w:ascii="MS Reference Sans Serif" w:hAnsi="MS Reference Sans Serif"/>
          <w:b/>
        </w:rPr>
        <w:t>5.</w:t>
      </w:r>
      <w:r w:rsidR="00023271">
        <w:rPr>
          <w:rFonts w:ascii="MS Reference Sans Serif" w:hAnsi="MS Reference Sans Serif"/>
          <w:b/>
        </w:rPr>
        <w:t>8.2</w:t>
      </w:r>
      <w:r w:rsidR="0017365B" w:rsidRPr="00103636">
        <w:rPr>
          <w:rFonts w:ascii="MS Reference Sans Serif" w:hAnsi="MS Reference Sans Serif"/>
          <w:b/>
        </w:rPr>
        <w:tab/>
      </w:r>
      <w:r w:rsidR="00BC0052" w:rsidRPr="00103636">
        <w:rPr>
          <w:rFonts w:ascii="MS Reference Sans Serif" w:hAnsi="MS Reference Sans Serif"/>
          <w:b/>
        </w:rPr>
        <w:t xml:space="preserve">Schedule Accuracy </w:t>
      </w:r>
      <w:r w:rsidR="00660284" w:rsidRPr="00103636">
        <w:rPr>
          <w:rFonts w:ascii="MS Reference Sans Serif" w:hAnsi="MS Reference Sans Serif"/>
          <w:b/>
        </w:rPr>
        <w:t>and</w:t>
      </w:r>
      <w:r w:rsidR="00BC0052" w:rsidRPr="00103636">
        <w:rPr>
          <w:rFonts w:ascii="MS Reference Sans Serif" w:hAnsi="MS Reference Sans Serif"/>
          <w:b/>
        </w:rPr>
        <w:t xml:space="preserve"> Credibility </w:t>
      </w:r>
    </w:p>
    <w:p w:rsidR="002A4FF3" w:rsidRPr="00572C11" w:rsidRDefault="002A4FF3" w:rsidP="00AF7439">
      <w:pPr>
        <w:spacing w:after="120"/>
        <w:jc w:val="both"/>
      </w:pPr>
      <w:r w:rsidRPr="00572C11">
        <w:t xml:space="preserve">Network logic should be reviewed by the </w:t>
      </w:r>
      <w:r w:rsidR="00B50314" w:rsidRPr="00572C11">
        <w:t>P/S</w:t>
      </w:r>
      <w:r w:rsidRPr="00572C11">
        <w:t xml:space="preserve"> to ensure that it is complete, accurate, and realistic.  </w:t>
      </w:r>
      <w:r w:rsidR="00A204E8" w:rsidRPr="00572C11">
        <w:t>Within the IMS, t</w:t>
      </w:r>
      <w:r w:rsidRPr="00572C11">
        <w:t xml:space="preserve">here should generally be a minimal number </w:t>
      </w:r>
      <w:r w:rsidR="00F8029F" w:rsidRPr="00572C11">
        <w:t xml:space="preserve">of </w:t>
      </w:r>
      <w:r w:rsidR="00A204E8" w:rsidRPr="00572C11">
        <w:t xml:space="preserve">tasks with no </w:t>
      </w:r>
      <w:r w:rsidRPr="00572C11">
        <w:t>successors or predecessors</w:t>
      </w:r>
      <w:r w:rsidR="00A204E8" w:rsidRPr="00572C11">
        <w:t xml:space="preserve"> identified</w:t>
      </w:r>
      <w:r w:rsidR="005A6CB9" w:rsidRPr="00572C11">
        <w:t>,</w:t>
      </w:r>
      <w:r w:rsidR="002A7DA1" w:rsidRPr="00572C11">
        <w:t xml:space="preserve"> and these cases should only occur with valid reasons</w:t>
      </w:r>
      <w:r w:rsidR="00664C25">
        <w:t xml:space="preserve"> which are documented</w:t>
      </w:r>
      <w:r w:rsidRPr="00572C11">
        <w:t>.  Forced or fixed dates (constraints) should only be used when network logic cannot accurately depict the true sequence of work because of some external influence or an influence beyond the control of the</w:t>
      </w:r>
      <w:r w:rsidR="00416880" w:rsidRPr="00572C11">
        <w:t xml:space="preserve"> </w:t>
      </w:r>
      <w:r w:rsidR="00C3315C" w:rsidRPr="00572C11">
        <w:t>project</w:t>
      </w:r>
      <w:r w:rsidR="00416880" w:rsidRPr="00572C11">
        <w:t xml:space="preserve"> </w:t>
      </w:r>
      <w:r w:rsidRPr="00572C11">
        <w:t>team members.  The constraint types should be reviewed care</w:t>
      </w:r>
      <w:r w:rsidR="008D38D4">
        <w:t>fully for accuracy and desired e</w:t>
      </w:r>
      <w:r w:rsidRPr="00572C11">
        <w:t xml:space="preserve">ffect.  “As Late </w:t>
      </w:r>
      <w:proofErr w:type="gramStart"/>
      <w:r w:rsidRPr="00572C11">
        <w:t>As</w:t>
      </w:r>
      <w:proofErr w:type="gramEnd"/>
      <w:r w:rsidRPr="00572C11">
        <w:t xml:space="preserve"> Possible” constraints </w:t>
      </w:r>
      <w:r w:rsidR="00C92A91" w:rsidRPr="00572C11">
        <w:t>should generally not be used in an IMS</w:t>
      </w:r>
      <w:r w:rsidRPr="00572C11">
        <w:t>.</w:t>
      </w:r>
      <w:r w:rsidR="00955654" w:rsidRPr="00572C11">
        <w:t xml:space="preserve">  Improper </w:t>
      </w:r>
      <w:r w:rsidR="009F6EE9" w:rsidRPr="00572C11">
        <w:t>and/or</w:t>
      </w:r>
      <w:r w:rsidR="00955654" w:rsidRPr="00572C11">
        <w:t xml:space="preserve"> invalid </w:t>
      </w:r>
      <w:r w:rsidR="009F6EE9" w:rsidRPr="00572C11">
        <w:t xml:space="preserve">use of constraints should be minimized due to the potential for creating misleading schedule data in date and float (slack) fields.   </w:t>
      </w:r>
      <w:r w:rsidRPr="00572C11">
        <w:t xml:space="preserve">  </w:t>
      </w:r>
    </w:p>
    <w:p w:rsidR="002A4FF3" w:rsidRPr="00572C11" w:rsidRDefault="002A4FF3" w:rsidP="00AF7439">
      <w:pPr>
        <w:spacing w:after="120"/>
        <w:jc w:val="both"/>
      </w:pPr>
      <w:r w:rsidRPr="00572C11">
        <w:t xml:space="preserve">A thorough effort should be made to identify the </w:t>
      </w:r>
      <w:r w:rsidR="00087B98" w:rsidRPr="00572C11">
        <w:t>tasks</w:t>
      </w:r>
      <w:r w:rsidRPr="00572C11">
        <w:t xml:space="preserve"> that may be worked in parallel with other </w:t>
      </w:r>
      <w:r w:rsidR="00087B98" w:rsidRPr="00572C11">
        <w:t>tasks</w:t>
      </w:r>
      <w:r w:rsidRPr="00572C11">
        <w:t xml:space="preserve">, </w:t>
      </w:r>
      <w:r w:rsidR="00087B98" w:rsidRPr="00572C11">
        <w:t>tasks</w:t>
      </w:r>
      <w:r w:rsidRPr="00572C11">
        <w:t xml:space="preserve"> that must be worked in series with other </w:t>
      </w:r>
      <w:r w:rsidR="00087B98" w:rsidRPr="00572C11">
        <w:t>tasks</w:t>
      </w:r>
      <w:r w:rsidRPr="00572C11">
        <w:t xml:space="preserve">, and </w:t>
      </w:r>
      <w:r w:rsidR="00C92A91" w:rsidRPr="00572C11">
        <w:t xml:space="preserve">also </w:t>
      </w:r>
      <w:r w:rsidR="00087B98" w:rsidRPr="00572C11">
        <w:t>tasks</w:t>
      </w:r>
      <w:r w:rsidRPr="00572C11">
        <w:t xml:space="preserve"> that may </w:t>
      </w:r>
      <w:r w:rsidR="00C92A91" w:rsidRPr="00572C11">
        <w:t xml:space="preserve">be </w:t>
      </w:r>
      <w:r w:rsidRPr="00572C11">
        <w:t xml:space="preserve">worked once another </w:t>
      </w:r>
      <w:r w:rsidR="00087B98" w:rsidRPr="00572C11">
        <w:t>task</w:t>
      </w:r>
      <w:r w:rsidRPr="00572C11">
        <w:t xml:space="preserve"> ha</w:t>
      </w:r>
      <w:r w:rsidR="008569C3" w:rsidRPr="00572C11">
        <w:t>s</w:t>
      </w:r>
      <w:r w:rsidRPr="00572C11">
        <w:t xml:space="preserve"> progressed beyond a given point.  Each of these situations can be reflected with the proper use of logic </w:t>
      </w:r>
      <w:r w:rsidR="008569C3" w:rsidRPr="00572C11">
        <w:t xml:space="preserve">relationships </w:t>
      </w:r>
      <w:r w:rsidRPr="00572C11">
        <w:t xml:space="preserve">and lag or lead </w:t>
      </w:r>
      <w:r w:rsidR="00A42972" w:rsidRPr="00572C11">
        <w:t>values</w:t>
      </w:r>
      <w:r w:rsidRPr="00572C11">
        <w:t>.</w:t>
      </w:r>
    </w:p>
    <w:p w:rsidR="002A4FF3" w:rsidRPr="00572C11" w:rsidRDefault="002A4FF3" w:rsidP="00AF7439">
      <w:pPr>
        <w:spacing w:after="120"/>
        <w:jc w:val="both"/>
      </w:pPr>
      <w:r w:rsidRPr="00572C11">
        <w:t xml:space="preserve">Once these details are verified to be correct, the </w:t>
      </w:r>
      <w:r w:rsidR="00B50314" w:rsidRPr="00572C11">
        <w:t>P/S</w:t>
      </w:r>
      <w:r w:rsidRPr="00572C11">
        <w:t xml:space="preserve"> should examine the schedule from the time-phased sequencing perspective.  </w:t>
      </w:r>
      <w:r w:rsidR="00087B98" w:rsidRPr="00572C11">
        <w:t>Tasks</w:t>
      </w:r>
      <w:r w:rsidR="00F77597" w:rsidRPr="00572C11">
        <w:t>/milestones</w:t>
      </w:r>
      <w:r w:rsidRPr="00572C11">
        <w:t xml:space="preserve"> should be arranged in a logical sequence.  For example, the design for a component would normally precede its procurement, which would precede its delivery, which would precede its installation and testing, and so on.  Another example would be that the majority of design </w:t>
      </w:r>
      <w:r w:rsidR="00087B98" w:rsidRPr="00572C11">
        <w:t>tasks</w:t>
      </w:r>
      <w:r w:rsidR="00F77597" w:rsidRPr="00572C11">
        <w:t>/milestones</w:t>
      </w:r>
      <w:r w:rsidRPr="00572C11">
        <w:t xml:space="preserve"> should be completed before a final or critical design review milestone.  No </w:t>
      </w:r>
      <w:r w:rsidR="00087B98" w:rsidRPr="00572C11">
        <w:t>task/activity</w:t>
      </w:r>
      <w:r w:rsidRPr="00572C11">
        <w:t xml:space="preserve"> or milestone that is required to be completed in order to finish the</w:t>
      </w:r>
      <w:r w:rsidR="00416880" w:rsidRPr="00572C11">
        <w:t xml:space="preserve"> </w:t>
      </w:r>
      <w:r w:rsidR="00C3315C" w:rsidRPr="00572C11">
        <w:t>project</w:t>
      </w:r>
      <w:r w:rsidR="00416880" w:rsidRPr="00572C11">
        <w:t xml:space="preserve"> </w:t>
      </w:r>
      <w:r w:rsidRPr="00572C11">
        <w:t>should occur after the</w:t>
      </w:r>
      <w:r w:rsidR="00416880" w:rsidRPr="00572C11">
        <w:t xml:space="preserve"> </w:t>
      </w:r>
      <w:r w:rsidR="00C3315C" w:rsidRPr="00572C11">
        <w:t>project</w:t>
      </w:r>
      <w:r w:rsidR="00416880" w:rsidRPr="00572C11">
        <w:t xml:space="preserve"> </w:t>
      </w:r>
      <w:r w:rsidRPr="00572C11">
        <w:t>completion milestone.</w:t>
      </w:r>
    </w:p>
    <w:p w:rsidR="002A4FF3" w:rsidRPr="00572C11" w:rsidRDefault="008569C3" w:rsidP="00AF7439">
      <w:pPr>
        <w:spacing w:after="120"/>
        <w:jc w:val="both"/>
      </w:pPr>
      <w:r w:rsidRPr="00572C11">
        <w:t xml:space="preserve">A network </w:t>
      </w:r>
      <w:r w:rsidR="002A4FF3" w:rsidRPr="00572C11">
        <w:t>logic review by</w:t>
      </w:r>
      <w:r w:rsidR="00416880" w:rsidRPr="00572C11">
        <w:t xml:space="preserve"> </w:t>
      </w:r>
      <w:r w:rsidR="00C3315C" w:rsidRPr="00572C11">
        <w:t>project</w:t>
      </w:r>
      <w:r w:rsidR="00416880" w:rsidRPr="00572C11">
        <w:t xml:space="preserve"> </w:t>
      </w:r>
      <w:r w:rsidR="002A4FF3" w:rsidRPr="00572C11">
        <w:t xml:space="preserve">team members should focus on three specific areas.  First, within each logical grouping of work, the sequence of </w:t>
      </w:r>
      <w:r w:rsidR="00087B98" w:rsidRPr="00572C11">
        <w:t>tasks</w:t>
      </w:r>
      <w:r w:rsidR="00F77597" w:rsidRPr="00572C11">
        <w:t>/milestones</w:t>
      </w:r>
      <w:r w:rsidR="002A4FF3" w:rsidRPr="00572C11">
        <w:t xml:space="preserve"> should be verified.  This may involve team members from different organizations or multiple</w:t>
      </w:r>
      <w:r w:rsidR="00416880" w:rsidRPr="00572C11">
        <w:t xml:space="preserve"> </w:t>
      </w:r>
      <w:r w:rsidR="00C3315C" w:rsidRPr="00572C11">
        <w:t>project</w:t>
      </w:r>
      <w:r w:rsidR="00416880" w:rsidRPr="00572C11">
        <w:t xml:space="preserve"> </w:t>
      </w:r>
      <w:r w:rsidR="002A4FF3" w:rsidRPr="00572C11">
        <w:t>personnel from the same organization or both</w:t>
      </w:r>
      <w:r w:rsidR="00CE1296">
        <w:t xml:space="preserve">.  </w:t>
      </w:r>
      <w:r w:rsidR="002A4FF3" w:rsidRPr="00572C11">
        <w:t>Second, each interface or “hand-off” between different work groups should be verified.  And finally, the overall</w:t>
      </w:r>
      <w:r w:rsidR="00416880" w:rsidRPr="00572C11">
        <w:t xml:space="preserve"> </w:t>
      </w:r>
      <w:r w:rsidR="00C3315C" w:rsidRPr="00572C11">
        <w:t>project</w:t>
      </w:r>
      <w:r w:rsidR="00416880" w:rsidRPr="00572C11">
        <w:t xml:space="preserve"> </w:t>
      </w:r>
      <w:r w:rsidR="002A4FF3" w:rsidRPr="00572C11">
        <w:t>phasing sequence should be validated.</w:t>
      </w:r>
    </w:p>
    <w:p w:rsidR="002A4FF3" w:rsidRPr="00572C11" w:rsidRDefault="002A4FF3" w:rsidP="00AF7439">
      <w:pPr>
        <w:spacing w:after="120"/>
        <w:jc w:val="both"/>
      </w:pPr>
      <w:r w:rsidRPr="00572C11">
        <w:t xml:space="preserve">The </w:t>
      </w:r>
      <w:r w:rsidR="00B50314" w:rsidRPr="00572C11">
        <w:t>P/S</w:t>
      </w:r>
      <w:r w:rsidRPr="00572C11">
        <w:t xml:space="preserve"> should verify that the duration for each </w:t>
      </w:r>
      <w:r w:rsidR="00087B98" w:rsidRPr="00572C11">
        <w:t>task/activity</w:t>
      </w:r>
      <w:r w:rsidRPr="00572C11">
        <w:t xml:space="preserve"> entered is accurate and realistic, based on the information provided for that </w:t>
      </w:r>
      <w:r w:rsidR="00087B98" w:rsidRPr="00572C11">
        <w:t>task/activity</w:t>
      </w:r>
      <w:r w:rsidRPr="00572C11">
        <w:t xml:space="preserve">.  The method of verification is dependent upon the </w:t>
      </w:r>
      <w:r w:rsidR="008569C3" w:rsidRPr="00572C11">
        <w:t xml:space="preserve">credibility of the </w:t>
      </w:r>
      <w:r w:rsidRPr="00572C11">
        <w:t xml:space="preserve">source of the original duration information.  All assumptions made in determining </w:t>
      </w:r>
      <w:r w:rsidR="00087B98" w:rsidRPr="00572C11">
        <w:t>task/activity</w:t>
      </w:r>
      <w:r w:rsidRPr="00572C11">
        <w:t xml:space="preserve"> durations should be recorded.  This can be an especially important consideration when later assigning resources to scheduled </w:t>
      </w:r>
      <w:r w:rsidR="00087B98" w:rsidRPr="00572C11">
        <w:t>tasks/activitie</w:t>
      </w:r>
      <w:r w:rsidRPr="00572C11">
        <w:t>s.</w:t>
      </w:r>
      <w:r w:rsidR="00B26DA4" w:rsidRPr="00572C11">
        <w:t xml:space="preserve">  Knowing the basis for task durations may also aid in setting </w:t>
      </w:r>
      <w:r w:rsidR="002D6FDE" w:rsidRPr="00572C11">
        <w:t xml:space="preserve">risk </w:t>
      </w:r>
      <w:r w:rsidR="00B26DA4" w:rsidRPr="00572C11">
        <w:t>para</w:t>
      </w:r>
      <w:r w:rsidR="002D6FDE" w:rsidRPr="00572C11">
        <w:t xml:space="preserve">meters when conducting schedule risk assessments. </w:t>
      </w:r>
    </w:p>
    <w:p w:rsidR="00572C11" w:rsidRDefault="002A4FF3" w:rsidP="00AF7439">
      <w:pPr>
        <w:spacing w:after="120"/>
        <w:jc w:val="both"/>
      </w:pPr>
      <w:r w:rsidRPr="00572C11">
        <w:t>With each</w:t>
      </w:r>
      <w:r w:rsidR="008569C3" w:rsidRPr="00572C11">
        <w:t xml:space="preserve"> schedule</w:t>
      </w:r>
      <w:r w:rsidRPr="00572C11">
        <w:t xml:space="preserve"> </w:t>
      </w:r>
      <w:r w:rsidR="00087B98" w:rsidRPr="00572C11">
        <w:t>task</w:t>
      </w:r>
      <w:r w:rsidRPr="00572C11">
        <w:t xml:space="preserve"> now relatively well defined, the duration for each should be verified with the </w:t>
      </w:r>
      <w:r w:rsidR="00087B98" w:rsidRPr="00572C11">
        <w:t>task</w:t>
      </w:r>
      <w:r w:rsidRPr="00572C11">
        <w:t xml:space="preserve"> owner.  All changes have to be evaluated for the impact on other related or logically tied </w:t>
      </w:r>
      <w:r w:rsidR="00087B98" w:rsidRPr="00572C11">
        <w:t>tasks/</w:t>
      </w:r>
      <w:r w:rsidR="008569C3" w:rsidRPr="00572C11">
        <w:t>milestones</w:t>
      </w:r>
      <w:r w:rsidRPr="00572C11">
        <w:t xml:space="preserve">.  All specific assumptions that are part of the basis for determining the duration of a </w:t>
      </w:r>
      <w:r w:rsidR="00087B98" w:rsidRPr="00572C11">
        <w:t>task</w:t>
      </w:r>
      <w:r w:rsidRPr="00572C11">
        <w:t xml:space="preserve"> should be recorded.  This should include the impact on the duration due to the experience or skill level of the resources to be assigned to each </w:t>
      </w:r>
      <w:r w:rsidR="00087B98" w:rsidRPr="00572C11">
        <w:t>task</w:t>
      </w:r>
      <w:r w:rsidRPr="00572C11">
        <w:t>.</w:t>
      </w:r>
    </w:p>
    <w:p w:rsidR="009143E6" w:rsidRDefault="009143E6" w:rsidP="00AF7439">
      <w:pPr>
        <w:spacing w:after="120"/>
        <w:jc w:val="both"/>
      </w:pPr>
    </w:p>
    <w:p w:rsidR="00BC0052" w:rsidRPr="00103636" w:rsidRDefault="00893FA2" w:rsidP="00AF7439">
      <w:pPr>
        <w:spacing w:after="120"/>
        <w:jc w:val="both"/>
        <w:rPr>
          <w:rFonts w:ascii="MS Reference Sans Serif" w:hAnsi="MS Reference Sans Serif"/>
          <w:b/>
        </w:rPr>
      </w:pPr>
      <w:r w:rsidRPr="00103636">
        <w:rPr>
          <w:rFonts w:ascii="MS Reference Sans Serif" w:hAnsi="MS Reference Sans Serif"/>
          <w:b/>
        </w:rPr>
        <w:lastRenderedPageBreak/>
        <w:t>5.</w:t>
      </w:r>
      <w:r w:rsidR="00023271">
        <w:rPr>
          <w:rFonts w:ascii="MS Reference Sans Serif" w:hAnsi="MS Reference Sans Serif"/>
          <w:b/>
        </w:rPr>
        <w:t>8.3</w:t>
      </w:r>
      <w:r w:rsidR="00023271">
        <w:rPr>
          <w:rFonts w:ascii="MS Reference Sans Serif" w:hAnsi="MS Reference Sans Serif"/>
          <w:b/>
        </w:rPr>
        <w:tab/>
      </w:r>
      <w:r w:rsidR="0017365B" w:rsidRPr="00103636">
        <w:rPr>
          <w:rFonts w:ascii="MS Reference Sans Serif" w:hAnsi="MS Reference Sans Serif"/>
          <w:b/>
        </w:rPr>
        <w:tab/>
      </w:r>
      <w:r w:rsidR="00A37F13" w:rsidRPr="00103636">
        <w:rPr>
          <w:rFonts w:ascii="MS Reference Sans Serif" w:hAnsi="MS Reference Sans Serif"/>
          <w:b/>
        </w:rPr>
        <w:t>Float (Slack)</w:t>
      </w:r>
    </w:p>
    <w:p w:rsidR="00D611B3" w:rsidRDefault="00D611B3" w:rsidP="00AF7439">
      <w:pPr>
        <w:spacing w:after="120"/>
        <w:jc w:val="both"/>
      </w:pPr>
      <w:r w:rsidRPr="00572C11">
        <w:t>There are two types of float (slack) common to most scheduling tools.  They are “total float” and “free float</w:t>
      </w:r>
      <w:r w:rsidR="00991802">
        <w:t>.”</w:t>
      </w:r>
      <w:r w:rsidRPr="00572C11">
        <w:t xml:space="preserve">  Total float is defined as the amount of time that a task or milestone can slip before affecting the project end date.  Free float is defined as the amount of time a task or milestone may move </w:t>
      </w:r>
      <w:r w:rsidR="00AA4387" w:rsidRPr="00572C11">
        <w:t>in</w:t>
      </w:r>
      <w:r w:rsidRPr="00572C11">
        <w:t xml:space="preserve">to the </w:t>
      </w:r>
      <w:r w:rsidR="00AA4387" w:rsidRPr="00572C11">
        <w:t xml:space="preserve">future </w:t>
      </w:r>
      <w:r w:rsidR="0047019A" w:rsidRPr="00572C11">
        <w:t xml:space="preserve">from its early finish date </w:t>
      </w:r>
      <w:r w:rsidRPr="00572C11">
        <w:t>before affecting its immediate successor task(s).  Schedule analysis utilizing both types of float values is</w:t>
      </w:r>
      <w:r w:rsidR="00EF3734" w:rsidRPr="00572C11">
        <w:t xml:space="preserve"> </w:t>
      </w:r>
      <w:r w:rsidR="00992B8B" w:rsidRPr="00572C11">
        <w:t>common</w:t>
      </w:r>
      <w:r w:rsidRPr="00572C11">
        <w:t>, but each must be used for its appropriate application. It should be noted that accurate float values can only be determined if a complete and validated network logic is in place. While free float is valuable in analyzing scenarios involving schedule impacts and conflicts for a specific set of tasks/milestones</w:t>
      </w:r>
      <w:r w:rsidR="009B1451" w:rsidRPr="00572C11">
        <w:t xml:space="preserve"> and prioritization of resource utilization</w:t>
      </w:r>
      <w:r w:rsidRPr="00572C11">
        <w:t xml:space="preserve">, it should generally not be used as a means of monitoring and managing schedule performance for the total project. An important key to achieving the desired schedule completion date is being able to identify and evaluate what tasks are directly driving the project end date. Total float provides this capability, and knowing the total float for every task and milestone in the schedule will provide management with the necessary insight into how each task impacts the project end date. </w:t>
      </w:r>
      <w:r w:rsidR="00031C0B" w:rsidRPr="00572C11">
        <w:t>Credible s</w:t>
      </w:r>
      <w:r w:rsidRPr="00572C11">
        <w:t>chedule management is not possible without proper analysis of float values.</w:t>
      </w:r>
    </w:p>
    <w:p w:rsidR="009143E6" w:rsidRPr="00572C11" w:rsidRDefault="009143E6" w:rsidP="00AF7439">
      <w:pPr>
        <w:spacing w:after="120"/>
        <w:jc w:val="both"/>
      </w:pPr>
    </w:p>
    <w:p w:rsidR="00A37F13" w:rsidRPr="00103636" w:rsidRDefault="00D611B3" w:rsidP="00AF7439">
      <w:pPr>
        <w:tabs>
          <w:tab w:val="left" w:pos="1260"/>
        </w:tabs>
        <w:spacing w:after="120"/>
        <w:jc w:val="both"/>
        <w:rPr>
          <w:rFonts w:ascii="MS Reference Sans Serif" w:hAnsi="MS Reference Sans Serif"/>
          <w:b/>
        </w:rPr>
      </w:pPr>
      <w:r w:rsidRPr="00103636">
        <w:rPr>
          <w:rFonts w:ascii="MS Reference Sans Serif" w:hAnsi="MS Reference Sans Serif"/>
          <w:b/>
        </w:rPr>
        <w:t>5.</w:t>
      </w:r>
      <w:r w:rsidR="00023271">
        <w:rPr>
          <w:rFonts w:ascii="MS Reference Sans Serif" w:hAnsi="MS Reference Sans Serif"/>
          <w:b/>
        </w:rPr>
        <w:t>8.4</w:t>
      </w:r>
      <w:r w:rsidR="00A37F13" w:rsidRPr="00103636">
        <w:rPr>
          <w:rFonts w:ascii="MS Reference Sans Serif" w:hAnsi="MS Reference Sans Serif"/>
          <w:b/>
        </w:rPr>
        <w:tab/>
        <w:t xml:space="preserve">Schedule Risk </w:t>
      </w:r>
      <w:r w:rsidR="00B0075A" w:rsidRPr="00103636">
        <w:rPr>
          <w:rFonts w:ascii="MS Reference Sans Serif" w:hAnsi="MS Reference Sans Serif"/>
          <w:b/>
        </w:rPr>
        <w:t xml:space="preserve">and Uncertainty </w:t>
      </w:r>
    </w:p>
    <w:p w:rsidR="00D611B3" w:rsidRPr="00572C11" w:rsidRDefault="00D611B3" w:rsidP="00AF7439">
      <w:pPr>
        <w:spacing w:after="120"/>
        <w:jc w:val="both"/>
      </w:pPr>
      <w:r w:rsidRPr="00572C11">
        <w:t xml:space="preserve">A schedule risk assessment (SRA) is crucial during </w:t>
      </w:r>
      <w:r w:rsidR="00C3315C" w:rsidRPr="00572C11">
        <w:t>project</w:t>
      </w:r>
      <w:r w:rsidRPr="00572C11">
        <w:t xml:space="preserve"> formulation and implementation planning. It is an important analysis </w:t>
      </w:r>
      <w:r w:rsidR="0052282C" w:rsidRPr="00572C11">
        <w:t xml:space="preserve">process </w:t>
      </w:r>
      <w:r w:rsidRPr="00572C11">
        <w:t xml:space="preserve">used to </w:t>
      </w:r>
      <w:r w:rsidR="00B0075A" w:rsidRPr="00572C11">
        <w:t xml:space="preserve">assess </w:t>
      </w:r>
      <w:r w:rsidR="000622D1" w:rsidRPr="00572C11">
        <w:t xml:space="preserve">potential </w:t>
      </w:r>
      <w:r w:rsidR="00B0075A" w:rsidRPr="00572C11">
        <w:t>schedule risk</w:t>
      </w:r>
      <w:r w:rsidR="000622D1" w:rsidRPr="00572C11">
        <w:t>s,</w:t>
      </w:r>
      <w:r w:rsidR="00B0075A" w:rsidRPr="00572C11">
        <w:t xml:space="preserve"> </w:t>
      </w:r>
      <w:r w:rsidR="000622D1" w:rsidRPr="00572C11">
        <w:t xml:space="preserve">duration </w:t>
      </w:r>
      <w:r w:rsidR="00B0075A" w:rsidRPr="00572C11">
        <w:t>uncertainty</w:t>
      </w:r>
      <w:r w:rsidR="000622D1" w:rsidRPr="00572C11">
        <w:t>,</w:t>
      </w:r>
      <w:r w:rsidR="00B0075A" w:rsidRPr="00572C11">
        <w:t xml:space="preserve"> and to </w:t>
      </w:r>
      <w:r w:rsidRPr="00572C11">
        <w:t xml:space="preserve">evaluate the likelihood of a schedule being achievable.  This </w:t>
      </w:r>
      <w:r w:rsidR="0052282C" w:rsidRPr="00572C11">
        <w:t xml:space="preserve">process </w:t>
      </w:r>
      <w:r w:rsidRPr="00572C11">
        <w:t>will also provide completion probabilities for key events identified in the schedule. Although there are various ways of conducting a schedule risk assessment, the recommended technique is through the use of a proven risk analysis tool with the capability of computing simulations based upon realistic risk parameters assigned to each task/activity within the schedule.  The risk parameters associated with tasks/activities include the minimum, maximum, and most likely durations expected for each task, as well as a distribution profile.  Th</w:t>
      </w:r>
      <w:r w:rsidR="00500F90" w:rsidRPr="00572C11">
        <w:t>e</w:t>
      </w:r>
      <w:r w:rsidRPr="00572C11">
        <w:t xml:space="preserve"> distribution profile</w:t>
      </w:r>
      <w:r w:rsidR="00CB774C" w:rsidRPr="00572C11">
        <w:t>,</w:t>
      </w:r>
      <w:r w:rsidRPr="00572C11">
        <w:t xml:space="preserve"> </w:t>
      </w:r>
      <w:r w:rsidR="00A6388B">
        <w:t>also called</w:t>
      </w:r>
      <w:r w:rsidRPr="00572C11">
        <w:t xml:space="preserve"> </w:t>
      </w:r>
      <w:r w:rsidR="00A6388B">
        <w:t>the</w:t>
      </w:r>
      <w:r w:rsidRPr="00572C11">
        <w:t xml:space="preserve"> probability distribution </w:t>
      </w:r>
      <w:r w:rsidR="001128C3" w:rsidRPr="00572C11">
        <w:t xml:space="preserve">function </w:t>
      </w:r>
      <w:r w:rsidRPr="00572C11">
        <w:t>(PD</w:t>
      </w:r>
      <w:r w:rsidR="001128C3" w:rsidRPr="00572C11">
        <w:t>F</w:t>
      </w:r>
      <w:r w:rsidRPr="00572C11">
        <w:t>)</w:t>
      </w:r>
      <w:r w:rsidR="00500F90" w:rsidRPr="00572C11">
        <w:t>,</w:t>
      </w:r>
      <w:r w:rsidRPr="00572C11">
        <w:t xml:space="preserve"> models the likelihood of task/activity durations between the minimum and maximum values.</w:t>
      </w:r>
    </w:p>
    <w:p w:rsidR="00D611B3" w:rsidRPr="00572C11" w:rsidRDefault="00D611B3" w:rsidP="00AF7439">
      <w:pPr>
        <w:spacing w:after="120"/>
        <w:jc w:val="both"/>
      </w:pPr>
      <w:r w:rsidRPr="00572C11">
        <w:t xml:space="preserve">As numerous simulations are executed and calculated, the risk tool will factor in the assigned likelihood parameters and distribution profiles, and utilize the assigned task/activity interdependencies to provide probability percentages for achieving key selected events within the schedule. These percentages will aid the management team in determining an adequate amount of schedule </w:t>
      </w:r>
      <w:r w:rsidR="002D6FDE" w:rsidRPr="00572C11">
        <w:t xml:space="preserve">margin </w:t>
      </w:r>
      <w:r w:rsidRPr="00572C11">
        <w:t xml:space="preserve">to be included in the schedule before </w:t>
      </w:r>
      <w:proofErr w:type="spellStart"/>
      <w:r w:rsidRPr="00572C11">
        <w:t>baselining</w:t>
      </w:r>
      <w:proofErr w:type="spellEnd"/>
      <w:r w:rsidRPr="00572C11">
        <w:t>.</w:t>
      </w:r>
    </w:p>
    <w:p w:rsidR="00D611B3" w:rsidRDefault="00D611B3" w:rsidP="00AF7439">
      <w:pPr>
        <w:spacing w:after="120"/>
        <w:jc w:val="both"/>
      </w:pPr>
      <w:r w:rsidRPr="008D61E7">
        <w:t xml:space="preserve">It is recommended that the </w:t>
      </w:r>
      <w:r w:rsidR="00B50314" w:rsidRPr="008D61E7">
        <w:t>P/S</w:t>
      </w:r>
      <w:r w:rsidRPr="008D61E7">
        <w:t xml:space="preserve"> collaborate with the responsible technical managers in gaining as much information as possible prior to assigning the required risk parameters.  This collaboration process will aid in ensuring that the assigned parameters are realistic and lead to more reliable schedule risk data for making management decisions. During this process it is also helpful to use the identified risks from the project’s risk management system and relate them to specific tasks/activities within the schedule prior to assigning parameters. This collaboration will lead to a more accurate schedule risk assessment prior to </w:t>
      </w:r>
      <w:proofErr w:type="spellStart"/>
      <w:r w:rsidRPr="008D61E7">
        <w:t>baselining</w:t>
      </w:r>
      <w:proofErr w:type="spellEnd"/>
      <w:r w:rsidRPr="008D61E7">
        <w:t>.  For more information on conducting a</w:t>
      </w:r>
      <w:r w:rsidR="00B16DB3" w:rsidRPr="008D61E7">
        <w:t>n</w:t>
      </w:r>
      <w:r w:rsidRPr="008D61E7">
        <w:t xml:space="preserve"> SRA, please refer to </w:t>
      </w:r>
      <w:r w:rsidR="00B16DB3" w:rsidRPr="008D61E7">
        <w:t xml:space="preserve">Chapter </w:t>
      </w:r>
      <w:r w:rsidR="00615F94" w:rsidRPr="008D61E7">
        <w:t>7, “</w:t>
      </w:r>
      <w:r w:rsidR="00B16DB3" w:rsidRPr="008D61E7">
        <w:t>Schedule Assessment and Analysis</w:t>
      </w:r>
      <w:r w:rsidR="00991802">
        <w:t>.”</w:t>
      </w:r>
    </w:p>
    <w:p w:rsidR="009143E6" w:rsidRPr="008D61E7" w:rsidRDefault="009143E6" w:rsidP="00AF7439">
      <w:pPr>
        <w:spacing w:after="120"/>
        <w:jc w:val="both"/>
      </w:pPr>
    </w:p>
    <w:p w:rsidR="00BC0052" w:rsidRPr="00103636" w:rsidRDefault="00D611B3" w:rsidP="00AF7439">
      <w:pPr>
        <w:tabs>
          <w:tab w:val="left" w:pos="1260"/>
        </w:tabs>
        <w:spacing w:after="120"/>
        <w:jc w:val="both"/>
        <w:rPr>
          <w:rFonts w:ascii="MS Reference Sans Serif" w:hAnsi="MS Reference Sans Serif"/>
          <w:b/>
        </w:rPr>
      </w:pPr>
      <w:r w:rsidRPr="00103636">
        <w:rPr>
          <w:rFonts w:ascii="MS Reference Sans Serif" w:hAnsi="MS Reference Sans Serif"/>
          <w:b/>
        </w:rPr>
        <w:t>5.</w:t>
      </w:r>
      <w:r w:rsidR="00023271">
        <w:rPr>
          <w:rFonts w:ascii="MS Reference Sans Serif" w:hAnsi="MS Reference Sans Serif"/>
          <w:b/>
        </w:rPr>
        <w:t>8.5</w:t>
      </w:r>
      <w:r w:rsidRPr="00103636">
        <w:rPr>
          <w:rFonts w:ascii="MS Reference Sans Serif" w:hAnsi="MS Reference Sans Serif"/>
          <w:b/>
        </w:rPr>
        <w:tab/>
      </w:r>
      <w:r w:rsidR="00BC0052" w:rsidRPr="00103636">
        <w:rPr>
          <w:rFonts w:ascii="MS Reference Sans Serif" w:hAnsi="MS Reference Sans Serif"/>
          <w:b/>
        </w:rPr>
        <w:t>Baseline Approval</w:t>
      </w:r>
    </w:p>
    <w:p w:rsidR="002103EB" w:rsidRPr="008D61E7" w:rsidRDefault="002103EB" w:rsidP="00AF7439">
      <w:pPr>
        <w:spacing w:after="120"/>
        <w:jc w:val="both"/>
      </w:pPr>
      <w:r w:rsidRPr="008D61E7">
        <w:t>Establishing a schedule baseline is a very significant step to take when putting into place the necessary tools for managing</w:t>
      </w:r>
      <w:r w:rsidR="00416880" w:rsidRPr="008D61E7">
        <w:t xml:space="preserve"> </w:t>
      </w:r>
      <w:r w:rsidR="00C3315C" w:rsidRPr="008D61E7">
        <w:t>project</w:t>
      </w:r>
      <w:r w:rsidR="00416880" w:rsidRPr="008D61E7">
        <w:t xml:space="preserve"> </w:t>
      </w:r>
      <w:r w:rsidRPr="008D61E7">
        <w:t xml:space="preserve">performance.  </w:t>
      </w:r>
      <w:r w:rsidR="00E102EA" w:rsidRPr="008D61E7">
        <w:t>NPR 7120.5 states that the pro</w:t>
      </w:r>
      <w:r w:rsidR="00CC10C9">
        <w:t>ject IMS is part of a project’s</w:t>
      </w:r>
      <w:r w:rsidR="00E102EA" w:rsidRPr="008D61E7">
        <w:t xml:space="preserve"> baseline content.  </w:t>
      </w:r>
      <w:r w:rsidR="005A6CB9" w:rsidRPr="008D61E7">
        <w:t xml:space="preserve">A preliminary IMS baseline is </w:t>
      </w:r>
      <w:r w:rsidR="00691987" w:rsidRPr="008D61E7">
        <w:t xml:space="preserve">to be </w:t>
      </w:r>
      <w:r w:rsidR="005A6CB9" w:rsidRPr="008D61E7">
        <w:t xml:space="preserve">established for KDP B </w:t>
      </w:r>
      <w:r w:rsidR="004834A5" w:rsidRPr="008D61E7">
        <w:t xml:space="preserve">then followed by a formal, </w:t>
      </w:r>
      <w:r w:rsidR="004834A5" w:rsidRPr="008D61E7">
        <w:lastRenderedPageBreak/>
        <w:t>project-approved IMS baseline to be in</w:t>
      </w:r>
      <w:r w:rsidR="004204D1">
        <w:t xml:space="preserve"> </w:t>
      </w:r>
      <w:r w:rsidR="004834A5" w:rsidRPr="008D61E7">
        <w:t xml:space="preserve">place at KDP C. </w:t>
      </w:r>
      <w:r w:rsidR="005A6CB9" w:rsidRPr="008D61E7">
        <w:t xml:space="preserve"> </w:t>
      </w:r>
      <w:r w:rsidRPr="008D61E7">
        <w:t>It is crucial that the schedule baseline encompasses the total approved technical scope of work and accurately models the</w:t>
      </w:r>
      <w:r w:rsidR="00416880" w:rsidRPr="008D61E7">
        <w:t xml:space="preserve"> </w:t>
      </w:r>
      <w:r w:rsidR="00C3315C" w:rsidRPr="008D61E7">
        <w:t>project</w:t>
      </w:r>
      <w:r w:rsidR="00416880" w:rsidRPr="008D61E7">
        <w:t xml:space="preserve"> </w:t>
      </w:r>
      <w:r w:rsidRPr="008D61E7">
        <w:t xml:space="preserve">team’s plan for implementation.  The </w:t>
      </w:r>
      <w:r w:rsidR="00691987" w:rsidRPr="008D61E7">
        <w:t xml:space="preserve">project </w:t>
      </w:r>
      <w:r w:rsidR="008B16FF" w:rsidRPr="008D61E7">
        <w:t xml:space="preserve">schedule </w:t>
      </w:r>
      <w:r w:rsidR="00691987" w:rsidRPr="008D61E7">
        <w:t>s</w:t>
      </w:r>
      <w:r w:rsidRPr="008D61E7">
        <w:t>hould also</w:t>
      </w:r>
      <w:r w:rsidR="00B30E99" w:rsidRPr="008D61E7">
        <w:t xml:space="preserve"> </w:t>
      </w:r>
      <w:r w:rsidR="00691987" w:rsidRPr="008D61E7">
        <w:t xml:space="preserve">be </w:t>
      </w:r>
      <w:r w:rsidR="00B30E99" w:rsidRPr="008D61E7">
        <w:t>integrate</w:t>
      </w:r>
      <w:r w:rsidR="00691987" w:rsidRPr="008D61E7">
        <w:t>d</w:t>
      </w:r>
      <w:r w:rsidR="00B30E99" w:rsidRPr="008D61E7">
        <w:t xml:space="preserve"> with</w:t>
      </w:r>
      <w:r w:rsidRPr="008D61E7">
        <w:t xml:space="preserve"> the project’s </w:t>
      </w:r>
      <w:r w:rsidR="00C325BB" w:rsidRPr="008D61E7">
        <w:t>budget</w:t>
      </w:r>
      <w:r w:rsidR="00691987" w:rsidRPr="008D61E7">
        <w:t xml:space="preserve"> plan</w:t>
      </w:r>
      <w:r w:rsidRPr="008D61E7">
        <w:t xml:space="preserve">.  </w:t>
      </w:r>
      <w:r w:rsidR="00691987" w:rsidRPr="008D61E7">
        <w:t xml:space="preserve">The IMS baseline should never be approved unless the schedule plan consistently aligns with the budget plan.  </w:t>
      </w:r>
      <w:r w:rsidRPr="008D61E7">
        <w:t>Review and approval of the schedule baseline should not be taken lightly and changes to it should be controlled carefully.  This is especially true when utilizing earned value management techniques.  The approved schedule baseline becomes a key component in the project’s Performance Measurement Baseline (PMB), and as such, becomes a key part of the yardstick by which all</w:t>
      </w:r>
      <w:r w:rsidR="00416880" w:rsidRPr="008D61E7">
        <w:t xml:space="preserve"> </w:t>
      </w:r>
      <w:r w:rsidR="00C3315C" w:rsidRPr="008D61E7">
        <w:t>project</w:t>
      </w:r>
      <w:r w:rsidR="00416880" w:rsidRPr="008D61E7">
        <w:t xml:space="preserve"> </w:t>
      </w:r>
      <w:r w:rsidRPr="008D61E7">
        <w:t xml:space="preserve">performance is measured and analyzed.   </w:t>
      </w:r>
    </w:p>
    <w:p w:rsidR="002103EB" w:rsidRPr="008D61E7" w:rsidRDefault="002103EB" w:rsidP="00AF7439">
      <w:pPr>
        <w:spacing w:after="120"/>
        <w:jc w:val="both"/>
      </w:pPr>
      <w:r w:rsidRPr="008D61E7">
        <w:t>Affected resource managers (RM) or supervisors should participate in this review, whether directly or indirectly.  Ultimately, the</w:t>
      </w:r>
      <w:r w:rsidR="00416880" w:rsidRPr="008D61E7">
        <w:t xml:space="preserve"> </w:t>
      </w:r>
      <w:r w:rsidR="00C3315C" w:rsidRPr="008D61E7">
        <w:t>project</w:t>
      </w:r>
      <w:r w:rsidR="00416880" w:rsidRPr="008D61E7">
        <w:t xml:space="preserve"> </w:t>
      </w:r>
      <w:r w:rsidRPr="008D61E7">
        <w:t>should have a commitment from each affected RM to provide the required resources in the timeframe indicated by the approved baseline schedule.</w:t>
      </w:r>
    </w:p>
    <w:p w:rsidR="00990389" w:rsidRPr="00990389" w:rsidRDefault="002103EB" w:rsidP="00AF7439">
      <w:pPr>
        <w:spacing w:after="120"/>
        <w:jc w:val="both"/>
      </w:pPr>
      <w:r w:rsidRPr="008D61E7">
        <w:t>One very simple, but useful technique for analyzing</w:t>
      </w:r>
      <w:r w:rsidR="00416880" w:rsidRPr="008D61E7">
        <w:t xml:space="preserve"> </w:t>
      </w:r>
      <w:r w:rsidR="00C3315C" w:rsidRPr="008D61E7">
        <w:t>project</w:t>
      </w:r>
      <w:r w:rsidR="00416880" w:rsidRPr="008D61E7">
        <w:t xml:space="preserve"> </w:t>
      </w:r>
      <w:r w:rsidRPr="008D61E7">
        <w:t xml:space="preserve">resources during schedule development prior to </w:t>
      </w:r>
      <w:proofErr w:type="spellStart"/>
      <w:r w:rsidR="00517FDB" w:rsidRPr="008D61E7">
        <w:t>baselining</w:t>
      </w:r>
      <w:proofErr w:type="spellEnd"/>
      <w:r w:rsidRPr="008D61E7">
        <w:t xml:space="preserve"> is a Summary </w:t>
      </w:r>
      <w:r w:rsidR="00647713" w:rsidRPr="008D61E7">
        <w:t xml:space="preserve">Level </w:t>
      </w:r>
      <w:r w:rsidRPr="008D61E7">
        <w:t xml:space="preserve">Cost/Schedule Correlation Check (see </w:t>
      </w:r>
      <w:r w:rsidR="0030058C" w:rsidRPr="008D61E7">
        <w:t>F</w:t>
      </w:r>
      <w:r w:rsidRPr="008D61E7">
        <w:t xml:space="preserve">igure </w:t>
      </w:r>
      <w:r w:rsidR="00990389" w:rsidRPr="008D61E7">
        <w:t>5-8</w:t>
      </w:r>
      <w:r w:rsidR="00CE1296">
        <w:t xml:space="preserve">). </w:t>
      </w:r>
      <w:r w:rsidRPr="008D61E7">
        <w:t xml:space="preserve"> From a high-level perspective, this tool will provide insight that should be helpful in determining if the proposed resource plan is consistent with the proposed schedule plan.  This simple </w:t>
      </w:r>
      <w:r w:rsidR="008569C3" w:rsidRPr="008D61E7">
        <w:t xml:space="preserve">technique </w:t>
      </w:r>
      <w:r w:rsidRPr="008D61E7">
        <w:t>will provide a means for quickly determining if planned resource usage peaks correlate appropriately with major</w:t>
      </w:r>
      <w:r w:rsidR="00416880" w:rsidRPr="008D61E7">
        <w:t xml:space="preserve"> </w:t>
      </w:r>
      <w:r w:rsidR="00C3315C" w:rsidRPr="008D61E7">
        <w:t>project</w:t>
      </w:r>
      <w:r w:rsidR="00416880" w:rsidRPr="008D61E7">
        <w:t xml:space="preserve"> </w:t>
      </w:r>
      <w:r w:rsidR="00152D4C">
        <w:t>milestones and phases.</w:t>
      </w:r>
    </w:p>
    <w:p w:rsidR="00990389" w:rsidRDefault="00D70B1A" w:rsidP="00AF7439">
      <w:pPr>
        <w:spacing w:after="120"/>
        <w:jc w:val="both"/>
      </w:pPr>
      <w:r w:rsidRPr="00D70B1A">
        <w:rPr>
          <w:noProof/>
        </w:rPr>
        <w:drawing>
          <wp:inline distT="0" distB="0" distL="0" distR="0">
            <wp:extent cx="6276975" cy="4533900"/>
            <wp:effectExtent l="19050" t="0" r="9525" b="0"/>
            <wp:docPr id="2336" name="Picture 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6276975" cy="4533900"/>
                    </a:xfrm>
                    <a:prstGeom prst="rect">
                      <a:avLst/>
                    </a:prstGeom>
                    <a:noFill/>
                    <a:ln w="9525">
                      <a:noFill/>
                      <a:miter lim="800000"/>
                      <a:headEnd/>
                      <a:tailEnd/>
                    </a:ln>
                  </pic:spPr>
                </pic:pic>
              </a:graphicData>
            </a:graphic>
          </wp:inline>
        </w:drawing>
      </w:r>
    </w:p>
    <w:p w:rsidR="00990389" w:rsidRDefault="00990389" w:rsidP="00AF7439">
      <w:pPr>
        <w:spacing w:after="120"/>
        <w:jc w:val="both"/>
      </w:pPr>
    </w:p>
    <w:p w:rsidR="00990389" w:rsidRPr="005D365A" w:rsidRDefault="00504241" w:rsidP="002625A2">
      <w:pPr>
        <w:spacing w:after="120"/>
        <w:jc w:val="center"/>
        <w:rPr>
          <w:rFonts w:ascii="MS Reference Sans Serif" w:hAnsi="MS Reference Sans Serif"/>
          <w:b/>
          <w:sz w:val="22"/>
          <w:szCs w:val="22"/>
        </w:rPr>
      </w:pPr>
      <w:r>
        <w:rPr>
          <w:rFonts w:ascii="MS Reference Sans Serif" w:hAnsi="MS Reference Sans Serif"/>
          <w:b/>
          <w:sz w:val="22"/>
          <w:szCs w:val="22"/>
        </w:rPr>
        <w:t>F</w:t>
      </w:r>
      <w:r w:rsidR="00990389" w:rsidRPr="005D365A">
        <w:rPr>
          <w:rFonts w:ascii="MS Reference Sans Serif" w:hAnsi="MS Reference Sans Serif"/>
          <w:b/>
          <w:sz w:val="22"/>
          <w:szCs w:val="22"/>
        </w:rPr>
        <w:t>igure 5-8: Summary Level Cost/Schedule Correlation Check Example</w:t>
      </w:r>
    </w:p>
    <w:p w:rsidR="00504241" w:rsidRDefault="00504241" w:rsidP="00AF7439">
      <w:pPr>
        <w:spacing w:after="120"/>
        <w:jc w:val="both"/>
      </w:pPr>
    </w:p>
    <w:p w:rsidR="002103EB" w:rsidRPr="00592C8C" w:rsidRDefault="002103EB" w:rsidP="00AF7439">
      <w:pPr>
        <w:spacing w:after="120"/>
        <w:jc w:val="both"/>
      </w:pPr>
      <w:r w:rsidRPr="00592C8C">
        <w:lastRenderedPageBreak/>
        <w:t xml:space="preserve">As data is reviewed and changes are identified, the final revisions should be made to the schedule.  At a minimum, the </w:t>
      </w:r>
      <w:r w:rsidR="00B50314" w:rsidRPr="00592C8C">
        <w:t>P/S</w:t>
      </w:r>
      <w:r w:rsidRPr="00592C8C">
        <w:t xml:space="preserve"> should review the results of these changes with all the affected</w:t>
      </w:r>
      <w:r w:rsidR="00416880" w:rsidRPr="00592C8C">
        <w:t xml:space="preserve"> </w:t>
      </w:r>
      <w:r w:rsidR="00C3315C" w:rsidRPr="00592C8C">
        <w:t>project</w:t>
      </w:r>
      <w:r w:rsidR="00416880" w:rsidRPr="00592C8C">
        <w:t xml:space="preserve"> </w:t>
      </w:r>
      <w:r w:rsidRPr="00592C8C">
        <w:t>team members.  Major</w:t>
      </w:r>
      <w:r w:rsidR="009169E8" w:rsidRPr="00592C8C">
        <w:t xml:space="preserve"> </w:t>
      </w:r>
      <w:r w:rsidR="00C3315C" w:rsidRPr="00592C8C">
        <w:t>project</w:t>
      </w:r>
      <w:r w:rsidR="009169E8" w:rsidRPr="00592C8C">
        <w:t xml:space="preserve"> </w:t>
      </w:r>
      <w:r w:rsidRPr="00592C8C">
        <w:t>or program milestones that have changed should be verified and approved by the</w:t>
      </w:r>
      <w:r w:rsidR="009169E8" w:rsidRPr="00592C8C">
        <w:t xml:space="preserve"> </w:t>
      </w:r>
      <w:r w:rsidR="00C3315C" w:rsidRPr="00592C8C">
        <w:t>project</w:t>
      </w:r>
      <w:r w:rsidR="009169E8" w:rsidRPr="00592C8C">
        <w:t xml:space="preserve"> </w:t>
      </w:r>
      <w:r w:rsidR="004204D1">
        <w:t>or p</w:t>
      </w:r>
      <w:r w:rsidRPr="00592C8C">
        <w:t xml:space="preserve">rogram </w:t>
      </w:r>
      <w:r w:rsidR="004204D1">
        <w:t>m</w:t>
      </w:r>
      <w:r w:rsidRPr="00592C8C">
        <w:t>anager and the affected organizations.  In the event that the result of these revisions causes a major milestone date change that is unacceptable, the</w:t>
      </w:r>
      <w:r w:rsidR="00416880" w:rsidRPr="00592C8C">
        <w:t xml:space="preserve"> </w:t>
      </w:r>
      <w:r w:rsidR="00C3315C" w:rsidRPr="00592C8C">
        <w:t>project</w:t>
      </w:r>
      <w:r w:rsidR="00416880" w:rsidRPr="00592C8C">
        <w:t xml:space="preserve"> </w:t>
      </w:r>
      <w:r w:rsidRPr="00592C8C">
        <w:t xml:space="preserve">team must return to the review process.  </w:t>
      </w:r>
    </w:p>
    <w:p w:rsidR="002103EB" w:rsidRPr="00592C8C" w:rsidRDefault="002103EB" w:rsidP="00AF7439">
      <w:pPr>
        <w:spacing w:after="120"/>
        <w:jc w:val="both"/>
      </w:pPr>
      <w:r w:rsidRPr="00592C8C">
        <w:t xml:space="preserve">The final review should </w:t>
      </w:r>
      <w:r w:rsidR="00272CAC" w:rsidRPr="00592C8C">
        <w:t xml:space="preserve">also </w:t>
      </w:r>
      <w:r w:rsidRPr="00592C8C">
        <w:t xml:space="preserve">ensure that there is adequate schedule </w:t>
      </w:r>
      <w:r w:rsidR="00272CAC" w:rsidRPr="00592C8C">
        <w:t xml:space="preserve">margin </w:t>
      </w:r>
      <w:r w:rsidRPr="00592C8C">
        <w:t>and that it is clearly identified as such in the</w:t>
      </w:r>
      <w:r w:rsidR="00416880" w:rsidRPr="00592C8C">
        <w:t xml:space="preserve"> </w:t>
      </w:r>
      <w:r w:rsidR="00C3315C" w:rsidRPr="00592C8C">
        <w:t>project</w:t>
      </w:r>
      <w:r w:rsidR="00416880" w:rsidRPr="00592C8C">
        <w:t xml:space="preserve"> </w:t>
      </w:r>
      <w:r w:rsidRPr="00592C8C">
        <w:t xml:space="preserve">schedule.  One method of ensuring this is to perform a schedule risk assessment (SRA) prior to approving the baseline.  </w:t>
      </w:r>
      <w:r w:rsidR="00647713" w:rsidRPr="00592C8C">
        <w:t xml:space="preserve">Another typical method is to identify project risks that may impact the schedule and estimate the impact duration for each risk.  The summation of all risk impact durations will provide an overall estimate of schedule reserve needed.  </w:t>
      </w:r>
      <w:r w:rsidRPr="00592C8C">
        <w:t>Th</w:t>
      </w:r>
      <w:r w:rsidR="00647713" w:rsidRPr="00592C8C">
        <w:t>ese</w:t>
      </w:r>
      <w:r w:rsidRPr="00592C8C">
        <w:t xml:space="preserve"> </w:t>
      </w:r>
      <w:r w:rsidR="00647713" w:rsidRPr="00592C8C">
        <w:t>techniques</w:t>
      </w:r>
      <w:r w:rsidRPr="00592C8C">
        <w:t xml:space="preserve"> </w:t>
      </w:r>
      <w:r w:rsidR="00647713" w:rsidRPr="00592C8C">
        <w:t>are</w:t>
      </w:r>
      <w:r w:rsidRPr="00592C8C">
        <w:t xml:space="preserve"> highly recommended.</w:t>
      </w:r>
    </w:p>
    <w:p w:rsidR="002103EB" w:rsidRPr="00592C8C" w:rsidRDefault="002103EB" w:rsidP="00AF7439">
      <w:pPr>
        <w:spacing w:after="120"/>
        <w:jc w:val="both"/>
      </w:pPr>
      <w:r w:rsidRPr="00592C8C">
        <w:t xml:space="preserve">All </w:t>
      </w:r>
      <w:r w:rsidR="00CC3BD5" w:rsidRPr="00592C8C">
        <w:t xml:space="preserve">stakeholders </w:t>
      </w:r>
      <w:r w:rsidRPr="00592C8C">
        <w:t xml:space="preserve">affected and responsible entities should commit to </w:t>
      </w:r>
      <w:r w:rsidR="004204D1">
        <w:t>p</w:t>
      </w:r>
      <w:r w:rsidR="00C3315C" w:rsidRPr="00592C8C">
        <w:t>roject</w:t>
      </w:r>
      <w:r w:rsidRPr="00592C8C">
        <w:t xml:space="preserve"> </w:t>
      </w:r>
      <w:r w:rsidR="004204D1">
        <w:t>m</w:t>
      </w:r>
      <w:r w:rsidRPr="00592C8C">
        <w:t xml:space="preserve">anagement to adhere to the plan as reflected in the baseline.  This will involve all required resource and </w:t>
      </w:r>
      <w:r w:rsidR="00517FDB" w:rsidRPr="00592C8C">
        <w:t>task performance</w:t>
      </w:r>
      <w:r w:rsidRPr="00592C8C">
        <w:t xml:space="preserve"> (i.e.</w:t>
      </w:r>
      <w:r w:rsidR="00CF38F2">
        <w:t>,</w:t>
      </w:r>
      <w:r w:rsidRPr="00592C8C">
        <w:t xml:space="preserve"> dates) commitments.  The baseline should include all work in the</w:t>
      </w:r>
      <w:r w:rsidR="00416880" w:rsidRPr="00592C8C">
        <w:t xml:space="preserve"> </w:t>
      </w:r>
      <w:r w:rsidR="00C3315C" w:rsidRPr="00592C8C">
        <w:t>project</w:t>
      </w:r>
      <w:r w:rsidR="00416880" w:rsidRPr="00592C8C">
        <w:t xml:space="preserve"> </w:t>
      </w:r>
      <w:r w:rsidRPr="00592C8C">
        <w:t>and reflect the actual plan for executing the work, in both sequence and time frame.</w:t>
      </w:r>
    </w:p>
    <w:p w:rsidR="002103EB" w:rsidRPr="00592C8C" w:rsidRDefault="002103EB" w:rsidP="00AF7439">
      <w:pPr>
        <w:spacing w:after="120"/>
        <w:jc w:val="both"/>
      </w:pPr>
      <w:r w:rsidRPr="00592C8C">
        <w:t>Once accepted and approved, an electronic copy of the</w:t>
      </w:r>
      <w:r w:rsidR="00416880" w:rsidRPr="00592C8C">
        <w:t xml:space="preserve"> </w:t>
      </w:r>
      <w:r w:rsidR="00C3315C" w:rsidRPr="00592C8C">
        <w:t>project</w:t>
      </w:r>
      <w:r w:rsidR="00416880" w:rsidRPr="00592C8C">
        <w:t xml:space="preserve"> </w:t>
      </w:r>
      <w:r w:rsidRPr="00592C8C">
        <w:t>baseline should be saved. Schedules for contracted work should be subject to configuration management.  This baseline should be used for comparison throughout the life of the project.  All proposed changes to the baseline must be evaluated carefully to determine cost, schedule, and technical impacts, and then approved only by the appropriate</w:t>
      </w:r>
      <w:r w:rsidR="00416880" w:rsidRPr="00592C8C">
        <w:t xml:space="preserve"> </w:t>
      </w:r>
      <w:r w:rsidR="00C3315C" w:rsidRPr="00592C8C">
        <w:t>project</w:t>
      </w:r>
      <w:r w:rsidR="00416880" w:rsidRPr="00592C8C">
        <w:t xml:space="preserve"> </w:t>
      </w:r>
      <w:r w:rsidRPr="00592C8C">
        <w:t xml:space="preserve">management designee.  </w:t>
      </w:r>
      <w:r w:rsidR="002D58EB" w:rsidRPr="00592C8C">
        <w:t>IMS</w:t>
      </w:r>
      <w:r w:rsidR="00992B8B" w:rsidRPr="00592C8C">
        <w:t xml:space="preserve"> milestones that are controlled by the program </w:t>
      </w:r>
      <w:r w:rsidR="002D58EB" w:rsidRPr="00592C8C">
        <w:t xml:space="preserve">office </w:t>
      </w:r>
      <w:r w:rsidR="00992B8B" w:rsidRPr="00592C8C">
        <w:t xml:space="preserve">may only </w:t>
      </w:r>
      <w:r w:rsidR="002D58EB" w:rsidRPr="00592C8C">
        <w:t xml:space="preserve">be changed after receiving approval from the program manager.  </w:t>
      </w:r>
      <w:r w:rsidRPr="00592C8C">
        <w:t>The</w:t>
      </w:r>
      <w:r w:rsidR="00416880" w:rsidRPr="00592C8C">
        <w:t xml:space="preserve"> </w:t>
      </w:r>
      <w:r w:rsidR="002D58EB" w:rsidRPr="00592C8C">
        <w:t xml:space="preserve">current IMS </w:t>
      </w:r>
      <w:r w:rsidRPr="00592C8C">
        <w:t>should begin as a copy of the approved baseline and reflect changes made to the plan by the</w:t>
      </w:r>
      <w:r w:rsidR="00416880" w:rsidRPr="00592C8C">
        <w:t xml:space="preserve"> </w:t>
      </w:r>
      <w:r w:rsidR="002D58EB" w:rsidRPr="00592C8C">
        <w:t>program/</w:t>
      </w:r>
      <w:r w:rsidR="00C3315C" w:rsidRPr="00592C8C">
        <w:t>project</w:t>
      </w:r>
      <w:r w:rsidR="00416880" w:rsidRPr="00592C8C">
        <w:t xml:space="preserve"> </w:t>
      </w:r>
      <w:r w:rsidRPr="00592C8C">
        <w:t>team.</w:t>
      </w:r>
      <w:r w:rsidR="00D57E7B" w:rsidRPr="00592C8C">
        <w:t xml:space="preserve"> </w:t>
      </w:r>
      <w:r w:rsidRPr="00592C8C">
        <w:t xml:space="preserve">     </w:t>
      </w:r>
    </w:p>
    <w:p w:rsidR="002103EB" w:rsidRPr="00592C8C" w:rsidRDefault="002103EB" w:rsidP="00AF7439">
      <w:pPr>
        <w:spacing w:after="120"/>
        <w:jc w:val="both"/>
      </w:pPr>
      <w:r w:rsidRPr="00592C8C">
        <w:t xml:space="preserve">The baseline </w:t>
      </w:r>
      <w:r w:rsidR="006B6C12" w:rsidRPr="00592C8C">
        <w:t xml:space="preserve">schedule </w:t>
      </w:r>
      <w:r w:rsidRPr="00592C8C">
        <w:t xml:space="preserve">should also reflect the resource plan and budget plan for the project.  All three of these (schedule, resource, </w:t>
      </w:r>
      <w:r w:rsidR="00611053" w:rsidRPr="00592C8C">
        <w:t xml:space="preserve">and </w:t>
      </w:r>
      <w:r w:rsidRPr="00592C8C">
        <w:t>budget) should be in phase with each other.  This baseline will be used to establish the Performance Measurement Baseline (PMB), which in turn will be the basis for earned value calculations and analysis later.</w:t>
      </w:r>
    </w:p>
    <w:p w:rsidR="00BC0052" w:rsidRPr="00F622A4" w:rsidRDefault="00700F79" w:rsidP="00AF7439">
      <w:pPr>
        <w:spacing w:after="120"/>
        <w:jc w:val="both"/>
        <w:rPr>
          <w:rFonts w:ascii="MS Reference Sans Serif" w:hAnsi="MS Reference Sans Serif"/>
          <w:b/>
          <w:color w:val="3333FF"/>
        </w:rPr>
      </w:pPr>
      <w:bookmarkStart w:id="4" w:name="Chapter6"/>
      <w:bookmarkEnd w:id="4"/>
      <w:r>
        <w:rPr>
          <w:b/>
          <w:sz w:val="28"/>
          <w:szCs w:val="28"/>
          <w:u w:val="single"/>
        </w:rPr>
        <w:br w:type="page"/>
      </w:r>
      <w:r w:rsidR="003D49C2" w:rsidRPr="00F622A4">
        <w:rPr>
          <w:rFonts w:ascii="MS Reference Sans Serif" w:hAnsi="MS Reference Sans Serif"/>
          <w:b/>
          <w:color w:val="3333FF"/>
        </w:rPr>
        <w:lastRenderedPageBreak/>
        <w:t xml:space="preserve">Chapter </w:t>
      </w:r>
      <w:r w:rsidR="00BC0052" w:rsidRPr="00F622A4">
        <w:rPr>
          <w:rFonts w:ascii="MS Reference Sans Serif" w:hAnsi="MS Reference Sans Serif"/>
          <w:b/>
          <w:color w:val="3333FF"/>
        </w:rPr>
        <w:t>6</w:t>
      </w:r>
      <w:r w:rsidR="00B463DA">
        <w:rPr>
          <w:rFonts w:ascii="MS Reference Sans Serif" w:hAnsi="MS Reference Sans Serif"/>
          <w:b/>
          <w:color w:val="3333FF"/>
        </w:rPr>
        <w:t xml:space="preserve">:  </w:t>
      </w:r>
      <w:r w:rsidR="00BC0052" w:rsidRPr="00F622A4">
        <w:rPr>
          <w:rFonts w:ascii="MS Reference Sans Serif" w:hAnsi="MS Reference Sans Serif"/>
          <w:b/>
          <w:color w:val="3333FF"/>
        </w:rPr>
        <w:t>Status Updates and Schedule Maintenance</w:t>
      </w:r>
    </w:p>
    <w:p w:rsidR="005302D2" w:rsidRPr="008A64A9" w:rsidRDefault="005302D2" w:rsidP="00AF7439">
      <w:pPr>
        <w:tabs>
          <w:tab w:val="left" w:pos="720"/>
        </w:tabs>
        <w:spacing w:after="120"/>
        <w:jc w:val="both"/>
        <w:rPr>
          <w:rFonts w:ascii="MS Reference Sans Serif" w:hAnsi="MS Reference Sans Serif"/>
          <w:sz w:val="22"/>
          <w:szCs w:val="22"/>
        </w:rPr>
      </w:pPr>
    </w:p>
    <w:p w:rsidR="00BC0052" w:rsidRPr="00103636" w:rsidRDefault="00BC0052" w:rsidP="00AF7439">
      <w:pPr>
        <w:tabs>
          <w:tab w:val="left" w:pos="1260"/>
        </w:tabs>
        <w:spacing w:after="120"/>
        <w:jc w:val="both"/>
        <w:rPr>
          <w:rFonts w:ascii="MS Reference Sans Serif" w:hAnsi="MS Reference Sans Serif"/>
          <w:b/>
        </w:rPr>
      </w:pPr>
      <w:r w:rsidRPr="00103636">
        <w:rPr>
          <w:rFonts w:ascii="MS Reference Sans Serif" w:hAnsi="MS Reference Sans Serif"/>
          <w:b/>
        </w:rPr>
        <w:t>6.1</w:t>
      </w:r>
      <w:r w:rsidRPr="00103636">
        <w:rPr>
          <w:rFonts w:ascii="MS Reference Sans Serif" w:hAnsi="MS Reference Sans Serif"/>
          <w:b/>
        </w:rPr>
        <w:tab/>
        <w:t>Overview</w:t>
      </w:r>
    </w:p>
    <w:p w:rsidR="00543206" w:rsidRPr="00CF01D2" w:rsidRDefault="00585632" w:rsidP="00AF7439">
      <w:pPr>
        <w:tabs>
          <w:tab w:val="left" w:pos="900"/>
        </w:tabs>
        <w:spacing w:after="120"/>
        <w:jc w:val="both"/>
      </w:pPr>
      <w:r w:rsidRPr="00CF01D2">
        <w:t xml:space="preserve">As </w:t>
      </w:r>
      <w:r w:rsidR="00C3315C" w:rsidRPr="00CF01D2">
        <w:t>project</w:t>
      </w:r>
      <w:r w:rsidR="003D49C2" w:rsidRPr="00CF01D2">
        <w:t xml:space="preserve"> </w:t>
      </w:r>
      <w:r w:rsidRPr="00CF01D2">
        <w:t xml:space="preserve">work </w:t>
      </w:r>
      <w:r w:rsidR="003D49C2" w:rsidRPr="00CF01D2">
        <w:t>is executed</w:t>
      </w:r>
      <w:r w:rsidRPr="00CF01D2">
        <w:t>, all</w:t>
      </w:r>
      <w:r w:rsidR="00F72AC6" w:rsidRPr="00CF01D2">
        <w:t xml:space="preserve"> tasks/</w:t>
      </w:r>
      <w:r w:rsidR="00E305C8" w:rsidRPr="00CF01D2">
        <w:t xml:space="preserve">milestones </w:t>
      </w:r>
      <w:r w:rsidRPr="00CF01D2">
        <w:t>in the schedule should be updated to reflect the</w:t>
      </w:r>
      <w:r w:rsidR="003D49C2" w:rsidRPr="00CF01D2">
        <w:t>ir</w:t>
      </w:r>
      <w:r w:rsidRPr="00CF01D2">
        <w:t xml:space="preserve"> current status.  </w:t>
      </w:r>
      <w:r w:rsidR="001F339C" w:rsidRPr="00CF01D2">
        <w:t xml:space="preserve">This will involve timely updates to network logic, task percent completes, resource allocations, remaining durations, and actual start and finish dates.  </w:t>
      </w:r>
      <w:r w:rsidR="008964CE" w:rsidRPr="00CF01D2">
        <w:t xml:space="preserve">It is critically important for the IMS to accurately and realistically reflect the current plan to complete the remaining authorized scope as contained in the baseline.  </w:t>
      </w:r>
      <w:r w:rsidRPr="00CF01D2">
        <w:t>To ensure accurate</w:t>
      </w:r>
      <w:r w:rsidR="00416880" w:rsidRPr="00CF01D2">
        <w:t xml:space="preserve"> </w:t>
      </w:r>
      <w:r w:rsidR="00C3315C" w:rsidRPr="00CF01D2">
        <w:t>project</w:t>
      </w:r>
      <w:r w:rsidR="00416880" w:rsidRPr="00CF01D2">
        <w:t xml:space="preserve"> </w:t>
      </w:r>
      <w:r w:rsidRPr="00CF01D2">
        <w:t xml:space="preserve">analyses, it is important that </w:t>
      </w:r>
      <w:r w:rsidR="003D49C2" w:rsidRPr="00CF01D2">
        <w:t>all incomplete tasks</w:t>
      </w:r>
      <w:r w:rsidR="00E305C8" w:rsidRPr="00CF01D2">
        <w:t>/milestones</w:t>
      </w:r>
      <w:r w:rsidR="003D49C2" w:rsidRPr="00CF01D2">
        <w:t xml:space="preserve"> in the</w:t>
      </w:r>
      <w:r w:rsidRPr="00CF01D2">
        <w:t xml:space="preserve"> schedule be updated to a </w:t>
      </w:r>
      <w:r w:rsidR="003D49C2" w:rsidRPr="00CF01D2">
        <w:t xml:space="preserve">single </w:t>
      </w:r>
      <w:r w:rsidRPr="00CF01D2">
        <w:t>status date</w:t>
      </w:r>
      <w:r w:rsidR="001B519B" w:rsidRPr="00CF01D2">
        <w:t>, including tasks/milestones that should have started or completed, but haven’t</w:t>
      </w:r>
      <w:r w:rsidRPr="00CF01D2">
        <w:t>.</w:t>
      </w:r>
    </w:p>
    <w:p w:rsidR="00EB6778" w:rsidRPr="00700F79" w:rsidRDefault="00EB6778" w:rsidP="00AF7439">
      <w:pPr>
        <w:tabs>
          <w:tab w:val="left" w:pos="900"/>
        </w:tabs>
        <w:spacing w:after="120"/>
        <w:jc w:val="both"/>
        <w:rPr>
          <w:rFonts w:ascii="MS Reference Sans Serif" w:hAnsi="MS Reference Sans Serif"/>
          <w:sz w:val="22"/>
          <w:szCs w:val="22"/>
        </w:rPr>
      </w:pPr>
    </w:p>
    <w:p w:rsidR="00BC0052" w:rsidRPr="00103636" w:rsidRDefault="00BC0052" w:rsidP="00AF7439">
      <w:pPr>
        <w:tabs>
          <w:tab w:val="left" w:pos="1260"/>
          <w:tab w:val="left" w:pos="1620"/>
        </w:tabs>
        <w:spacing w:after="120"/>
        <w:jc w:val="both"/>
        <w:rPr>
          <w:rFonts w:ascii="MS Reference Sans Serif" w:hAnsi="MS Reference Sans Serif"/>
          <w:b/>
        </w:rPr>
      </w:pPr>
      <w:r w:rsidRPr="00103636">
        <w:rPr>
          <w:rFonts w:ascii="MS Reference Sans Serif" w:hAnsi="MS Reference Sans Serif"/>
          <w:b/>
        </w:rPr>
        <w:t>6.</w:t>
      </w:r>
      <w:r w:rsidR="008964CE" w:rsidRPr="00103636">
        <w:rPr>
          <w:rFonts w:ascii="MS Reference Sans Serif" w:hAnsi="MS Reference Sans Serif"/>
          <w:b/>
        </w:rPr>
        <w:t>2</w:t>
      </w:r>
      <w:r w:rsidR="00196947" w:rsidRPr="00103636">
        <w:rPr>
          <w:rFonts w:ascii="MS Reference Sans Serif" w:hAnsi="MS Reference Sans Serif"/>
          <w:b/>
        </w:rPr>
        <w:tab/>
      </w:r>
      <w:r w:rsidRPr="00103636">
        <w:rPr>
          <w:rFonts w:ascii="MS Reference Sans Serif" w:hAnsi="MS Reference Sans Serif"/>
          <w:b/>
        </w:rPr>
        <w:t xml:space="preserve">Status Update </w:t>
      </w:r>
      <w:r w:rsidR="00B85250" w:rsidRPr="00103636">
        <w:rPr>
          <w:rFonts w:ascii="MS Reference Sans Serif" w:hAnsi="MS Reference Sans Serif"/>
          <w:b/>
        </w:rPr>
        <w:t>Accounting</w:t>
      </w:r>
    </w:p>
    <w:p w:rsidR="00BC0052" w:rsidRPr="00103636" w:rsidRDefault="00196947" w:rsidP="00AF7439">
      <w:pPr>
        <w:tabs>
          <w:tab w:val="left" w:pos="1260"/>
          <w:tab w:val="left" w:pos="1980"/>
        </w:tabs>
        <w:spacing w:after="120"/>
        <w:jc w:val="both"/>
        <w:rPr>
          <w:rFonts w:ascii="MS Reference Sans Serif" w:hAnsi="MS Reference Sans Serif"/>
          <w:b/>
        </w:rPr>
      </w:pPr>
      <w:r w:rsidRPr="00103636">
        <w:rPr>
          <w:rFonts w:ascii="MS Reference Sans Serif" w:hAnsi="MS Reference Sans Serif"/>
          <w:b/>
        </w:rPr>
        <w:t>6.</w:t>
      </w:r>
      <w:r w:rsidR="008964CE" w:rsidRPr="00103636">
        <w:rPr>
          <w:rFonts w:ascii="MS Reference Sans Serif" w:hAnsi="MS Reference Sans Serif"/>
          <w:b/>
        </w:rPr>
        <w:t>2</w:t>
      </w:r>
      <w:r w:rsidRPr="00103636">
        <w:rPr>
          <w:rFonts w:ascii="MS Reference Sans Serif" w:hAnsi="MS Reference Sans Serif"/>
          <w:b/>
        </w:rPr>
        <w:t>.1</w:t>
      </w:r>
      <w:r w:rsidRPr="00103636">
        <w:rPr>
          <w:rFonts w:ascii="MS Reference Sans Serif" w:hAnsi="MS Reference Sans Serif"/>
          <w:b/>
        </w:rPr>
        <w:tab/>
      </w:r>
      <w:r w:rsidR="00BC0052" w:rsidRPr="00103636">
        <w:rPr>
          <w:rFonts w:ascii="MS Reference Sans Serif" w:hAnsi="MS Reference Sans Serif"/>
          <w:b/>
        </w:rPr>
        <w:t>Update Methodology</w:t>
      </w:r>
    </w:p>
    <w:p w:rsidR="00FC0B40" w:rsidRPr="00CF01D2" w:rsidRDefault="00DF5ABD" w:rsidP="00AF7439">
      <w:pPr>
        <w:tabs>
          <w:tab w:val="left" w:pos="900"/>
        </w:tabs>
        <w:spacing w:after="120"/>
        <w:jc w:val="both"/>
      </w:pPr>
      <w:r w:rsidRPr="00CF01D2">
        <w:t>For projects not requiring EVM discipline, the IMS update</w:t>
      </w:r>
      <w:r w:rsidR="00B85250" w:rsidRPr="00CF01D2">
        <w:rPr>
          <w:rStyle w:val="PageNumber"/>
        </w:rPr>
        <w:t xml:space="preserve"> </w:t>
      </w:r>
      <w:r w:rsidRPr="00CF01D2">
        <w:t xml:space="preserve">process may be carried out </w:t>
      </w:r>
      <w:r w:rsidR="00FC0B40" w:rsidRPr="00CF01D2">
        <w:t xml:space="preserve">with </w:t>
      </w:r>
      <w:r w:rsidRPr="00CF01D2">
        <w:t xml:space="preserve">a little more flexibility in the techniques used.  </w:t>
      </w:r>
      <w:r w:rsidR="00FC0B40" w:rsidRPr="00CF01D2">
        <w:t xml:space="preserve">However, particular attention and discipline </w:t>
      </w:r>
      <w:r w:rsidR="00B85250" w:rsidRPr="00CF01D2">
        <w:t>are</w:t>
      </w:r>
      <w:r w:rsidR="00FC0B40" w:rsidRPr="00CF01D2">
        <w:t xml:space="preserve"> still required by each </w:t>
      </w:r>
      <w:r w:rsidR="00432CA4" w:rsidRPr="00CF01D2">
        <w:t>P/S</w:t>
      </w:r>
      <w:r w:rsidR="00FC0B40" w:rsidRPr="00CF01D2">
        <w:t xml:space="preserve"> during schedule updates to ensure that the IMS continues to reflect an accurate model </w:t>
      </w:r>
      <w:r w:rsidR="00065790" w:rsidRPr="00CF01D2">
        <w:t xml:space="preserve">of </w:t>
      </w:r>
      <w:r w:rsidR="00827D56" w:rsidRPr="00CF01D2">
        <w:t xml:space="preserve">what has been accomplished and also </w:t>
      </w:r>
      <w:r w:rsidR="00FC0B40" w:rsidRPr="00CF01D2">
        <w:t xml:space="preserve">of the on-going implementation plan.  The following guidance is provided to address the typical </w:t>
      </w:r>
      <w:r w:rsidR="00B85250" w:rsidRPr="00CF01D2">
        <w:t>process flow</w:t>
      </w:r>
      <w:r w:rsidR="00FC0B40" w:rsidRPr="00CF01D2">
        <w:t xml:space="preserve"> encountered during a routine IMS update:</w:t>
      </w:r>
    </w:p>
    <w:p w:rsidR="00432CA4" w:rsidRPr="00CF01D2" w:rsidRDefault="00FC0B40" w:rsidP="00B9146A">
      <w:pPr>
        <w:numPr>
          <w:ilvl w:val="0"/>
          <w:numId w:val="38"/>
        </w:numPr>
        <w:tabs>
          <w:tab w:val="left" w:pos="900"/>
        </w:tabs>
        <w:spacing w:after="120"/>
        <w:jc w:val="both"/>
      </w:pPr>
      <w:r w:rsidRPr="00CF01D2">
        <w:t>Copy and archive IMS versions prior to each update cycle.  This will ensure proper historical records for future audit activity and also to provide a source of reliable schedule duration information for future duration estimating and validation.</w:t>
      </w:r>
    </w:p>
    <w:p w:rsidR="006F2E61" w:rsidRPr="00CF01D2" w:rsidRDefault="00432CA4" w:rsidP="00B9146A">
      <w:pPr>
        <w:numPr>
          <w:ilvl w:val="0"/>
          <w:numId w:val="38"/>
        </w:numPr>
        <w:tabs>
          <w:tab w:val="left" w:pos="900"/>
        </w:tabs>
        <w:spacing w:after="120"/>
        <w:jc w:val="both"/>
      </w:pPr>
      <w:r w:rsidRPr="00CF01D2">
        <w:t>Gathering task/milestone status may be accomplished in vario</w:t>
      </w:r>
      <w:r w:rsidR="005F65EA" w:rsidRPr="00CF01D2">
        <w:t>us ways such as</w:t>
      </w:r>
      <w:r w:rsidR="00991802">
        <w:t xml:space="preserve"> </w:t>
      </w:r>
      <w:r w:rsidR="005F65EA" w:rsidRPr="00CF01D2">
        <w:t>providing task owners with a printout containing their specific tasks that require update information, face-to-face meetings with task owners to discuss and redline the schedule copy, or establish weekly, bi-weekly, and/or monthly project IMS update meetings with all task owners participating by verbally providing their status.  Regardless of the strategy for gathering updates, the P/S must ensure that progress given is consistent with the pre-established task completion criteria.</w:t>
      </w:r>
    </w:p>
    <w:p w:rsidR="00FC0B40" w:rsidRPr="00CF01D2" w:rsidRDefault="006F2E61" w:rsidP="00B9146A">
      <w:pPr>
        <w:numPr>
          <w:ilvl w:val="0"/>
          <w:numId w:val="38"/>
        </w:numPr>
        <w:tabs>
          <w:tab w:val="left" w:pos="900"/>
        </w:tabs>
        <w:spacing w:after="120"/>
        <w:jc w:val="both"/>
      </w:pPr>
      <w:r w:rsidRPr="00CF01D2">
        <w:t>Incorporate the gathered status updates into the IMS.</w:t>
      </w:r>
      <w:r w:rsidR="006F0D3E" w:rsidRPr="00CF01D2">
        <w:t xml:space="preserve">  It is important to understand that many scheduling tools offer different “% complete” fields with different functions.  The “% complete” commonly in the default view for most scheduling tools is actually “percent duration complete” and may or may not be directly related to the “physical work percent complete</w:t>
      </w:r>
      <w:r w:rsidR="00991802">
        <w:t>.”</w:t>
      </w:r>
      <w:r w:rsidR="006F0D3E" w:rsidRPr="00CF01D2">
        <w:t xml:space="preserve">  This is particularly important when using earned value.</w:t>
      </w:r>
      <w:r w:rsidRPr="00CF01D2">
        <w:t xml:space="preserve">  </w:t>
      </w:r>
      <w:r w:rsidR="005F65EA" w:rsidRPr="00CF01D2">
        <w:t xml:space="preserve"> </w:t>
      </w:r>
      <w:r w:rsidR="00FC0B40" w:rsidRPr="00CF01D2">
        <w:t xml:space="preserve"> </w:t>
      </w:r>
    </w:p>
    <w:p w:rsidR="00FC0B40" w:rsidRPr="00CF01D2" w:rsidRDefault="00FC0B40" w:rsidP="00B9146A">
      <w:pPr>
        <w:numPr>
          <w:ilvl w:val="0"/>
          <w:numId w:val="38"/>
        </w:numPr>
        <w:tabs>
          <w:tab w:val="left" w:pos="900"/>
        </w:tabs>
        <w:spacing w:after="120"/>
        <w:jc w:val="both"/>
      </w:pPr>
      <w:r w:rsidRPr="00CF01D2">
        <w:t>Do not leave any task or milestone un-progressed and time phased to the left of the current status date.  Reflect tasks as actually started and in-progress (with proper completion forecast), actually completed, or re-forecasted to a more accurate start and/or completion date.</w:t>
      </w:r>
      <w:r w:rsidR="00530F3B" w:rsidRPr="00CF01D2">
        <w:t xml:space="preserve">  </w:t>
      </w:r>
      <w:r w:rsidR="00530F3B" w:rsidRPr="00CF01D2">
        <w:rPr>
          <w:i/>
        </w:rPr>
        <w:t xml:space="preserve">(Beware that some schedule management tools, such as </w:t>
      </w:r>
      <w:r w:rsidR="00397779">
        <w:rPr>
          <w:i/>
        </w:rPr>
        <w:t>MS Project</w:t>
      </w:r>
      <w:r w:rsidR="00530F3B" w:rsidRPr="00CF01D2">
        <w:rPr>
          <w:i/>
        </w:rPr>
        <w:t>, do not force the user to update the status of on</w:t>
      </w:r>
      <w:r w:rsidR="002762FC" w:rsidRPr="00CF01D2">
        <w:rPr>
          <w:i/>
        </w:rPr>
        <w:t>-</w:t>
      </w:r>
      <w:r w:rsidR="00530F3B" w:rsidRPr="00CF01D2">
        <w:rPr>
          <w:i/>
        </w:rPr>
        <w:t>going or behind schedule</w:t>
      </w:r>
      <w:r w:rsidR="002762FC" w:rsidRPr="00CF01D2">
        <w:rPr>
          <w:i/>
        </w:rPr>
        <w:t xml:space="preserve"> tasks/milestones</w:t>
      </w:r>
      <w:r w:rsidR="00530F3B" w:rsidRPr="00CF01D2">
        <w:rPr>
          <w:i/>
        </w:rPr>
        <w:t>)</w:t>
      </w:r>
      <w:r w:rsidR="00530F3B" w:rsidRPr="00CF01D2">
        <w:t xml:space="preserve">.  </w:t>
      </w:r>
    </w:p>
    <w:p w:rsidR="00FC0B40" w:rsidRPr="00CF01D2" w:rsidRDefault="00FC0B40" w:rsidP="00B9146A">
      <w:pPr>
        <w:numPr>
          <w:ilvl w:val="0"/>
          <w:numId w:val="38"/>
        </w:numPr>
        <w:tabs>
          <w:tab w:val="left" w:pos="900"/>
        </w:tabs>
        <w:spacing w:after="120"/>
        <w:jc w:val="both"/>
      </w:pPr>
      <w:r w:rsidRPr="00CF01D2">
        <w:t xml:space="preserve">Use “Remaining Duration” as </w:t>
      </w:r>
      <w:r w:rsidR="004204D1">
        <w:t xml:space="preserve">the </w:t>
      </w:r>
      <w:r w:rsidRPr="00CF01D2">
        <w:t xml:space="preserve">primary method of </w:t>
      </w:r>
      <w:proofErr w:type="spellStart"/>
      <w:r w:rsidRPr="00CF01D2">
        <w:t>statusing</w:t>
      </w:r>
      <w:proofErr w:type="spellEnd"/>
      <w:r w:rsidRPr="00CF01D2">
        <w:t xml:space="preserve"> in-progress tasks.  This will keep projected finish dates accurate, </w:t>
      </w:r>
      <w:r w:rsidR="00BB22C6">
        <w:t>as well as</w:t>
      </w:r>
      <w:r w:rsidRPr="00CF01D2">
        <w:t xml:space="preserve"> succeeding linked tasks/milestones properly time phased.</w:t>
      </w:r>
    </w:p>
    <w:p w:rsidR="00B85250" w:rsidRPr="00CF01D2" w:rsidRDefault="00B85250" w:rsidP="00B9146A">
      <w:pPr>
        <w:numPr>
          <w:ilvl w:val="0"/>
          <w:numId w:val="38"/>
        </w:numPr>
        <w:tabs>
          <w:tab w:val="left" w:pos="900"/>
        </w:tabs>
        <w:spacing w:after="120"/>
        <w:jc w:val="both"/>
      </w:pPr>
      <w:r w:rsidRPr="00CF01D2">
        <w:t xml:space="preserve">After all status updates have been incorporated into the IMS, it is important to analyze </w:t>
      </w:r>
      <w:r w:rsidR="00EC39D0" w:rsidRPr="00CF01D2">
        <w:t xml:space="preserve">schedule </w:t>
      </w:r>
      <w:r w:rsidRPr="00CF01D2">
        <w:t>imp</w:t>
      </w:r>
      <w:r w:rsidR="00EC39D0" w:rsidRPr="00CF01D2">
        <w:t xml:space="preserve">acts and resolve all issues </w:t>
      </w:r>
      <w:r w:rsidR="00A80FCB" w:rsidRPr="00CF01D2">
        <w:t>resulting from the new</w:t>
      </w:r>
      <w:r w:rsidR="00EC39D0" w:rsidRPr="00CF01D2">
        <w:t xml:space="preserve"> status updates.  This analysis includes, but is not limited to: identifying the current critical path and comparing to the previous critical path, </w:t>
      </w:r>
      <w:r w:rsidR="00EC39D0" w:rsidRPr="00CF01D2">
        <w:lastRenderedPageBreak/>
        <w:t xml:space="preserve">identifying and correcting status input errors, </w:t>
      </w:r>
      <w:r w:rsidR="00BB6F0C" w:rsidRPr="00CF01D2">
        <w:t xml:space="preserve">identifying tasks/milestones with missing status, </w:t>
      </w:r>
      <w:r w:rsidR="00EC39D0" w:rsidRPr="00CF01D2">
        <w:t>identifying new schedule related risks</w:t>
      </w:r>
      <w:r w:rsidR="00A80FCB" w:rsidRPr="00CF01D2">
        <w:t>, identifying necessary logic, resource, and calendar changes that are required, etc.</w:t>
      </w:r>
      <w:r w:rsidR="00EC39D0" w:rsidRPr="00CF01D2">
        <w:t xml:space="preserve"> </w:t>
      </w:r>
    </w:p>
    <w:p w:rsidR="006F09F3" w:rsidRPr="00CF01D2" w:rsidRDefault="006F09F3" w:rsidP="00B9146A">
      <w:pPr>
        <w:numPr>
          <w:ilvl w:val="0"/>
          <w:numId w:val="38"/>
        </w:numPr>
        <w:tabs>
          <w:tab w:val="left" w:pos="900"/>
        </w:tabs>
        <w:spacing w:after="120"/>
        <w:jc w:val="both"/>
      </w:pPr>
      <w:r w:rsidRPr="00CF01D2">
        <w:t xml:space="preserve">After status updates are incorporated and impact analysis and resolution is complete, provide updated schedule reporting to project management and necessary customers. </w:t>
      </w:r>
    </w:p>
    <w:p w:rsidR="003660C5" w:rsidRPr="00CF01D2" w:rsidRDefault="00530F3B" w:rsidP="00AF7439">
      <w:pPr>
        <w:tabs>
          <w:tab w:val="left" w:pos="900"/>
        </w:tabs>
        <w:spacing w:after="120"/>
        <w:jc w:val="both"/>
        <w:rPr>
          <w:color w:val="000000"/>
        </w:rPr>
      </w:pPr>
      <w:r w:rsidRPr="00CF01D2">
        <w:rPr>
          <w:color w:val="000000"/>
        </w:rPr>
        <w:t>For those projects requiring EVM discipline, the following update processes sh</w:t>
      </w:r>
      <w:r w:rsidR="008C238B" w:rsidRPr="00CF01D2">
        <w:rPr>
          <w:color w:val="000000"/>
        </w:rPr>
        <w:t>ould</w:t>
      </w:r>
      <w:r w:rsidRPr="00CF01D2">
        <w:rPr>
          <w:color w:val="000000"/>
        </w:rPr>
        <w:t xml:space="preserve"> also be carried out in conjunction with the above update process guidance.  </w:t>
      </w:r>
      <w:r w:rsidR="00FE4054" w:rsidRPr="00CF01D2">
        <w:rPr>
          <w:color w:val="000000"/>
        </w:rPr>
        <w:t>The status of work packages is derived directly from the objectively determined status of the time-phased</w:t>
      </w:r>
      <w:r w:rsidR="00F72AC6" w:rsidRPr="00CF01D2">
        <w:rPr>
          <w:color w:val="000000"/>
        </w:rPr>
        <w:t xml:space="preserve"> tasks</w:t>
      </w:r>
      <w:r w:rsidR="00E305C8" w:rsidRPr="00CF01D2">
        <w:rPr>
          <w:color w:val="000000"/>
        </w:rPr>
        <w:t>/milestones</w:t>
      </w:r>
      <w:r w:rsidR="00F72AC6" w:rsidRPr="00CF01D2">
        <w:rPr>
          <w:color w:val="000000"/>
        </w:rPr>
        <w:t xml:space="preserve"> </w:t>
      </w:r>
      <w:r w:rsidR="00FE4054" w:rsidRPr="00CF01D2">
        <w:rPr>
          <w:color w:val="000000"/>
        </w:rPr>
        <w:t>composing the work packages. Work packages containing deliverable products, or work associated with deliverable products, are deemed “discrete effort</w:t>
      </w:r>
      <w:r w:rsidR="00991802">
        <w:rPr>
          <w:color w:val="000000"/>
        </w:rPr>
        <w:t>.”</w:t>
      </w:r>
      <w:r w:rsidR="00FE4054" w:rsidRPr="00CF01D2">
        <w:rPr>
          <w:color w:val="000000"/>
        </w:rPr>
        <w:t xml:space="preserve">  Discrete effort work packages are assigned </w:t>
      </w:r>
      <w:r w:rsidR="004204D1">
        <w:rPr>
          <w:color w:val="000000"/>
        </w:rPr>
        <w:t xml:space="preserve">an </w:t>
      </w:r>
      <w:r w:rsidR="00FE4054" w:rsidRPr="00CF01D2">
        <w:rPr>
          <w:color w:val="000000"/>
        </w:rPr>
        <w:t>appropriate Pe</w:t>
      </w:r>
      <w:r w:rsidR="004204D1">
        <w:rPr>
          <w:color w:val="000000"/>
        </w:rPr>
        <w:t>rformance Measurement Technique</w:t>
      </w:r>
      <w:r w:rsidR="00FE4054" w:rsidRPr="00CF01D2">
        <w:rPr>
          <w:color w:val="000000"/>
        </w:rPr>
        <w:t xml:space="preserve"> (PMT), considering duration, value, and nature of the effort.</w:t>
      </w:r>
      <w:r w:rsidR="003660C5" w:rsidRPr="00CF01D2">
        <w:rPr>
          <w:color w:val="000000"/>
        </w:rPr>
        <w:t xml:space="preserve">  </w:t>
      </w:r>
      <w:r w:rsidR="00564DBE" w:rsidRPr="00CF01D2">
        <w:rPr>
          <w:color w:val="000000"/>
        </w:rPr>
        <w:t>PMT</w:t>
      </w:r>
      <w:r w:rsidR="003660C5" w:rsidRPr="00CF01D2">
        <w:rPr>
          <w:color w:val="000000"/>
        </w:rPr>
        <w:t xml:space="preserve"> may be categorized in one of three ways</w:t>
      </w:r>
      <w:r w:rsidR="00197E31" w:rsidRPr="00CF01D2">
        <w:rPr>
          <w:color w:val="000000"/>
        </w:rPr>
        <w:t xml:space="preserve">: as </w:t>
      </w:r>
      <w:r w:rsidR="003660C5" w:rsidRPr="00CF01D2">
        <w:rPr>
          <w:color w:val="000000"/>
        </w:rPr>
        <w:t>weighted milestone</w:t>
      </w:r>
      <w:r w:rsidR="00991802">
        <w:rPr>
          <w:color w:val="000000"/>
        </w:rPr>
        <w:t>,</w:t>
      </w:r>
      <w:r w:rsidR="00197E31" w:rsidRPr="00CF01D2">
        <w:rPr>
          <w:color w:val="000000"/>
        </w:rPr>
        <w:t xml:space="preserve"> </w:t>
      </w:r>
      <w:r w:rsidR="003660C5" w:rsidRPr="00CF01D2">
        <w:rPr>
          <w:color w:val="000000"/>
        </w:rPr>
        <w:t>percent complete</w:t>
      </w:r>
      <w:r w:rsidR="00991802">
        <w:rPr>
          <w:color w:val="000000"/>
        </w:rPr>
        <w:t>,</w:t>
      </w:r>
      <w:r w:rsidR="00197E31" w:rsidRPr="00CF01D2">
        <w:rPr>
          <w:color w:val="000000"/>
        </w:rPr>
        <w:t xml:space="preserve"> </w:t>
      </w:r>
      <w:r w:rsidR="003660C5" w:rsidRPr="00CF01D2">
        <w:rPr>
          <w:color w:val="000000"/>
        </w:rPr>
        <w:t xml:space="preserve">or apportioned types.  </w:t>
      </w:r>
    </w:p>
    <w:p w:rsidR="003660C5" w:rsidRPr="00CF01D2" w:rsidRDefault="003660C5" w:rsidP="00AF7439">
      <w:pPr>
        <w:numPr>
          <w:ilvl w:val="0"/>
          <w:numId w:val="20"/>
        </w:numPr>
        <w:tabs>
          <w:tab w:val="left" w:pos="900"/>
        </w:tabs>
        <w:spacing w:after="120"/>
        <w:jc w:val="both"/>
        <w:rPr>
          <w:color w:val="000000"/>
        </w:rPr>
      </w:pPr>
      <w:r w:rsidRPr="00CF01D2">
        <w:rPr>
          <w:color w:val="000000"/>
        </w:rPr>
        <w:t>Weighted milestone – significant events are represented by a milestone that is assigned a percentage of the total value of the task/activity.</w:t>
      </w:r>
    </w:p>
    <w:p w:rsidR="00C84606" w:rsidRPr="00CF01D2" w:rsidRDefault="00C84606" w:rsidP="00AF7439">
      <w:pPr>
        <w:numPr>
          <w:ilvl w:val="0"/>
          <w:numId w:val="20"/>
        </w:numPr>
        <w:tabs>
          <w:tab w:val="left" w:pos="900"/>
        </w:tabs>
        <w:spacing w:after="120"/>
        <w:jc w:val="both"/>
        <w:rPr>
          <w:color w:val="000000"/>
        </w:rPr>
      </w:pPr>
      <w:r w:rsidRPr="00CF01D2">
        <w:rPr>
          <w:color w:val="000000"/>
        </w:rPr>
        <w:t>Percent complete – is either an objective (e.g.</w:t>
      </w:r>
      <w:r w:rsidR="001C0955">
        <w:rPr>
          <w:color w:val="000000"/>
        </w:rPr>
        <w:t>,</w:t>
      </w:r>
      <w:r w:rsidRPr="00CF01D2">
        <w:rPr>
          <w:color w:val="000000"/>
        </w:rPr>
        <w:t xml:space="preserve"> based on physical quantities) or subjective (personal judgment) determination of the percent of the task/activity that has been completed.</w:t>
      </w:r>
      <w:r w:rsidR="000D1AC6" w:rsidRPr="00CF01D2">
        <w:rPr>
          <w:color w:val="000000"/>
        </w:rPr>
        <w:t xml:space="preserve">  It is strongly recommended that as each task percent </w:t>
      </w:r>
      <w:r w:rsidR="00BA1E0D" w:rsidRPr="00CF01D2">
        <w:rPr>
          <w:color w:val="000000"/>
        </w:rPr>
        <w:t>complete is determined and incorporated</w:t>
      </w:r>
      <w:r w:rsidR="002B524D" w:rsidRPr="00CF01D2">
        <w:rPr>
          <w:color w:val="000000"/>
        </w:rPr>
        <w:t xml:space="preserve"> </w:t>
      </w:r>
      <w:r w:rsidR="000D1AC6" w:rsidRPr="00CF01D2">
        <w:rPr>
          <w:color w:val="000000"/>
        </w:rPr>
        <w:t xml:space="preserve">that </w:t>
      </w:r>
      <w:r w:rsidR="00BA1E0D" w:rsidRPr="00CF01D2">
        <w:rPr>
          <w:color w:val="000000"/>
        </w:rPr>
        <w:t>the task’s remaining duration is also determined and accurately reflected in the IMS.</w:t>
      </w:r>
      <w:r w:rsidR="004204D1">
        <w:rPr>
          <w:color w:val="000000"/>
        </w:rPr>
        <w:t xml:space="preserve">  It should be noted</w:t>
      </w:r>
      <w:r w:rsidR="002B524D" w:rsidRPr="00CF01D2">
        <w:rPr>
          <w:color w:val="000000"/>
        </w:rPr>
        <w:t xml:space="preserve"> that when updating an in-progress schedule task, it is the</w:t>
      </w:r>
      <w:r w:rsidR="00355085" w:rsidRPr="00CF01D2">
        <w:rPr>
          <w:color w:val="000000"/>
        </w:rPr>
        <w:t xml:space="preserve"> remaining duration</w:t>
      </w:r>
      <w:r w:rsidR="002B524D" w:rsidRPr="00CF01D2">
        <w:rPr>
          <w:color w:val="000000"/>
        </w:rPr>
        <w:t xml:space="preserve"> that becomes the determining factor in reflecting the task’s accurate forecasted completion date. </w:t>
      </w:r>
      <w:r w:rsidR="000D1AC6" w:rsidRPr="00CF01D2">
        <w:rPr>
          <w:color w:val="000000"/>
        </w:rPr>
        <w:t xml:space="preserve">  </w:t>
      </w:r>
      <w:r w:rsidRPr="00CF01D2">
        <w:rPr>
          <w:color w:val="000000"/>
        </w:rPr>
        <w:t xml:space="preserve">  </w:t>
      </w:r>
    </w:p>
    <w:p w:rsidR="00C84606" w:rsidRPr="00CF01D2" w:rsidRDefault="00C84606" w:rsidP="00AF7439">
      <w:pPr>
        <w:numPr>
          <w:ilvl w:val="0"/>
          <w:numId w:val="20"/>
        </w:numPr>
        <w:tabs>
          <w:tab w:val="left" w:pos="900"/>
        </w:tabs>
        <w:spacing w:after="120"/>
        <w:jc w:val="both"/>
        <w:rPr>
          <w:color w:val="000000"/>
        </w:rPr>
      </w:pPr>
      <w:r w:rsidRPr="00CF01D2">
        <w:rPr>
          <w:color w:val="000000"/>
        </w:rPr>
        <w:t>Apportioned – is determined to be the same percent complete as the related task or tasks (e.g.</w:t>
      </w:r>
      <w:r w:rsidR="001C0955">
        <w:rPr>
          <w:color w:val="000000"/>
        </w:rPr>
        <w:t>,</w:t>
      </w:r>
      <w:r w:rsidRPr="00CF01D2">
        <w:rPr>
          <w:color w:val="000000"/>
        </w:rPr>
        <w:t xml:space="preserve"> safety/quality inspector support for fabrication of hardware).  </w:t>
      </w:r>
    </w:p>
    <w:p w:rsidR="002C60DC" w:rsidRPr="00CF01D2" w:rsidRDefault="00FE4054" w:rsidP="00AF7439">
      <w:pPr>
        <w:tabs>
          <w:tab w:val="left" w:pos="900"/>
        </w:tabs>
        <w:spacing w:after="120"/>
        <w:jc w:val="both"/>
        <w:rPr>
          <w:color w:val="000000"/>
        </w:rPr>
      </w:pPr>
      <w:r w:rsidRPr="00CF01D2">
        <w:rPr>
          <w:color w:val="000000"/>
        </w:rPr>
        <w:t>PMT</w:t>
      </w:r>
      <w:r w:rsidR="004204D1">
        <w:rPr>
          <w:color w:val="000000"/>
        </w:rPr>
        <w:t>s</w:t>
      </w:r>
      <w:r w:rsidRPr="00CF01D2">
        <w:rPr>
          <w:color w:val="000000"/>
        </w:rPr>
        <w:t xml:space="preserve"> are individually selected for each work package to enable the most accurate assessment of performance possible.  Future activities, requiring further definition, are assigned to planning packages</w:t>
      </w:r>
      <w:r w:rsidR="000D1AC6" w:rsidRPr="00CF01D2">
        <w:rPr>
          <w:color w:val="000000"/>
        </w:rPr>
        <w:t xml:space="preserve"> and are reflected in </w:t>
      </w:r>
      <w:r w:rsidR="005B17D6" w:rsidRPr="00CF01D2">
        <w:rPr>
          <w:color w:val="000000"/>
        </w:rPr>
        <w:t>the IMS at a summary level of detail</w:t>
      </w:r>
      <w:r w:rsidRPr="00CF01D2">
        <w:rPr>
          <w:color w:val="000000"/>
        </w:rPr>
        <w:t xml:space="preserve">.  </w:t>
      </w:r>
      <w:r w:rsidR="000D1AC6" w:rsidRPr="00CF01D2">
        <w:rPr>
          <w:color w:val="000000"/>
        </w:rPr>
        <w:t>As p</w:t>
      </w:r>
      <w:r w:rsidRPr="00CF01D2">
        <w:rPr>
          <w:color w:val="000000"/>
        </w:rPr>
        <w:t>lanning package</w:t>
      </w:r>
      <w:r w:rsidR="005B17D6" w:rsidRPr="00CF01D2">
        <w:rPr>
          <w:color w:val="000000"/>
        </w:rPr>
        <w:t xml:space="preserve"> tasks reach the near-term window</w:t>
      </w:r>
      <w:r w:rsidR="004204D1">
        <w:rPr>
          <w:color w:val="000000"/>
        </w:rPr>
        <w:t>,</w:t>
      </w:r>
      <w:r w:rsidR="005B17D6" w:rsidRPr="00CF01D2">
        <w:rPr>
          <w:color w:val="000000"/>
        </w:rPr>
        <w:t xml:space="preserve"> they</w:t>
      </w:r>
      <w:r w:rsidRPr="00CF01D2">
        <w:rPr>
          <w:color w:val="000000"/>
        </w:rPr>
        <w:t xml:space="preserve"> are divided into discrete work packages, and assigned appropriate PMT, prior to beginning work.  </w:t>
      </w:r>
    </w:p>
    <w:p w:rsidR="00C84606" w:rsidRPr="00CF01D2" w:rsidRDefault="00C84606" w:rsidP="00AF7439">
      <w:pPr>
        <w:tabs>
          <w:tab w:val="left" w:pos="900"/>
        </w:tabs>
        <w:spacing w:after="120"/>
        <w:jc w:val="both"/>
        <w:rPr>
          <w:color w:val="000000"/>
        </w:rPr>
      </w:pPr>
      <w:r w:rsidRPr="00CF01D2">
        <w:rPr>
          <w:color w:val="000000"/>
        </w:rPr>
        <w:t xml:space="preserve">Tasks that represent </w:t>
      </w:r>
      <w:r w:rsidR="00C51D68" w:rsidRPr="00CF01D2">
        <w:rPr>
          <w:color w:val="000000"/>
        </w:rPr>
        <w:t xml:space="preserve">only </w:t>
      </w:r>
      <w:r w:rsidRPr="00CF01D2">
        <w:rPr>
          <w:color w:val="000000"/>
        </w:rPr>
        <w:t>support efforts (e.g.</w:t>
      </w:r>
      <w:r w:rsidR="001C0955">
        <w:rPr>
          <w:color w:val="000000"/>
        </w:rPr>
        <w:t>,</w:t>
      </w:r>
      <w:r w:rsidRPr="00CF01D2">
        <w:rPr>
          <w:color w:val="000000"/>
        </w:rPr>
        <w:t xml:space="preserve"> project management, administration,</w:t>
      </w:r>
      <w:r w:rsidR="00716382" w:rsidRPr="00CF01D2">
        <w:rPr>
          <w:color w:val="000000"/>
        </w:rPr>
        <w:t xml:space="preserve"> </w:t>
      </w:r>
      <w:r w:rsidR="005B3E6F" w:rsidRPr="00CF01D2">
        <w:rPr>
          <w:color w:val="000000"/>
        </w:rPr>
        <w:t>safety</w:t>
      </w:r>
      <w:r w:rsidRPr="00CF01D2">
        <w:rPr>
          <w:color w:val="000000"/>
        </w:rPr>
        <w:t xml:space="preserve">) are </w:t>
      </w:r>
      <w:r w:rsidR="00CA713A" w:rsidRPr="00CF01D2">
        <w:rPr>
          <w:color w:val="000000"/>
        </w:rPr>
        <w:t xml:space="preserve">typically </w:t>
      </w:r>
      <w:r w:rsidRPr="00CF01D2">
        <w:rPr>
          <w:color w:val="000000"/>
        </w:rPr>
        <w:t>referred to as “level of effort”</w:t>
      </w:r>
      <w:r w:rsidR="002864AC" w:rsidRPr="00CF01D2">
        <w:rPr>
          <w:color w:val="000000"/>
        </w:rPr>
        <w:t xml:space="preserve"> (LOE)</w:t>
      </w:r>
      <w:r w:rsidR="00C51D68" w:rsidRPr="00CF01D2">
        <w:rPr>
          <w:color w:val="000000"/>
        </w:rPr>
        <w:t xml:space="preserve"> tasks</w:t>
      </w:r>
      <w:r w:rsidRPr="00CF01D2">
        <w:rPr>
          <w:color w:val="000000"/>
        </w:rPr>
        <w:t xml:space="preserve">.  These tasks </w:t>
      </w:r>
      <w:r w:rsidR="002864AC" w:rsidRPr="00CF01D2">
        <w:rPr>
          <w:color w:val="000000"/>
        </w:rPr>
        <w:t>generally have no discrete products that are produced</w:t>
      </w:r>
      <w:r w:rsidR="005B3E6F" w:rsidRPr="00CF01D2">
        <w:rPr>
          <w:color w:val="000000"/>
        </w:rPr>
        <w:t xml:space="preserve"> making the quantification of accomplishment difficult or impossible</w:t>
      </w:r>
      <w:r w:rsidR="002864AC" w:rsidRPr="00CF01D2">
        <w:rPr>
          <w:color w:val="000000"/>
        </w:rPr>
        <w:t xml:space="preserve">.  Because </w:t>
      </w:r>
      <w:r w:rsidR="005B3E6F" w:rsidRPr="00CF01D2">
        <w:rPr>
          <w:color w:val="000000"/>
        </w:rPr>
        <w:t>of this characteristic, LOE tasks are measured with the passage of time using a percent complete measurement technique</w:t>
      </w:r>
      <w:r w:rsidR="00CA713A" w:rsidRPr="00CF01D2">
        <w:rPr>
          <w:color w:val="000000"/>
        </w:rPr>
        <w:t xml:space="preserve"> based on the baseline duration of the task</w:t>
      </w:r>
      <w:r w:rsidR="005B3E6F" w:rsidRPr="00CF01D2">
        <w:rPr>
          <w:color w:val="000000"/>
        </w:rPr>
        <w:t xml:space="preserve">.  </w:t>
      </w:r>
      <w:r w:rsidR="00CA713A" w:rsidRPr="00CF01D2">
        <w:rPr>
          <w:color w:val="000000"/>
        </w:rPr>
        <w:t xml:space="preserve">Due to the nature of </w:t>
      </w:r>
      <w:r w:rsidR="005B3E6F" w:rsidRPr="00CF01D2">
        <w:rPr>
          <w:color w:val="000000"/>
        </w:rPr>
        <w:t>LOE tasks</w:t>
      </w:r>
      <w:r w:rsidR="00CA713A" w:rsidRPr="00CF01D2">
        <w:rPr>
          <w:color w:val="000000"/>
        </w:rPr>
        <w:t>, they should</w:t>
      </w:r>
      <w:r w:rsidR="005B3E6F" w:rsidRPr="00CF01D2">
        <w:rPr>
          <w:color w:val="000000"/>
        </w:rPr>
        <w:t xml:space="preserve"> never </w:t>
      </w:r>
      <w:r w:rsidR="00CA713A" w:rsidRPr="00CF01D2">
        <w:rPr>
          <w:color w:val="000000"/>
        </w:rPr>
        <w:t>reflect a schedule variance.</w:t>
      </w:r>
    </w:p>
    <w:p w:rsidR="009B1451" w:rsidRPr="00CF01D2" w:rsidRDefault="009B1451" w:rsidP="00AF7439">
      <w:pPr>
        <w:tabs>
          <w:tab w:val="left" w:pos="900"/>
        </w:tabs>
        <w:spacing w:after="120"/>
        <w:jc w:val="both"/>
        <w:rPr>
          <w:color w:val="000000"/>
        </w:rPr>
      </w:pPr>
      <w:r w:rsidRPr="00CF01D2">
        <w:rPr>
          <w:color w:val="000000"/>
        </w:rPr>
        <w:t xml:space="preserve">The same PMT method used for planning purposes should also be used for claiming earned value. </w:t>
      </w:r>
    </w:p>
    <w:p w:rsidR="00197E31" w:rsidRDefault="00197E31" w:rsidP="00AF7439">
      <w:pPr>
        <w:tabs>
          <w:tab w:val="left" w:pos="900"/>
        </w:tabs>
        <w:spacing w:after="120"/>
        <w:jc w:val="both"/>
        <w:rPr>
          <w:color w:val="000000"/>
        </w:rPr>
      </w:pPr>
      <w:r w:rsidRPr="00CF01D2">
        <w:rPr>
          <w:color w:val="000000"/>
        </w:rPr>
        <w:t xml:space="preserve">The </w:t>
      </w:r>
      <w:r w:rsidR="00C3315C" w:rsidRPr="00CF01D2">
        <w:rPr>
          <w:color w:val="000000"/>
        </w:rPr>
        <w:t>project</w:t>
      </w:r>
      <w:r w:rsidRPr="00CF01D2">
        <w:rPr>
          <w:color w:val="000000"/>
        </w:rPr>
        <w:t xml:space="preserve"> IMS should at all times reflect as accurately as possible the current plan for accomplishing the remaining work.  This will involve updates to network logic, remaining durations, and </w:t>
      </w:r>
      <w:r w:rsidR="00152D4C">
        <w:rPr>
          <w:color w:val="000000"/>
        </w:rPr>
        <w:t>actual start and finish dates.</w:t>
      </w:r>
    </w:p>
    <w:p w:rsidR="00152D4C" w:rsidRPr="00CF01D2" w:rsidRDefault="00152D4C" w:rsidP="00AF7439">
      <w:pPr>
        <w:tabs>
          <w:tab w:val="left" w:pos="900"/>
        </w:tabs>
        <w:spacing w:after="120"/>
        <w:jc w:val="both"/>
        <w:rPr>
          <w:color w:val="000000"/>
        </w:rPr>
      </w:pPr>
    </w:p>
    <w:p w:rsidR="00BC0052" w:rsidRPr="00103636" w:rsidRDefault="00BC0052" w:rsidP="00AF7439">
      <w:pPr>
        <w:tabs>
          <w:tab w:val="left" w:pos="1260"/>
          <w:tab w:val="left" w:pos="1980"/>
        </w:tabs>
        <w:spacing w:after="120"/>
        <w:jc w:val="both"/>
        <w:rPr>
          <w:rFonts w:ascii="MS Reference Sans Serif" w:hAnsi="MS Reference Sans Serif"/>
          <w:b/>
        </w:rPr>
      </w:pPr>
      <w:r w:rsidRPr="00103636">
        <w:rPr>
          <w:rFonts w:ascii="MS Reference Sans Serif" w:hAnsi="MS Reference Sans Serif"/>
          <w:b/>
        </w:rPr>
        <w:t>6.</w:t>
      </w:r>
      <w:r w:rsidR="00C03ED7" w:rsidRPr="00103636">
        <w:rPr>
          <w:rFonts w:ascii="MS Reference Sans Serif" w:hAnsi="MS Reference Sans Serif"/>
          <w:b/>
        </w:rPr>
        <w:t>2</w:t>
      </w:r>
      <w:r w:rsidRPr="00103636">
        <w:rPr>
          <w:rFonts w:ascii="MS Reference Sans Serif" w:hAnsi="MS Reference Sans Serif"/>
          <w:b/>
        </w:rPr>
        <w:t>.2</w:t>
      </w:r>
      <w:r w:rsidR="00196947" w:rsidRPr="00103636">
        <w:rPr>
          <w:rFonts w:ascii="MS Reference Sans Serif" w:hAnsi="MS Reference Sans Serif"/>
          <w:b/>
        </w:rPr>
        <w:tab/>
      </w:r>
      <w:r w:rsidRPr="00103636">
        <w:rPr>
          <w:rFonts w:ascii="MS Reference Sans Serif" w:hAnsi="MS Reference Sans Serif"/>
          <w:b/>
        </w:rPr>
        <w:t>Update Frequency</w:t>
      </w:r>
    </w:p>
    <w:p w:rsidR="002C60DC" w:rsidRDefault="002C60DC" w:rsidP="00AF7439">
      <w:pPr>
        <w:tabs>
          <w:tab w:val="left" w:pos="900"/>
        </w:tabs>
        <w:spacing w:after="120"/>
        <w:jc w:val="both"/>
      </w:pPr>
      <w:r w:rsidRPr="00CF01D2">
        <w:t>Status updates should be made as frequently as feasible.  The frequency many times is dependent upon what phase the</w:t>
      </w:r>
      <w:r w:rsidR="00416880" w:rsidRPr="00CF01D2">
        <w:t xml:space="preserve"> </w:t>
      </w:r>
      <w:r w:rsidR="00C3315C" w:rsidRPr="00CF01D2">
        <w:t>project</w:t>
      </w:r>
      <w:r w:rsidR="00416880" w:rsidRPr="00CF01D2">
        <w:t xml:space="preserve"> </w:t>
      </w:r>
      <w:r w:rsidRPr="00CF01D2">
        <w:t xml:space="preserve">is in, </w:t>
      </w:r>
      <w:r w:rsidR="00802CDE" w:rsidRPr="00CF01D2">
        <w:t xml:space="preserve">who is doing the work (in-house NASA, contractor, or both), </w:t>
      </w:r>
      <w:r w:rsidRPr="00CF01D2">
        <w:t>as well as the number of resources available to gather, input, and analyze the new status updates.  Typically, early in a multi-year</w:t>
      </w:r>
      <w:r w:rsidR="00416880" w:rsidRPr="00CF01D2">
        <w:t xml:space="preserve"> </w:t>
      </w:r>
      <w:r w:rsidR="00C3315C" w:rsidRPr="00CF01D2">
        <w:t>project</w:t>
      </w:r>
      <w:r w:rsidR="0042578D" w:rsidRPr="00CF01D2">
        <w:t>,</w:t>
      </w:r>
      <w:r w:rsidR="00416880" w:rsidRPr="00CF01D2">
        <w:t xml:space="preserve"> </w:t>
      </w:r>
      <w:r w:rsidRPr="00CF01D2">
        <w:t xml:space="preserve">a monthly update is adequate, but if the necessary resources and processes are in place, then weekly or bi-weekly </w:t>
      </w:r>
      <w:r w:rsidR="00C51D68" w:rsidRPr="00CF01D2">
        <w:t xml:space="preserve">may be </w:t>
      </w:r>
      <w:r w:rsidRPr="00CF01D2">
        <w:t xml:space="preserve">the preferable interval.  </w:t>
      </w:r>
      <w:r w:rsidR="00802CDE" w:rsidRPr="00CF01D2">
        <w:t xml:space="preserve">Project scope that is being implemented </w:t>
      </w:r>
      <w:r w:rsidR="00802CDE" w:rsidRPr="00CF01D2">
        <w:lastRenderedPageBreak/>
        <w:t xml:space="preserve">by in-house NASA organizations provides the flexibility of </w:t>
      </w:r>
      <w:r w:rsidR="0042578D" w:rsidRPr="00CF01D2">
        <w:t>updatin</w:t>
      </w:r>
      <w:r w:rsidR="0042578D" w:rsidRPr="00CF01D2">
        <w:rPr>
          <w:rStyle w:val="PageNumber"/>
        </w:rPr>
        <w:t xml:space="preserve">g progress weekly or bi-weekly.  </w:t>
      </w:r>
      <w:r w:rsidR="00802CDE" w:rsidRPr="00CF01D2">
        <w:t>Projects with prime contr</w:t>
      </w:r>
      <w:r w:rsidR="0065021F" w:rsidRPr="00CF01D2">
        <w:t>actor involvement will generally</w:t>
      </w:r>
      <w:r w:rsidR="00802CDE" w:rsidRPr="00CF01D2">
        <w:t xml:space="preserve"> get an updated IMS from the contractor only on a monthly basis.  </w:t>
      </w:r>
      <w:r w:rsidR="0042578D" w:rsidRPr="00CF01D2">
        <w:t xml:space="preserve">This situation limits the capability of providing management with a fully integrated and updated IMS to a monthly cycle.  </w:t>
      </w:r>
      <w:r w:rsidRPr="00CF01D2">
        <w:t xml:space="preserve">There are always some exceptions to the update guidelines </w:t>
      </w:r>
      <w:r w:rsidR="0065021F" w:rsidRPr="00CF01D2">
        <w:t xml:space="preserve">established by a project </w:t>
      </w:r>
      <w:r w:rsidRPr="00CF01D2">
        <w:t>that may come into play, such as, the type of work being done may dictate the frequency or the level of visibility required.  Also, some schedule items are designated as “management reporting”</w:t>
      </w:r>
      <w:r w:rsidR="00F72AC6" w:rsidRPr="00CF01D2">
        <w:t xml:space="preserve"> tasks/</w:t>
      </w:r>
      <w:r w:rsidR="00FA7FE8" w:rsidRPr="00CF01D2">
        <w:t xml:space="preserve">milestones </w:t>
      </w:r>
      <w:r w:rsidRPr="00CF01D2">
        <w:t>and may require a more frequent update cycle.</w:t>
      </w:r>
    </w:p>
    <w:p w:rsidR="00152D4C" w:rsidRPr="00CF01D2" w:rsidRDefault="00152D4C" w:rsidP="00AF7439">
      <w:pPr>
        <w:tabs>
          <w:tab w:val="left" w:pos="900"/>
        </w:tabs>
        <w:spacing w:after="120"/>
        <w:jc w:val="both"/>
      </w:pPr>
    </w:p>
    <w:p w:rsidR="00BC0052" w:rsidRPr="00103636" w:rsidRDefault="00BC0052" w:rsidP="00AF7439">
      <w:pPr>
        <w:tabs>
          <w:tab w:val="left" w:pos="1260"/>
          <w:tab w:val="left" w:pos="1620"/>
        </w:tabs>
        <w:spacing w:after="120"/>
        <w:jc w:val="both"/>
        <w:rPr>
          <w:rFonts w:ascii="MS Reference Sans Serif" w:hAnsi="MS Reference Sans Serif"/>
          <w:b/>
        </w:rPr>
      </w:pPr>
      <w:r w:rsidRPr="00103636">
        <w:rPr>
          <w:rFonts w:ascii="MS Reference Sans Serif" w:hAnsi="MS Reference Sans Serif"/>
          <w:b/>
        </w:rPr>
        <w:t>6.</w:t>
      </w:r>
      <w:r w:rsidR="00023271">
        <w:rPr>
          <w:rFonts w:ascii="MS Reference Sans Serif" w:hAnsi="MS Reference Sans Serif"/>
          <w:b/>
        </w:rPr>
        <w:t>3</w:t>
      </w:r>
      <w:r w:rsidRPr="00103636">
        <w:rPr>
          <w:rFonts w:ascii="MS Reference Sans Serif" w:hAnsi="MS Reference Sans Serif"/>
          <w:b/>
        </w:rPr>
        <w:tab/>
        <w:t>Schedule Maintenance</w:t>
      </w:r>
    </w:p>
    <w:p w:rsidR="002C60DC" w:rsidRPr="00CF01D2" w:rsidRDefault="00517FDB" w:rsidP="00AF7439">
      <w:pPr>
        <w:tabs>
          <w:tab w:val="left" w:pos="900"/>
        </w:tabs>
        <w:spacing w:after="120"/>
        <w:jc w:val="both"/>
      </w:pPr>
      <w:r w:rsidRPr="00CF01D2">
        <w:t>Schedule maintenance should consist of, but not be limited to, verifying/modifying task</w:t>
      </w:r>
      <w:r w:rsidR="00FA7FE8" w:rsidRPr="00CF01D2">
        <w:t>/milestone</w:t>
      </w:r>
      <w:r w:rsidRPr="00CF01D2">
        <w:t xml:space="preserve"> durations, revising or adding logic </w:t>
      </w:r>
      <w:r w:rsidR="00794812" w:rsidRPr="00CF01D2">
        <w:t>interdependencies</w:t>
      </w:r>
      <w:r w:rsidRPr="00CF01D2">
        <w:t>, additions of new</w:t>
      </w:r>
      <w:r w:rsidR="00F72AC6" w:rsidRPr="00CF01D2">
        <w:t xml:space="preserve"> tasks </w:t>
      </w:r>
      <w:r w:rsidRPr="00CF01D2">
        <w:t>or milestones and their associated logic ties, re-allocation or assignment of resources,</w:t>
      </w:r>
      <w:r w:rsidR="00794812" w:rsidRPr="00CF01D2">
        <w:t xml:space="preserve"> calendar changes, and other miscellaneous minor schedule adjustments</w:t>
      </w:r>
      <w:r w:rsidRPr="00CF01D2">
        <w:t xml:space="preserve">.  </w:t>
      </w:r>
      <w:r w:rsidR="002C60DC" w:rsidRPr="00CF01D2">
        <w:t xml:space="preserve">Schedule maintenance </w:t>
      </w:r>
      <w:r w:rsidR="008C238B" w:rsidRPr="00CF01D2">
        <w:t>is an on-going process that is typically carried out in parallel with incorporating status updates</w:t>
      </w:r>
      <w:r w:rsidR="004204D1">
        <w:t>;</w:t>
      </w:r>
      <w:r w:rsidR="00794812" w:rsidRPr="00CF01D2">
        <w:t xml:space="preserve"> </w:t>
      </w:r>
      <w:r w:rsidR="008C238B" w:rsidRPr="00CF01D2">
        <w:t xml:space="preserve">however, it </w:t>
      </w:r>
      <w:r w:rsidR="00BB6F0C" w:rsidRPr="00CF01D2">
        <w:t xml:space="preserve">should be done as IMS modifications are </w:t>
      </w:r>
      <w:r w:rsidR="008C238B" w:rsidRPr="00CF01D2">
        <w:t xml:space="preserve">necessary apart from the </w:t>
      </w:r>
      <w:r w:rsidR="00BB6F0C" w:rsidRPr="00CF01D2">
        <w:t>normal status update cycle</w:t>
      </w:r>
      <w:r w:rsidR="008C238B" w:rsidRPr="00CF01D2">
        <w:t xml:space="preserve">.  </w:t>
      </w:r>
      <w:r w:rsidR="002C60DC" w:rsidRPr="00CF01D2">
        <w:t>If scheduling software being used by the</w:t>
      </w:r>
      <w:r w:rsidR="00416880" w:rsidRPr="00CF01D2">
        <w:t xml:space="preserve"> </w:t>
      </w:r>
      <w:r w:rsidR="00C3315C" w:rsidRPr="00CF01D2">
        <w:t>project</w:t>
      </w:r>
      <w:r w:rsidR="00416880" w:rsidRPr="00CF01D2">
        <w:t xml:space="preserve"> </w:t>
      </w:r>
      <w:r w:rsidR="002C60DC" w:rsidRPr="00CF01D2">
        <w:t xml:space="preserve">does not enforce sound update discipline, then at every status interval, the </w:t>
      </w:r>
      <w:r w:rsidR="00B50314" w:rsidRPr="00CF01D2">
        <w:t>P/S</w:t>
      </w:r>
      <w:r w:rsidR="002C60DC" w:rsidRPr="00CF01D2">
        <w:t xml:space="preserve"> should check the entire schedule to validate that there are no incomplete activities/milestones that are reflected that are prior to the status date.</w:t>
      </w:r>
    </w:p>
    <w:p w:rsidR="002C60DC" w:rsidRDefault="008C58A2" w:rsidP="00AF7439">
      <w:pPr>
        <w:tabs>
          <w:tab w:val="left" w:pos="900"/>
        </w:tabs>
        <w:spacing w:after="120"/>
        <w:jc w:val="both"/>
      </w:pPr>
      <w:r w:rsidRPr="00CF01D2">
        <w:t xml:space="preserve">Some types of schedule maintenance may require certain provisions of the schedule control processes discussed in </w:t>
      </w:r>
      <w:r w:rsidR="00197E31" w:rsidRPr="00CF01D2">
        <w:t>other sections</w:t>
      </w:r>
      <w:r w:rsidRPr="00CF01D2">
        <w:t xml:space="preserve"> of this document to be addressed.  Those types of maintenance </w:t>
      </w:r>
      <w:r w:rsidR="00827D56" w:rsidRPr="00CF01D2">
        <w:t xml:space="preserve">issues </w:t>
      </w:r>
      <w:r w:rsidRPr="00CF01D2">
        <w:t xml:space="preserve">will be addressed in more detail in </w:t>
      </w:r>
      <w:r w:rsidR="00E31F9A" w:rsidRPr="00CF01D2">
        <w:t>those other sections</w:t>
      </w:r>
      <w:r w:rsidRPr="00CF01D2">
        <w:t>.</w:t>
      </w:r>
    </w:p>
    <w:p w:rsidR="00152D4C" w:rsidRPr="00CF01D2" w:rsidRDefault="00152D4C" w:rsidP="00AF7439">
      <w:pPr>
        <w:tabs>
          <w:tab w:val="left" w:pos="900"/>
        </w:tabs>
        <w:spacing w:after="120"/>
        <w:jc w:val="both"/>
      </w:pPr>
    </w:p>
    <w:p w:rsidR="00BC0052" w:rsidRPr="00103636" w:rsidRDefault="00BC0052" w:rsidP="00AF7439">
      <w:pPr>
        <w:tabs>
          <w:tab w:val="left" w:pos="1260"/>
          <w:tab w:val="left" w:pos="1980"/>
        </w:tabs>
        <w:spacing w:after="120"/>
        <w:jc w:val="both"/>
        <w:rPr>
          <w:rFonts w:ascii="MS Reference Sans Serif" w:hAnsi="MS Reference Sans Serif"/>
          <w:b/>
        </w:rPr>
      </w:pPr>
      <w:r w:rsidRPr="00103636">
        <w:rPr>
          <w:rFonts w:ascii="MS Reference Sans Serif" w:hAnsi="MS Reference Sans Serif"/>
          <w:b/>
        </w:rPr>
        <w:t>6.</w:t>
      </w:r>
      <w:r w:rsidR="00023271">
        <w:rPr>
          <w:rFonts w:ascii="MS Reference Sans Serif" w:hAnsi="MS Reference Sans Serif"/>
          <w:b/>
        </w:rPr>
        <w:t>3</w:t>
      </w:r>
      <w:r w:rsidRPr="00103636">
        <w:rPr>
          <w:rFonts w:ascii="MS Reference Sans Serif" w:hAnsi="MS Reference Sans Serif"/>
          <w:b/>
        </w:rPr>
        <w:t>.1</w:t>
      </w:r>
      <w:r w:rsidR="00196947" w:rsidRPr="00103636">
        <w:rPr>
          <w:rFonts w:ascii="MS Reference Sans Serif" w:hAnsi="MS Reference Sans Serif"/>
          <w:b/>
        </w:rPr>
        <w:tab/>
      </w:r>
      <w:r w:rsidRPr="00103636">
        <w:rPr>
          <w:rFonts w:ascii="MS Reference Sans Serif" w:hAnsi="MS Reference Sans Serif"/>
          <w:b/>
        </w:rPr>
        <w:t xml:space="preserve">Existing </w:t>
      </w:r>
      <w:r w:rsidR="00517FDB" w:rsidRPr="00103636">
        <w:rPr>
          <w:rFonts w:ascii="MS Reference Sans Serif" w:hAnsi="MS Reference Sans Serif"/>
          <w:b/>
        </w:rPr>
        <w:t>Task Revision</w:t>
      </w:r>
    </w:p>
    <w:p w:rsidR="002C60DC" w:rsidRPr="00CF01D2" w:rsidRDefault="008C58A2" w:rsidP="00AF7439">
      <w:pPr>
        <w:tabs>
          <w:tab w:val="left" w:pos="900"/>
        </w:tabs>
        <w:spacing w:after="120"/>
        <w:jc w:val="both"/>
      </w:pPr>
      <w:r w:rsidRPr="00CF01D2">
        <w:t xml:space="preserve">Three types of existing </w:t>
      </w:r>
      <w:r w:rsidR="00517FDB" w:rsidRPr="00CF01D2">
        <w:t>task</w:t>
      </w:r>
      <w:r w:rsidR="00FA7FE8" w:rsidRPr="00CF01D2">
        <w:t>/milestone</w:t>
      </w:r>
      <w:r w:rsidR="00517FDB" w:rsidRPr="00CF01D2">
        <w:t xml:space="preserve"> revisions</w:t>
      </w:r>
      <w:r w:rsidRPr="00CF01D2">
        <w:t xml:space="preserve"> may be made.  These types are data revisions, informational changes, or </w:t>
      </w:r>
      <w:r w:rsidR="00517FDB" w:rsidRPr="00CF01D2">
        <w:t>task</w:t>
      </w:r>
      <w:r w:rsidR="00FA7FE8" w:rsidRPr="00CF01D2">
        <w:t>/milestone</w:t>
      </w:r>
      <w:r w:rsidR="00517FDB" w:rsidRPr="00CF01D2">
        <w:t xml:space="preserve"> </w:t>
      </w:r>
      <w:r w:rsidRPr="00CF01D2">
        <w:t>deletion.</w:t>
      </w:r>
    </w:p>
    <w:p w:rsidR="008C58A2" w:rsidRPr="00CF01D2" w:rsidRDefault="008C58A2" w:rsidP="00AF7439">
      <w:pPr>
        <w:tabs>
          <w:tab w:val="left" w:pos="900"/>
        </w:tabs>
        <w:spacing w:after="120"/>
        <w:jc w:val="both"/>
      </w:pPr>
      <w:r w:rsidRPr="00CF01D2">
        <w:t xml:space="preserve">Revising </w:t>
      </w:r>
      <w:r w:rsidR="00517FDB" w:rsidRPr="00CF01D2">
        <w:t>task</w:t>
      </w:r>
      <w:r w:rsidR="00FA7FE8" w:rsidRPr="00CF01D2">
        <w:t>/milestone</w:t>
      </w:r>
      <w:r w:rsidR="00517FDB" w:rsidRPr="00CF01D2">
        <w:t xml:space="preserve"> </w:t>
      </w:r>
      <w:r w:rsidRPr="00CF01D2">
        <w:t xml:space="preserve">data may entail a change of </w:t>
      </w:r>
      <w:r w:rsidR="00517FDB" w:rsidRPr="00CF01D2">
        <w:t>task</w:t>
      </w:r>
      <w:r w:rsidR="00FA7FE8" w:rsidRPr="00CF01D2">
        <w:t>/milestone</w:t>
      </w:r>
      <w:r w:rsidR="00517FDB" w:rsidRPr="00CF01D2">
        <w:t xml:space="preserve"> </w:t>
      </w:r>
      <w:r w:rsidR="004204D1">
        <w:t>dates, duration, resource</w:t>
      </w:r>
      <w:r w:rsidRPr="00CF01D2">
        <w:t xml:space="preserve"> allocation</w:t>
      </w:r>
      <w:r w:rsidR="00480E01" w:rsidRPr="00CF01D2">
        <w:t>, or location within the data structure (i.e.</w:t>
      </w:r>
      <w:r w:rsidR="00CF38F2">
        <w:t>,</w:t>
      </w:r>
      <w:r w:rsidR="00480E01" w:rsidRPr="00CF01D2">
        <w:t xml:space="preserve"> WBS)</w:t>
      </w:r>
      <w:r w:rsidRPr="00CF01D2">
        <w:t xml:space="preserve">.  Actual </w:t>
      </w:r>
      <w:r w:rsidR="00517FDB" w:rsidRPr="00CF01D2">
        <w:t>task</w:t>
      </w:r>
      <w:r w:rsidR="00FA7FE8" w:rsidRPr="00CF01D2">
        <w:t>/milestone</w:t>
      </w:r>
      <w:r w:rsidR="00517FDB" w:rsidRPr="00CF01D2">
        <w:t xml:space="preserve"> </w:t>
      </w:r>
      <w:r w:rsidRPr="00CF01D2">
        <w:t xml:space="preserve">dates (start or finish) should be entered as accurately as possible.  Planned </w:t>
      </w:r>
      <w:r w:rsidR="00517FDB" w:rsidRPr="00CF01D2">
        <w:t>task</w:t>
      </w:r>
      <w:r w:rsidR="00FA7FE8" w:rsidRPr="00CF01D2">
        <w:t>/milestone</w:t>
      </w:r>
      <w:r w:rsidR="00517FDB" w:rsidRPr="00CF01D2">
        <w:t xml:space="preserve"> </w:t>
      </w:r>
      <w:r w:rsidRPr="00CF01D2">
        <w:t xml:space="preserve">dates should be calculated by the scheduling tool used, not manually entered by the tool user.  Duration, or remaining duration, should be updated as required to reflect the most current estimate.  Resource allocation changes should also reflect the most current estimate.  </w:t>
      </w:r>
      <w:r w:rsidR="00480E01" w:rsidRPr="00CF01D2">
        <w:t xml:space="preserve">When changing a </w:t>
      </w:r>
      <w:r w:rsidR="00517FDB" w:rsidRPr="00CF01D2">
        <w:t>task</w:t>
      </w:r>
      <w:r w:rsidR="00FA7FE8" w:rsidRPr="00CF01D2">
        <w:t>/milestone</w:t>
      </w:r>
      <w:r w:rsidR="00517FDB" w:rsidRPr="00CF01D2">
        <w:t xml:space="preserve"> </w:t>
      </w:r>
      <w:r w:rsidR="00480E01" w:rsidRPr="00CF01D2">
        <w:t>location within the data structure, ensure that existing interdependencies with other</w:t>
      </w:r>
      <w:r w:rsidR="00F72AC6" w:rsidRPr="00CF01D2">
        <w:t xml:space="preserve"> tasks/activities </w:t>
      </w:r>
      <w:r w:rsidR="00480E01" w:rsidRPr="00CF01D2">
        <w:t xml:space="preserve">are still valid and accurately reflected. </w:t>
      </w:r>
    </w:p>
    <w:p w:rsidR="00480E01" w:rsidRDefault="00480E01" w:rsidP="00AF7439">
      <w:pPr>
        <w:tabs>
          <w:tab w:val="left" w:pos="900"/>
        </w:tabs>
        <w:spacing w:after="120"/>
        <w:jc w:val="both"/>
      </w:pPr>
      <w:r w:rsidRPr="00CF01D2">
        <w:t xml:space="preserve">Informational changes are revisions to </w:t>
      </w:r>
      <w:r w:rsidR="00517FDB" w:rsidRPr="00CF01D2">
        <w:t>task</w:t>
      </w:r>
      <w:r w:rsidR="00FA7FE8" w:rsidRPr="00CF01D2">
        <w:t>/milestone</w:t>
      </w:r>
      <w:r w:rsidR="00517FDB" w:rsidRPr="00CF01D2">
        <w:t xml:space="preserve"> </w:t>
      </w:r>
      <w:r w:rsidRPr="00CF01D2">
        <w:t xml:space="preserve">notes, descriptions, or coding data.  If a change control process is in use, it should be consulted and followed for these revisions.  If a change control process is not in use, it is recommended that changes </w:t>
      </w:r>
      <w:r w:rsidR="007F710A" w:rsidRPr="00CF01D2">
        <w:t>of this nature be done in a consistent fashion and in keeping with the existing project guidelines for task nomenclature and coding.</w:t>
      </w:r>
      <w:r w:rsidR="00E5157A" w:rsidRPr="00CF01D2">
        <w:t xml:space="preserve">  It should </w:t>
      </w:r>
      <w:r w:rsidR="00573FB2">
        <w:t xml:space="preserve">be </w:t>
      </w:r>
      <w:r w:rsidR="00E5157A" w:rsidRPr="00CF01D2">
        <w:t>noted that schedule change control is considered a “best practice” and should be implemented within each project.  The baseline schedule will quickly diverge from the “real” schedule without a change control process.</w:t>
      </w:r>
      <w:r w:rsidR="00794812" w:rsidRPr="00CF01D2">
        <w:t xml:space="preserve">  </w:t>
      </w:r>
      <w:r w:rsidRPr="00CF01D2">
        <w:t>Before deleting a</w:t>
      </w:r>
      <w:r w:rsidR="00B314A4" w:rsidRPr="00CF01D2">
        <w:t>ny</w:t>
      </w:r>
      <w:r w:rsidRPr="00CF01D2">
        <w:t xml:space="preserve"> task</w:t>
      </w:r>
      <w:r w:rsidR="00B314A4" w:rsidRPr="00CF01D2">
        <w:t xml:space="preserve"> or milestone from the IMS</w:t>
      </w:r>
      <w:r w:rsidRPr="00CF01D2">
        <w:t xml:space="preserve">, existing </w:t>
      </w:r>
      <w:r w:rsidR="00B314A4" w:rsidRPr="00CF01D2">
        <w:t xml:space="preserve">network logic </w:t>
      </w:r>
      <w:r w:rsidRPr="00CF01D2">
        <w:t>interdependencies and resource all</w:t>
      </w:r>
      <w:r w:rsidR="00CF01D2">
        <w:t>ocations should be reconciled.</w:t>
      </w:r>
    </w:p>
    <w:p w:rsidR="00152D4C" w:rsidRPr="00CF01D2" w:rsidRDefault="00152D4C" w:rsidP="00AF7439">
      <w:pPr>
        <w:tabs>
          <w:tab w:val="left" w:pos="900"/>
        </w:tabs>
        <w:spacing w:after="120"/>
        <w:jc w:val="both"/>
      </w:pPr>
    </w:p>
    <w:p w:rsidR="00BC0052" w:rsidRPr="00103636" w:rsidRDefault="00BC0052" w:rsidP="00AF7439">
      <w:pPr>
        <w:tabs>
          <w:tab w:val="left" w:pos="1260"/>
          <w:tab w:val="left" w:pos="1980"/>
        </w:tabs>
        <w:spacing w:after="120"/>
        <w:jc w:val="both"/>
        <w:rPr>
          <w:rFonts w:ascii="MS Reference Sans Serif" w:hAnsi="MS Reference Sans Serif"/>
          <w:b/>
        </w:rPr>
      </w:pPr>
      <w:r w:rsidRPr="00103636">
        <w:rPr>
          <w:rFonts w:ascii="MS Reference Sans Serif" w:hAnsi="MS Reference Sans Serif"/>
          <w:b/>
        </w:rPr>
        <w:t>6.</w:t>
      </w:r>
      <w:r w:rsidR="00023271">
        <w:rPr>
          <w:rFonts w:ascii="MS Reference Sans Serif" w:hAnsi="MS Reference Sans Serif"/>
          <w:b/>
        </w:rPr>
        <w:t>3.2</w:t>
      </w:r>
      <w:r w:rsidR="00196947" w:rsidRPr="00103636">
        <w:rPr>
          <w:rFonts w:ascii="MS Reference Sans Serif" w:hAnsi="MS Reference Sans Serif"/>
          <w:b/>
        </w:rPr>
        <w:tab/>
      </w:r>
      <w:r w:rsidRPr="00103636">
        <w:rPr>
          <w:rFonts w:ascii="MS Reference Sans Serif" w:hAnsi="MS Reference Sans Serif"/>
          <w:b/>
        </w:rPr>
        <w:t>Adding New Tasks</w:t>
      </w:r>
    </w:p>
    <w:p w:rsidR="00480E01" w:rsidRPr="00CF01D2" w:rsidRDefault="00480E01" w:rsidP="00AF7439">
      <w:pPr>
        <w:tabs>
          <w:tab w:val="left" w:pos="900"/>
        </w:tabs>
        <w:spacing w:after="120"/>
        <w:jc w:val="both"/>
      </w:pPr>
      <w:r w:rsidRPr="00CF01D2">
        <w:t>New</w:t>
      </w:r>
      <w:r w:rsidR="00F72AC6" w:rsidRPr="00CF01D2">
        <w:t xml:space="preserve"> tasks</w:t>
      </w:r>
      <w:r w:rsidR="00B314A4" w:rsidRPr="00CF01D2">
        <w:t xml:space="preserve"> and/or </w:t>
      </w:r>
      <w:r w:rsidR="00FA7FE8" w:rsidRPr="00CF01D2">
        <w:t xml:space="preserve">milestones </w:t>
      </w:r>
      <w:r w:rsidRPr="00CF01D2">
        <w:t xml:space="preserve">may be added to better define existing work scope or to add new work scope.  Both scenarios require adherence to existing schedule controls for descriptions, structure, coding, </w:t>
      </w:r>
      <w:r w:rsidRPr="00CF01D2">
        <w:lastRenderedPageBreak/>
        <w:t xml:space="preserve">network logic, </w:t>
      </w:r>
      <w:r w:rsidR="00D900B9" w:rsidRPr="00CF01D2">
        <w:t xml:space="preserve">duration, resource allocation, </w:t>
      </w:r>
      <w:r w:rsidRPr="00CF01D2">
        <w:t xml:space="preserve">and risk data.  </w:t>
      </w:r>
      <w:r w:rsidR="00D900B9" w:rsidRPr="00CF01D2">
        <w:t>Oftentimes the addition of new</w:t>
      </w:r>
      <w:r w:rsidR="00F72AC6" w:rsidRPr="00CF01D2">
        <w:t xml:space="preserve"> tasks/activities </w:t>
      </w:r>
      <w:r w:rsidR="00D900B9" w:rsidRPr="00CF01D2">
        <w:t xml:space="preserve">results in a longer duration for the overall schedule, making it necessary to address some of the analysis functions discussed in </w:t>
      </w:r>
      <w:r w:rsidR="00FA7FE8" w:rsidRPr="00CF01D2">
        <w:t xml:space="preserve">Chapter 7 </w:t>
      </w:r>
      <w:r w:rsidR="00D900B9" w:rsidRPr="00CF01D2">
        <w:t>of this document.</w:t>
      </w:r>
    </w:p>
    <w:p w:rsidR="0096097B" w:rsidRPr="00152D4C" w:rsidRDefault="0096097B" w:rsidP="00AF7439">
      <w:pPr>
        <w:tabs>
          <w:tab w:val="left" w:pos="1260"/>
          <w:tab w:val="left" w:pos="1980"/>
        </w:tabs>
        <w:spacing w:after="120"/>
        <w:jc w:val="both"/>
      </w:pPr>
    </w:p>
    <w:p w:rsidR="00BC0052" w:rsidRPr="00103636" w:rsidRDefault="00196947" w:rsidP="00AF7439">
      <w:pPr>
        <w:tabs>
          <w:tab w:val="left" w:pos="1260"/>
          <w:tab w:val="left" w:pos="1980"/>
        </w:tabs>
        <w:spacing w:after="120"/>
        <w:jc w:val="both"/>
        <w:rPr>
          <w:rFonts w:ascii="MS Reference Sans Serif" w:hAnsi="MS Reference Sans Serif"/>
          <w:b/>
        </w:rPr>
      </w:pPr>
      <w:r w:rsidRPr="00103636">
        <w:rPr>
          <w:rFonts w:ascii="MS Reference Sans Serif" w:hAnsi="MS Reference Sans Serif"/>
          <w:b/>
        </w:rPr>
        <w:t>6.</w:t>
      </w:r>
      <w:r w:rsidR="00023271">
        <w:rPr>
          <w:rFonts w:ascii="MS Reference Sans Serif" w:hAnsi="MS Reference Sans Serif"/>
          <w:b/>
        </w:rPr>
        <w:t>3</w:t>
      </w:r>
      <w:r w:rsidRPr="00103636">
        <w:rPr>
          <w:rFonts w:ascii="MS Reference Sans Serif" w:hAnsi="MS Reference Sans Serif"/>
          <w:b/>
        </w:rPr>
        <w:t>.3</w:t>
      </w:r>
      <w:r w:rsidRPr="00103636">
        <w:rPr>
          <w:rFonts w:ascii="MS Reference Sans Serif" w:hAnsi="MS Reference Sans Serif"/>
          <w:b/>
        </w:rPr>
        <w:tab/>
      </w:r>
      <w:r w:rsidR="00BC0052" w:rsidRPr="00103636">
        <w:rPr>
          <w:rFonts w:ascii="MS Reference Sans Serif" w:hAnsi="MS Reference Sans Serif"/>
          <w:b/>
        </w:rPr>
        <w:t>Logic Modifications</w:t>
      </w:r>
    </w:p>
    <w:p w:rsidR="00D900B9" w:rsidRDefault="00D900B9" w:rsidP="00AF7439">
      <w:pPr>
        <w:tabs>
          <w:tab w:val="left" w:pos="900"/>
        </w:tabs>
        <w:spacing w:after="120"/>
        <w:jc w:val="both"/>
      </w:pPr>
      <w:r w:rsidRPr="00CF01D2">
        <w:t>Minor modifications to network logic are necessary on occasion to maintain an accurate reflection of the work being performed.  It is highly recommended that a change control process be established and adhered to for logic changes</w:t>
      </w:r>
      <w:r w:rsidR="006576F1" w:rsidRPr="00CF01D2">
        <w:t xml:space="preserve"> that </w:t>
      </w:r>
      <w:r w:rsidR="008B5768" w:rsidRPr="00CF01D2">
        <w:t xml:space="preserve">result in </w:t>
      </w:r>
      <w:r w:rsidR="006576F1" w:rsidRPr="00CF01D2">
        <w:t>impact</w:t>
      </w:r>
      <w:r w:rsidR="008B5768" w:rsidRPr="00CF01D2">
        <w:t>s</w:t>
      </w:r>
      <w:r w:rsidR="006576F1" w:rsidRPr="00CF01D2">
        <w:t xml:space="preserve"> </w:t>
      </w:r>
      <w:r w:rsidR="008B5768" w:rsidRPr="00CF01D2">
        <w:t xml:space="preserve">to </w:t>
      </w:r>
      <w:r w:rsidR="006576F1" w:rsidRPr="00CF01D2">
        <w:t xml:space="preserve">contractual or </w:t>
      </w:r>
      <w:r w:rsidR="00B314A4" w:rsidRPr="00CF01D2">
        <w:t xml:space="preserve">other </w:t>
      </w:r>
      <w:r w:rsidR="006576F1" w:rsidRPr="00CF01D2">
        <w:t xml:space="preserve">management </w:t>
      </w:r>
      <w:r w:rsidR="00B314A4" w:rsidRPr="00CF01D2">
        <w:t xml:space="preserve">control </w:t>
      </w:r>
      <w:r w:rsidR="006576F1" w:rsidRPr="00CF01D2">
        <w:t>milestones</w:t>
      </w:r>
      <w:r w:rsidRPr="00CF01D2">
        <w:t>.  Logic modifications have a direct impact on the planned (calculated) dates for activities, including contractually required and management</w:t>
      </w:r>
      <w:r w:rsidR="004204D1">
        <w:t>-</w:t>
      </w:r>
      <w:r w:rsidRPr="00CF01D2">
        <w:t>directed events.  Before and after any significant logic modification, an electronic copy of the schedule should be made and stored for safekeeping.  A record of the change should be kept, along with the reason for the change, and the person authorizing the change</w:t>
      </w:r>
      <w:r w:rsidR="00D529E2" w:rsidRPr="00CF01D2">
        <w:t xml:space="preserve">, particularly if the change impacts a </w:t>
      </w:r>
      <w:proofErr w:type="spellStart"/>
      <w:r w:rsidR="00D529E2" w:rsidRPr="00CF01D2">
        <w:t>baselined</w:t>
      </w:r>
      <w:proofErr w:type="spellEnd"/>
      <w:r w:rsidR="00D529E2" w:rsidRPr="00CF01D2">
        <w:t xml:space="preserve"> activity or milestone reflecting a program or project commitment</w:t>
      </w:r>
      <w:r w:rsidRPr="00CF01D2">
        <w:t>.</w:t>
      </w:r>
      <w:r w:rsidR="009454F3" w:rsidRPr="00CF01D2">
        <w:t xml:space="preserve">  Most automated schedule management tools provide user-defined fields where remarks/comments associated with </w:t>
      </w:r>
      <w:r w:rsidR="00CF01D2">
        <w:t>logic changes can be recorded.</w:t>
      </w:r>
    </w:p>
    <w:p w:rsidR="00152D4C" w:rsidRPr="00CF01D2" w:rsidRDefault="00152D4C" w:rsidP="00AF7439">
      <w:pPr>
        <w:tabs>
          <w:tab w:val="left" w:pos="900"/>
        </w:tabs>
        <w:spacing w:after="120"/>
        <w:jc w:val="both"/>
      </w:pPr>
    </w:p>
    <w:p w:rsidR="00BC0052" w:rsidRPr="00103636" w:rsidRDefault="00BC0052" w:rsidP="00AF7439">
      <w:pPr>
        <w:tabs>
          <w:tab w:val="left" w:pos="1260"/>
          <w:tab w:val="left" w:pos="1620"/>
        </w:tabs>
        <w:spacing w:after="120"/>
        <w:jc w:val="both"/>
        <w:rPr>
          <w:rFonts w:ascii="MS Reference Sans Serif" w:hAnsi="MS Reference Sans Serif"/>
        </w:rPr>
      </w:pPr>
      <w:r w:rsidRPr="00103636">
        <w:rPr>
          <w:rFonts w:ascii="MS Reference Sans Serif" w:hAnsi="MS Reference Sans Serif"/>
          <w:b/>
        </w:rPr>
        <w:t>6.</w:t>
      </w:r>
      <w:r w:rsidR="00023271">
        <w:rPr>
          <w:rFonts w:ascii="MS Reference Sans Serif" w:hAnsi="MS Reference Sans Serif"/>
          <w:b/>
        </w:rPr>
        <w:t>4</w:t>
      </w:r>
      <w:r w:rsidRPr="00103636">
        <w:rPr>
          <w:rFonts w:ascii="MS Reference Sans Serif" w:hAnsi="MS Reference Sans Serif"/>
          <w:b/>
        </w:rPr>
        <w:tab/>
        <w:t xml:space="preserve">Schedule Data Back-up </w:t>
      </w:r>
      <w:r w:rsidR="00AA1CDF" w:rsidRPr="00103636">
        <w:rPr>
          <w:rFonts w:ascii="MS Reference Sans Serif" w:hAnsi="MS Reference Sans Serif"/>
          <w:b/>
        </w:rPr>
        <w:t>and</w:t>
      </w:r>
      <w:r w:rsidRPr="00103636">
        <w:rPr>
          <w:rFonts w:ascii="MS Reference Sans Serif" w:hAnsi="MS Reference Sans Serif"/>
          <w:b/>
        </w:rPr>
        <w:t xml:space="preserve"> Archive</w:t>
      </w:r>
    </w:p>
    <w:p w:rsidR="000E210D" w:rsidRPr="00CF01D2" w:rsidRDefault="008B5768" w:rsidP="00AF7439">
      <w:pPr>
        <w:tabs>
          <w:tab w:val="left" w:pos="900"/>
        </w:tabs>
        <w:spacing w:after="120"/>
        <w:jc w:val="both"/>
      </w:pPr>
      <w:r w:rsidRPr="00CF01D2">
        <w:t>Program/project s</w:t>
      </w:r>
      <w:r w:rsidR="000E210D" w:rsidRPr="00CF01D2">
        <w:t xml:space="preserve">chedules should, at a minimum, </w:t>
      </w:r>
      <w:proofErr w:type="gramStart"/>
      <w:r w:rsidR="000E210D" w:rsidRPr="00CF01D2">
        <w:t>be</w:t>
      </w:r>
      <w:proofErr w:type="gramEnd"/>
      <w:r w:rsidR="000E210D" w:rsidRPr="00CF01D2">
        <w:t xml:space="preserve"> backed up monthly or prior to any major changes in the schedule (e.g.</w:t>
      </w:r>
      <w:r w:rsidR="001C0955">
        <w:t>,</w:t>
      </w:r>
      <w:r w:rsidR="000E210D" w:rsidRPr="00CF01D2">
        <w:t xml:space="preserve"> logic sequence</w:t>
      </w:r>
      <w:r w:rsidRPr="00CF01D2">
        <w:t>,</w:t>
      </w:r>
      <w:r w:rsidR="000E210D" w:rsidRPr="00CF01D2">
        <w:t xml:space="preserve"> </w:t>
      </w:r>
      <w:r w:rsidR="00517FDB" w:rsidRPr="00CF01D2">
        <w:t>task</w:t>
      </w:r>
      <w:r w:rsidR="00FA7FE8" w:rsidRPr="00CF01D2">
        <w:t>/milestone</w:t>
      </w:r>
      <w:r w:rsidR="00517FDB" w:rsidRPr="00CF01D2">
        <w:t xml:space="preserve"> </w:t>
      </w:r>
      <w:r w:rsidR="000E210D" w:rsidRPr="00CF01D2">
        <w:t>additions</w:t>
      </w:r>
      <w:r w:rsidRPr="00CF01D2">
        <w:t>,</w:t>
      </w:r>
      <w:r w:rsidR="000E210D" w:rsidRPr="00CF01D2">
        <w:t xml:space="preserve"> deletions).  This practice ensures that a record of changes is maintained for a number of beneficial reasons.  Backup may include electronic and hard copies, but electronic copies at a minimum are recommended.  Backup data should be verified periodically and stored in a secure location with controlled access.  </w:t>
      </w:r>
    </w:p>
    <w:p w:rsidR="00BC0052" w:rsidRPr="00CF01D2" w:rsidRDefault="000E210D" w:rsidP="00AF7439">
      <w:pPr>
        <w:tabs>
          <w:tab w:val="left" w:pos="900"/>
        </w:tabs>
        <w:spacing w:after="120"/>
        <w:jc w:val="both"/>
      </w:pPr>
      <w:r w:rsidRPr="00CF01D2">
        <w:t>Electronically archived schedules can provide a wealth of information</w:t>
      </w:r>
      <w:r w:rsidR="00E5157A" w:rsidRPr="00CF01D2">
        <w:t xml:space="preserve"> such as</w:t>
      </w:r>
      <w:r w:rsidR="00D2279C" w:rsidRPr="00CF01D2">
        <w:t>,</w:t>
      </w:r>
      <w:r w:rsidR="00E5157A" w:rsidRPr="00CF01D2">
        <w:t xml:space="preserve"> work flow history and </w:t>
      </w:r>
      <w:r w:rsidR="00D2279C" w:rsidRPr="00CF01D2">
        <w:t>actual or “as-built” activity durations</w:t>
      </w:r>
      <w:r w:rsidRPr="00CF01D2">
        <w:t xml:space="preserve">.  Care should be taken to properly label and store these data sets.  </w:t>
      </w:r>
      <w:r w:rsidR="002C1989" w:rsidRPr="00CF01D2">
        <w:t xml:space="preserve">Conversion of these data sets to upgraded repository software should be maintained to always ensure availability to historical schedule data in later years.  </w:t>
      </w:r>
      <w:r w:rsidR="004204D1">
        <w:t>T</w:t>
      </w:r>
      <w:r w:rsidRPr="00CF01D2">
        <w:t>he two most important versions of the</w:t>
      </w:r>
      <w:r w:rsidR="00416880" w:rsidRPr="00CF01D2">
        <w:t xml:space="preserve"> </w:t>
      </w:r>
      <w:r w:rsidR="00C3315C" w:rsidRPr="00CF01D2">
        <w:t>project</w:t>
      </w:r>
      <w:r w:rsidR="00416880" w:rsidRPr="00CF01D2">
        <w:t xml:space="preserve"> </w:t>
      </w:r>
      <w:r w:rsidRPr="00CF01D2">
        <w:t>schedule would be the original baseline and the “as-</w:t>
      </w:r>
      <w:r w:rsidR="009B1451" w:rsidRPr="00CF01D2">
        <w:t>executed</w:t>
      </w:r>
      <w:r w:rsidRPr="00CF01D2">
        <w:t>” schedule.  However, electronic schedule versions at key phase changes or events, or major baseline versions, also provide much useful information.  As is the case with the lessons learned, archived schedules should be placed within a master database or commonly accessible repository.</w:t>
      </w:r>
      <w:r w:rsidR="009B1451" w:rsidRPr="00CF01D2">
        <w:t xml:space="preserve">  This provides a source of historical schedule duration information for future duration estimating and validation.</w:t>
      </w:r>
    </w:p>
    <w:p w:rsidR="00BC0052" w:rsidRPr="00F622A4" w:rsidRDefault="00700F79" w:rsidP="00AF7439">
      <w:pPr>
        <w:spacing w:after="120"/>
        <w:jc w:val="both"/>
        <w:rPr>
          <w:rFonts w:ascii="MS Reference Sans Serif" w:hAnsi="MS Reference Sans Serif"/>
          <w:b/>
          <w:color w:val="3333FF"/>
        </w:rPr>
      </w:pPr>
      <w:r>
        <w:rPr>
          <w:b/>
          <w:sz w:val="28"/>
          <w:szCs w:val="28"/>
          <w:u w:val="single"/>
        </w:rPr>
        <w:br w:type="page"/>
      </w:r>
      <w:r w:rsidR="00B3068A" w:rsidRPr="00F622A4">
        <w:rPr>
          <w:rFonts w:ascii="MS Reference Sans Serif" w:hAnsi="MS Reference Sans Serif"/>
          <w:b/>
          <w:color w:val="3333FF"/>
        </w:rPr>
        <w:lastRenderedPageBreak/>
        <w:t xml:space="preserve">Chapter </w:t>
      </w:r>
      <w:r w:rsidR="00BC0052" w:rsidRPr="00F622A4">
        <w:rPr>
          <w:rFonts w:ascii="MS Reference Sans Serif" w:hAnsi="MS Reference Sans Serif"/>
          <w:b/>
          <w:color w:val="3333FF"/>
        </w:rPr>
        <w:t>7</w:t>
      </w:r>
      <w:r w:rsidR="00F622A4">
        <w:rPr>
          <w:rFonts w:ascii="MS Reference Sans Serif" w:hAnsi="MS Reference Sans Serif"/>
          <w:b/>
          <w:color w:val="3333FF"/>
        </w:rPr>
        <w:t xml:space="preserve">:  </w:t>
      </w:r>
      <w:r w:rsidR="00BC0052" w:rsidRPr="00F622A4">
        <w:rPr>
          <w:rFonts w:ascii="MS Reference Sans Serif" w:hAnsi="MS Reference Sans Serif"/>
          <w:b/>
          <w:color w:val="3333FF"/>
        </w:rPr>
        <w:t xml:space="preserve">Schedule Assessment </w:t>
      </w:r>
      <w:r w:rsidR="00660284" w:rsidRPr="00F622A4">
        <w:rPr>
          <w:rFonts w:ascii="MS Reference Sans Serif" w:hAnsi="MS Reference Sans Serif"/>
          <w:b/>
          <w:color w:val="3333FF"/>
        </w:rPr>
        <w:t>and</w:t>
      </w:r>
      <w:r w:rsidR="00BC0052" w:rsidRPr="00F622A4">
        <w:rPr>
          <w:rFonts w:ascii="MS Reference Sans Serif" w:hAnsi="MS Reference Sans Serif"/>
          <w:b/>
          <w:color w:val="3333FF"/>
        </w:rPr>
        <w:t xml:space="preserve"> Analysis</w:t>
      </w:r>
    </w:p>
    <w:p w:rsidR="00364B48" w:rsidRPr="00700F79" w:rsidRDefault="00364B48" w:rsidP="00AF7439">
      <w:pPr>
        <w:tabs>
          <w:tab w:val="left" w:pos="720"/>
        </w:tabs>
        <w:spacing w:after="120"/>
        <w:jc w:val="both"/>
        <w:rPr>
          <w:rFonts w:ascii="MS Reference Sans Serif" w:hAnsi="MS Reference Sans Serif"/>
          <w:sz w:val="22"/>
          <w:szCs w:val="22"/>
        </w:rPr>
      </w:pPr>
    </w:p>
    <w:p w:rsidR="00BC0052" w:rsidRPr="00620F93" w:rsidRDefault="00BC0052" w:rsidP="00AF7439">
      <w:pPr>
        <w:tabs>
          <w:tab w:val="left" w:pos="1260"/>
        </w:tabs>
        <w:spacing w:after="120"/>
        <w:jc w:val="both"/>
        <w:rPr>
          <w:rFonts w:ascii="MS Reference Sans Serif" w:hAnsi="MS Reference Sans Serif"/>
          <w:b/>
        </w:rPr>
      </w:pPr>
      <w:r w:rsidRPr="00620F93">
        <w:rPr>
          <w:rFonts w:ascii="MS Reference Sans Serif" w:hAnsi="MS Reference Sans Serif"/>
          <w:b/>
        </w:rPr>
        <w:t>7.1</w:t>
      </w:r>
      <w:r w:rsidRPr="00620F93">
        <w:rPr>
          <w:rFonts w:ascii="MS Reference Sans Serif" w:hAnsi="MS Reference Sans Serif"/>
          <w:b/>
        </w:rPr>
        <w:tab/>
        <w:t>Overview</w:t>
      </w:r>
    </w:p>
    <w:p w:rsidR="002B4C86" w:rsidRPr="00CF01D2" w:rsidRDefault="00FE53FF" w:rsidP="00AF7439">
      <w:pPr>
        <w:tabs>
          <w:tab w:val="left" w:pos="900"/>
        </w:tabs>
        <w:spacing w:after="120"/>
        <w:jc w:val="both"/>
      </w:pPr>
      <w:r w:rsidRPr="00CF01D2">
        <w:t xml:space="preserve">Schedule assessment is the process of determining </w:t>
      </w:r>
      <w:r w:rsidR="002B4C86" w:rsidRPr="00CF01D2">
        <w:t xml:space="preserve">schedule validity and </w:t>
      </w:r>
      <w:r w:rsidR="00DE50A5" w:rsidRPr="00CF01D2">
        <w:t xml:space="preserve">performance </w:t>
      </w:r>
      <w:r w:rsidR="002B4C86" w:rsidRPr="00CF01D2">
        <w:t xml:space="preserve">at a given point in time.  </w:t>
      </w:r>
      <w:r w:rsidR="00BB1DA0" w:rsidRPr="00CF01D2">
        <w:t xml:space="preserve">A thorough schedule assessment </w:t>
      </w:r>
      <w:r w:rsidR="00AA5BA7" w:rsidRPr="00CF01D2">
        <w:t xml:space="preserve">using many of the techniques described in the following paragraphs </w:t>
      </w:r>
      <w:r w:rsidR="00BB1DA0" w:rsidRPr="00CF01D2">
        <w:t xml:space="preserve">should always be </w:t>
      </w:r>
      <w:r w:rsidR="00AA5BA7" w:rsidRPr="00CF01D2">
        <w:t xml:space="preserve">performed prior to establishing the IMS baseline.  </w:t>
      </w:r>
      <w:r w:rsidR="002B4C86" w:rsidRPr="00CF01D2">
        <w:t xml:space="preserve">Periodic assessment is </w:t>
      </w:r>
      <w:r w:rsidR="00AA5BA7" w:rsidRPr="00CF01D2">
        <w:t xml:space="preserve">also </w:t>
      </w:r>
      <w:r w:rsidR="002B4C86" w:rsidRPr="00CF01D2">
        <w:t xml:space="preserve">necessary to gain assurance that the IMS continues to generate valid data and to support the </w:t>
      </w:r>
      <w:r w:rsidR="00C3315C" w:rsidRPr="00CF01D2">
        <w:t>project</w:t>
      </w:r>
      <w:r w:rsidR="002B4C86" w:rsidRPr="00CF01D2">
        <w:t>’s objectives throughout the</w:t>
      </w:r>
      <w:r w:rsidR="00416880" w:rsidRPr="00CF01D2">
        <w:t xml:space="preserve"> </w:t>
      </w:r>
      <w:r w:rsidR="00C3315C" w:rsidRPr="00CF01D2">
        <w:t>project</w:t>
      </w:r>
      <w:r w:rsidR="00416880" w:rsidRPr="00CF01D2">
        <w:t xml:space="preserve"> </w:t>
      </w:r>
      <w:r w:rsidR="002B4C86" w:rsidRPr="00CF01D2">
        <w:t>life cycle.</w:t>
      </w:r>
      <w:r w:rsidR="001C0608" w:rsidRPr="00CF01D2">
        <w:t xml:space="preserve">  A reliable schedule assessment checklist is an important aid that can benefit a project team or outside review team in determining schedule validity.  </w:t>
      </w:r>
      <w:r w:rsidR="00AE5630" w:rsidRPr="00CF01D2">
        <w:t>A thorough Schedule Assessment Checklist ex</w:t>
      </w:r>
      <w:r w:rsidR="001F21A2">
        <w:t>ample is contained in Appendix G</w:t>
      </w:r>
      <w:r w:rsidR="00AE5630" w:rsidRPr="00CF01D2">
        <w:t>.</w:t>
      </w:r>
      <w:r w:rsidR="001C0608" w:rsidRPr="00CF01D2">
        <w:t xml:space="preserve">    </w:t>
      </w:r>
    </w:p>
    <w:p w:rsidR="00FE1DC0" w:rsidRPr="00CF01D2" w:rsidRDefault="00B04748" w:rsidP="00AF7439">
      <w:pPr>
        <w:tabs>
          <w:tab w:val="left" w:pos="900"/>
        </w:tabs>
        <w:spacing w:after="120"/>
        <w:jc w:val="both"/>
        <w:rPr>
          <w:color w:val="000000"/>
        </w:rPr>
      </w:pPr>
      <w:r w:rsidRPr="00CF01D2">
        <w:t xml:space="preserve">Schedule analysis is the process of evaluating the magnitude, impact, and significance of actual and forecast variances to the baseline and/or current schedules.  </w:t>
      </w:r>
      <w:r w:rsidR="006C7C9B" w:rsidRPr="00CF01D2">
        <w:t xml:space="preserve">After routine updates, schedule analysis </w:t>
      </w:r>
      <w:r w:rsidRPr="00CF01D2">
        <w:t xml:space="preserve">begins with the calculation of the critical path and the determination of any change in the completion date of the project.  </w:t>
      </w:r>
      <w:r w:rsidRPr="00CF01D2">
        <w:rPr>
          <w:color w:val="000000"/>
        </w:rPr>
        <w:t xml:space="preserve">Analysis continues by </w:t>
      </w:r>
      <w:r w:rsidR="00F921D8" w:rsidRPr="00CF01D2">
        <w:rPr>
          <w:color w:val="000000"/>
        </w:rPr>
        <w:t>evaluat</w:t>
      </w:r>
      <w:r w:rsidRPr="00CF01D2">
        <w:rPr>
          <w:color w:val="000000"/>
        </w:rPr>
        <w:t>ing</w:t>
      </w:r>
      <w:r w:rsidR="000E0848" w:rsidRPr="00CF01D2">
        <w:rPr>
          <w:color w:val="000000"/>
        </w:rPr>
        <w:t xml:space="preserve"> schedule performance metrics</w:t>
      </w:r>
      <w:r w:rsidR="009B7B7A" w:rsidRPr="00CF01D2">
        <w:rPr>
          <w:color w:val="000000"/>
        </w:rPr>
        <w:t xml:space="preserve"> derived from the IMS</w:t>
      </w:r>
      <w:r w:rsidR="00F02A18" w:rsidRPr="00CF01D2">
        <w:rPr>
          <w:color w:val="000000"/>
        </w:rPr>
        <w:t xml:space="preserve"> and by using this information to assess </w:t>
      </w:r>
      <w:r w:rsidR="00C3315C" w:rsidRPr="00CF01D2">
        <w:rPr>
          <w:color w:val="000000"/>
        </w:rPr>
        <w:t>project</w:t>
      </w:r>
      <w:r w:rsidR="00F02A18" w:rsidRPr="00CF01D2">
        <w:rPr>
          <w:color w:val="000000"/>
        </w:rPr>
        <w:t xml:space="preserve"> health</w:t>
      </w:r>
      <w:r w:rsidR="000E0848" w:rsidRPr="00CF01D2">
        <w:rPr>
          <w:color w:val="000000"/>
        </w:rPr>
        <w:t>.</w:t>
      </w:r>
      <w:bookmarkStart w:id="5" w:name="Chapter7"/>
      <w:bookmarkEnd w:id="5"/>
      <w:r w:rsidR="00D261C7" w:rsidRPr="00CF01D2">
        <w:rPr>
          <w:color w:val="000000"/>
        </w:rPr>
        <w:t xml:space="preserve">  Analysis results should be reviewed with the </w:t>
      </w:r>
      <w:r w:rsidR="00C3315C" w:rsidRPr="00CF01D2">
        <w:rPr>
          <w:color w:val="000000"/>
        </w:rPr>
        <w:t>project</w:t>
      </w:r>
      <w:r w:rsidR="00D261C7" w:rsidRPr="00CF01D2">
        <w:rPr>
          <w:color w:val="000000"/>
        </w:rPr>
        <w:t xml:space="preserve"> team.  This process may be iterated </w:t>
      </w:r>
      <w:r w:rsidR="00FE1DC0" w:rsidRPr="00CF01D2">
        <w:rPr>
          <w:color w:val="000000"/>
        </w:rPr>
        <w:t>as</w:t>
      </w:r>
      <w:r w:rsidR="001F21A2">
        <w:rPr>
          <w:color w:val="000000"/>
        </w:rPr>
        <w:t xml:space="preserve"> </w:t>
      </w:r>
      <w:r w:rsidR="00D261C7" w:rsidRPr="00CF01D2">
        <w:rPr>
          <w:color w:val="000000"/>
        </w:rPr>
        <w:t>needed</w:t>
      </w:r>
      <w:r w:rsidR="00FE1DC0" w:rsidRPr="00CF01D2">
        <w:rPr>
          <w:color w:val="000000"/>
        </w:rPr>
        <w:t>.</w:t>
      </w:r>
    </w:p>
    <w:p w:rsidR="00FE53FF" w:rsidRPr="00CF01D2" w:rsidRDefault="00FE53FF" w:rsidP="00AF7439">
      <w:pPr>
        <w:tabs>
          <w:tab w:val="left" w:pos="900"/>
        </w:tabs>
        <w:spacing w:after="120"/>
        <w:jc w:val="both"/>
      </w:pPr>
      <w:r w:rsidRPr="00CF01D2">
        <w:t>IMS assessment and analysis is the same during and after schedule development, with the exception of progress evaluation.  The processes that follow should be continued routinely throughout the</w:t>
      </w:r>
      <w:r w:rsidR="00416880" w:rsidRPr="00CF01D2">
        <w:t xml:space="preserve"> </w:t>
      </w:r>
      <w:r w:rsidR="00C3315C" w:rsidRPr="00CF01D2">
        <w:t>project</w:t>
      </w:r>
      <w:r w:rsidR="00416880" w:rsidRPr="00CF01D2">
        <w:t xml:space="preserve"> </w:t>
      </w:r>
      <w:r w:rsidRPr="00CF01D2">
        <w:t>life cycle.</w:t>
      </w:r>
    </w:p>
    <w:p w:rsidR="00337BBD" w:rsidRPr="00700F79" w:rsidRDefault="00337BBD" w:rsidP="00AF7439">
      <w:pPr>
        <w:tabs>
          <w:tab w:val="left" w:pos="900"/>
        </w:tabs>
        <w:spacing w:after="120"/>
        <w:jc w:val="both"/>
        <w:rPr>
          <w:rFonts w:ascii="MS Reference Sans Serif" w:hAnsi="MS Reference Sans Serif"/>
          <w:sz w:val="22"/>
          <w:szCs w:val="22"/>
        </w:rPr>
      </w:pPr>
    </w:p>
    <w:p w:rsidR="00BC0052" w:rsidRPr="00620F93" w:rsidRDefault="00BC0052" w:rsidP="00AF7439">
      <w:pPr>
        <w:tabs>
          <w:tab w:val="left" w:pos="1260"/>
        </w:tabs>
        <w:spacing w:after="120"/>
        <w:jc w:val="both"/>
        <w:rPr>
          <w:rFonts w:ascii="MS Reference Sans Serif" w:hAnsi="MS Reference Sans Serif"/>
          <w:b/>
        </w:rPr>
      </w:pPr>
      <w:r w:rsidRPr="00620F93">
        <w:rPr>
          <w:rFonts w:ascii="MS Reference Sans Serif" w:hAnsi="MS Reference Sans Serif"/>
          <w:b/>
        </w:rPr>
        <w:t>7.</w:t>
      </w:r>
      <w:r w:rsidR="00F532E7" w:rsidRPr="00620F93">
        <w:rPr>
          <w:rFonts w:ascii="MS Reference Sans Serif" w:hAnsi="MS Reference Sans Serif"/>
          <w:b/>
        </w:rPr>
        <w:t>2</w:t>
      </w:r>
      <w:r w:rsidRPr="00620F93">
        <w:rPr>
          <w:rFonts w:ascii="MS Reference Sans Serif" w:hAnsi="MS Reference Sans Serif"/>
          <w:b/>
        </w:rPr>
        <w:tab/>
        <w:t>Levels of Insight</w:t>
      </w:r>
    </w:p>
    <w:p w:rsidR="00AA1CDF" w:rsidRPr="00CF01D2" w:rsidRDefault="005C0B47" w:rsidP="00AF7439">
      <w:pPr>
        <w:spacing w:after="120"/>
        <w:jc w:val="both"/>
      </w:pPr>
      <w:r w:rsidRPr="00CF01D2">
        <w:t xml:space="preserve">The goal for applying the appropriate schedule insight penetration </w:t>
      </w:r>
      <w:r w:rsidR="002A29B0" w:rsidRPr="00CF01D2">
        <w:t xml:space="preserve">strategy </w:t>
      </w:r>
      <w:r w:rsidRPr="00CF01D2">
        <w:t>is to enhance the probability of mission success for NASA programs and projects</w:t>
      </w:r>
      <w:r w:rsidR="002A29B0" w:rsidRPr="00CF01D2">
        <w:t>.</w:t>
      </w:r>
      <w:r w:rsidRPr="00CF01D2">
        <w:t xml:space="preserve"> </w:t>
      </w:r>
      <w:r w:rsidR="002A29B0" w:rsidRPr="00CF01D2">
        <w:t xml:space="preserve"> Mission success must be achieved </w:t>
      </w:r>
      <w:r w:rsidRPr="00CF01D2">
        <w:t>with</w:t>
      </w:r>
      <w:r w:rsidR="002A29B0" w:rsidRPr="00CF01D2">
        <w:t>in</w:t>
      </w:r>
      <w:r w:rsidRPr="00CF01D2">
        <w:t xml:space="preserve"> </w:t>
      </w:r>
      <w:r w:rsidR="002A29B0" w:rsidRPr="00CF01D2">
        <w:t xml:space="preserve">the </w:t>
      </w:r>
      <w:r w:rsidRPr="00CF01D2">
        <w:t>workforce</w:t>
      </w:r>
      <w:r w:rsidR="002A29B0" w:rsidRPr="00CF01D2">
        <w:t>,</w:t>
      </w:r>
      <w:r w:rsidRPr="00CF01D2">
        <w:t xml:space="preserve"> </w:t>
      </w:r>
      <w:r w:rsidR="002A29B0" w:rsidRPr="00CF01D2">
        <w:t xml:space="preserve">budget, and time limitations that are levied </w:t>
      </w:r>
      <w:r w:rsidRPr="00CF01D2">
        <w:t xml:space="preserve">through all phases of development and operation.  </w:t>
      </w:r>
      <w:r w:rsidR="00AA1CDF" w:rsidRPr="00CF01D2">
        <w:t xml:space="preserve">Analysis begins with an assessment of the complexity, maturity, and risks of the project being evaluated.  Different levels of insight are appropriate when taking these factors into consideration throughout the </w:t>
      </w:r>
      <w:r w:rsidR="00C3315C" w:rsidRPr="00CF01D2">
        <w:t>project</w:t>
      </w:r>
      <w:r w:rsidR="00AA1CDF" w:rsidRPr="00CF01D2">
        <w:t xml:space="preserve"> life cycle.  </w:t>
      </w:r>
    </w:p>
    <w:p w:rsidR="00AA1CDF" w:rsidRPr="00CF01D2" w:rsidRDefault="00AA1CDF" w:rsidP="00AF7439">
      <w:pPr>
        <w:pStyle w:val="Heading3"/>
        <w:spacing w:before="120" w:after="120"/>
        <w:jc w:val="both"/>
        <w:rPr>
          <w:rFonts w:ascii="Times New Roman" w:hAnsi="Times New Roman" w:cs="Times New Roman"/>
          <w:sz w:val="24"/>
          <w:szCs w:val="24"/>
        </w:rPr>
      </w:pPr>
      <w:r w:rsidRPr="00CF01D2">
        <w:rPr>
          <w:rFonts w:ascii="Times New Roman" w:hAnsi="Times New Roman" w:cs="Times New Roman"/>
          <w:sz w:val="24"/>
          <w:szCs w:val="24"/>
        </w:rPr>
        <w:t xml:space="preserve">Typical </w:t>
      </w:r>
      <w:r w:rsidR="00C3315C" w:rsidRPr="00CF01D2">
        <w:rPr>
          <w:rFonts w:ascii="Times New Roman" w:hAnsi="Times New Roman" w:cs="Times New Roman"/>
          <w:sz w:val="24"/>
          <w:szCs w:val="24"/>
        </w:rPr>
        <w:t>project</w:t>
      </w:r>
      <w:r w:rsidRPr="00CF01D2">
        <w:rPr>
          <w:rFonts w:ascii="Times New Roman" w:hAnsi="Times New Roman" w:cs="Times New Roman"/>
          <w:sz w:val="24"/>
          <w:szCs w:val="24"/>
        </w:rPr>
        <w:t xml:space="preserve"> penetration levels as they relate to schedules include the following:</w:t>
      </w:r>
    </w:p>
    <w:p w:rsidR="00AA1CDF" w:rsidRPr="00CF01D2" w:rsidRDefault="00AA1CDF" w:rsidP="00AF7439">
      <w:pPr>
        <w:numPr>
          <w:ilvl w:val="0"/>
          <w:numId w:val="29"/>
        </w:numPr>
        <w:spacing w:after="120"/>
        <w:jc w:val="both"/>
      </w:pPr>
      <w:r w:rsidRPr="00CF01D2">
        <w:rPr>
          <w:b/>
        </w:rPr>
        <w:t xml:space="preserve">Level </w:t>
      </w:r>
      <w:r w:rsidR="00A82F6A" w:rsidRPr="00CF01D2">
        <w:rPr>
          <w:b/>
        </w:rPr>
        <w:t xml:space="preserve">0 </w:t>
      </w:r>
      <w:r w:rsidR="00A31C53" w:rsidRPr="00CF01D2">
        <w:rPr>
          <w:b/>
        </w:rPr>
        <w:t>(</w:t>
      </w:r>
      <w:r w:rsidRPr="00CF01D2">
        <w:rPr>
          <w:b/>
        </w:rPr>
        <w:t>No Penetration</w:t>
      </w:r>
      <w:r w:rsidR="00A31C53" w:rsidRPr="00CF01D2">
        <w:rPr>
          <w:b/>
        </w:rPr>
        <w:t xml:space="preserve">) - </w:t>
      </w:r>
      <w:r w:rsidRPr="00CF01D2">
        <w:t xml:space="preserve">Accept performing organization’s tasks at face value (no additional assessment </w:t>
      </w:r>
      <w:r w:rsidR="00A31C53" w:rsidRPr="00CF01D2">
        <w:t xml:space="preserve">is </w:t>
      </w:r>
      <w:r w:rsidRPr="00CF01D2">
        <w:t>required</w:t>
      </w:r>
      <w:r w:rsidR="00A31C53" w:rsidRPr="00CF01D2">
        <w:t>).</w:t>
      </w:r>
    </w:p>
    <w:p w:rsidR="00AA1CDF" w:rsidRPr="00CF01D2" w:rsidRDefault="00AA1CDF" w:rsidP="00AF7439">
      <w:pPr>
        <w:numPr>
          <w:ilvl w:val="0"/>
          <w:numId w:val="29"/>
        </w:numPr>
        <w:spacing w:after="120"/>
        <w:jc w:val="both"/>
      </w:pPr>
      <w:r w:rsidRPr="00CF01D2">
        <w:rPr>
          <w:b/>
        </w:rPr>
        <w:t xml:space="preserve">Level </w:t>
      </w:r>
      <w:r w:rsidR="00A82F6A" w:rsidRPr="00CF01D2">
        <w:rPr>
          <w:b/>
        </w:rPr>
        <w:t xml:space="preserve">1 </w:t>
      </w:r>
      <w:r w:rsidR="00A31C53" w:rsidRPr="00CF01D2">
        <w:rPr>
          <w:b/>
        </w:rPr>
        <w:t>(</w:t>
      </w:r>
      <w:r w:rsidRPr="00CF01D2">
        <w:rPr>
          <w:b/>
        </w:rPr>
        <w:t>Low Penetration</w:t>
      </w:r>
      <w:r w:rsidR="00A31C53" w:rsidRPr="00CF01D2">
        <w:rPr>
          <w:b/>
        </w:rPr>
        <w:t xml:space="preserve">) - </w:t>
      </w:r>
      <w:r w:rsidRPr="00CF01D2">
        <w:t>Participate in reviews and Programmatic Interchange Meetings and assess only the schedule data presented</w:t>
      </w:r>
      <w:r w:rsidR="00A31C53" w:rsidRPr="00CF01D2">
        <w:t xml:space="preserve">.  </w:t>
      </w:r>
      <w:r w:rsidRPr="00CF01D2">
        <w:t>Perform random spot check assessment and analysis of schedule data</w:t>
      </w:r>
      <w:r w:rsidR="00A31C53" w:rsidRPr="00CF01D2">
        <w:t>.</w:t>
      </w:r>
    </w:p>
    <w:p w:rsidR="00AA1CDF" w:rsidRPr="00CF01D2" w:rsidRDefault="00AA1CDF" w:rsidP="00AF7439">
      <w:pPr>
        <w:numPr>
          <w:ilvl w:val="0"/>
          <w:numId w:val="29"/>
        </w:numPr>
        <w:spacing w:after="120"/>
        <w:jc w:val="both"/>
      </w:pPr>
      <w:r w:rsidRPr="00CF01D2">
        <w:rPr>
          <w:b/>
        </w:rPr>
        <w:t xml:space="preserve">Level </w:t>
      </w:r>
      <w:r w:rsidR="00A82F6A" w:rsidRPr="00CF01D2">
        <w:rPr>
          <w:b/>
        </w:rPr>
        <w:t xml:space="preserve">2 </w:t>
      </w:r>
      <w:r w:rsidR="00A31C53" w:rsidRPr="00CF01D2">
        <w:rPr>
          <w:b/>
        </w:rPr>
        <w:t>(</w:t>
      </w:r>
      <w:r w:rsidRPr="00CF01D2">
        <w:rPr>
          <w:b/>
        </w:rPr>
        <w:t>Intermediate Penetration</w:t>
      </w:r>
      <w:r w:rsidR="00A31C53" w:rsidRPr="00CF01D2">
        <w:rPr>
          <w:b/>
        </w:rPr>
        <w:t xml:space="preserve">) - </w:t>
      </w:r>
      <w:r w:rsidRPr="00CF01D2">
        <w:t>Monthly involvement to spot check, monitor, identify and resolve schedule issues</w:t>
      </w:r>
      <w:r w:rsidR="00A31C53" w:rsidRPr="00CF01D2">
        <w:t>.</w:t>
      </w:r>
    </w:p>
    <w:p w:rsidR="00AA1CDF" w:rsidRPr="00CF01D2" w:rsidRDefault="00AA1CDF" w:rsidP="00AF7439">
      <w:pPr>
        <w:numPr>
          <w:ilvl w:val="0"/>
          <w:numId w:val="29"/>
        </w:numPr>
        <w:spacing w:after="120"/>
        <w:jc w:val="both"/>
      </w:pPr>
      <w:r w:rsidRPr="00CF01D2">
        <w:rPr>
          <w:b/>
        </w:rPr>
        <w:t xml:space="preserve">Level </w:t>
      </w:r>
      <w:r w:rsidR="00A82F6A" w:rsidRPr="00CF01D2">
        <w:rPr>
          <w:b/>
        </w:rPr>
        <w:t xml:space="preserve">3 </w:t>
      </w:r>
      <w:r w:rsidR="00A31C53" w:rsidRPr="00CF01D2">
        <w:rPr>
          <w:b/>
        </w:rPr>
        <w:t>(</w:t>
      </w:r>
      <w:r w:rsidRPr="00CF01D2">
        <w:rPr>
          <w:b/>
        </w:rPr>
        <w:t>In-depth Penetration</w:t>
      </w:r>
      <w:r w:rsidR="00A31C53" w:rsidRPr="00CF01D2">
        <w:rPr>
          <w:b/>
        </w:rPr>
        <w:t xml:space="preserve">) - </w:t>
      </w:r>
      <w:r w:rsidRPr="00CF01D2">
        <w:t>Weekly or Monthly methodical review and analysis of schedule detail</w:t>
      </w:r>
      <w:r w:rsidR="00A31C53" w:rsidRPr="00CF01D2">
        <w:t>.</w:t>
      </w:r>
    </w:p>
    <w:p w:rsidR="00AA1CDF" w:rsidRPr="00CF01D2" w:rsidRDefault="00AA1CDF" w:rsidP="00AF7439">
      <w:pPr>
        <w:numPr>
          <w:ilvl w:val="0"/>
          <w:numId w:val="29"/>
        </w:numPr>
        <w:spacing w:after="120"/>
        <w:jc w:val="both"/>
      </w:pPr>
      <w:r w:rsidRPr="00CF01D2">
        <w:rPr>
          <w:b/>
        </w:rPr>
        <w:t xml:space="preserve">Level </w:t>
      </w:r>
      <w:r w:rsidR="00A82F6A" w:rsidRPr="00CF01D2">
        <w:rPr>
          <w:b/>
        </w:rPr>
        <w:t xml:space="preserve">4 </w:t>
      </w:r>
      <w:r w:rsidR="00A31C53" w:rsidRPr="00CF01D2">
        <w:rPr>
          <w:b/>
        </w:rPr>
        <w:t>(</w:t>
      </w:r>
      <w:r w:rsidRPr="00CF01D2">
        <w:rPr>
          <w:b/>
        </w:rPr>
        <w:t>Total Penetration</w:t>
      </w:r>
      <w:r w:rsidR="00A31C53" w:rsidRPr="00CF01D2">
        <w:rPr>
          <w:b/>
        </w:rPr>
        <w:t xml:space="preserve">) - </w:t>
      </w:r>
      <w:r w:rsidRPr="00CF01D2">
        <w:t>Perform daily or weekly complete and independent evaluation and analysis of schedule detail</w:t>
      </w:r>
      <w:r w:rsidR="00A31C53" w:rsidRPr="00CF01D2">
        <w:t>.</w:t>
      </w:r>
    </w:p>
    <w:p w:rsidR="00AA1CDF" w:rsidRPr="00CF01D2" w:rsidRDefault="00AA1CDF" w:rsidP="00AF7439">
      <w:pPr>
        <w:jc w:val="both"/>
      </w:pPr>
    </w:p>
    <w:p w:rsidR="00AA1CDF" w:rsidRPr="00CF01D2" w:rsidRDefault="00AA1CDF" w:rsidP="00AF7439">
      <w:pPr>
        <w:spacing w:after="120"/>
        <w:jc w:val="both"/>
        <w:rPr>
          <w:bCs/>
        </w:rPr>
      </w:pPr>
      <w:r w:rsidRPr="00CF01D2">
        <w:rPr>
          <w:bCs/>
        </w:rPr>
        <w:lastRenderedPageBreak/>
        <w:t xml:space="preserve">As stated above, many factors affect the level of penetration required in the area </w:t>
      </w:r>
      <w:r w:rsidR="00035CC0" w:rsidRPr="00CF01D2">
        <w:rPr>
          <w:bCs/>
        </w:rPr>
        <w:t xml:space="preserve">of </w:t>
      </w:r>
      <w:r w:rsidRPr="00CF01D2">
        <w:rPr>
          <w:bCs/>
        </w:rPr>
        <w:t>schedule evaluation and analysis.  The following list provides a sampling of key factors involved in making this determination:</w:t>
      </w:r>
    </w:p>
    <w:p w:rsidR="00AA1CDF" w:rsidRPr="00CF01D2" w:rsidRDefault="00AA1CDF" w:rsidP="00AF7439">
      <w:pPr>
        <w:numPr>
          <w:ilvl w:val="0"/>
          <w:numId w:val="28"/>
        </w:numPr>
        <w:spacing w:after="120"/>
        <w:jc w:val="both"/>
        <w:rPr>
          <w:bCs/>
        </w:rPr>
      </w:pPr>
      <w:r w:rsidRPr="00CF01D2">
        <w:rPr>
          <w:bCs/>
        </w:rPr>
        <w:t>Technical risk levels</w:t>
      </w:r>
    </w:p>
    <w:p w:rsidR="00AA1CDF" w:rsidRPr="00CF01D2" w:rsidRDefault="00AA1CDF" w:rsidP="00AF7439">
      <w:pPr>
        <w:numPr>
          <w:ilvl w:val="0"/>
          <w:numId w:val="28"/>
        </w:numPr>
        <w:spacing w:after="120"/>
        <w:jc w:val="both"/>
        <w:rPr>
          <w:bCs/>
        </w:rPr>
      </w:pPr>
      <w:r w:rsidRPr="00CF01D2">
        <w:rPr>
          <w:bCs/>
        </w:rPr>
        <w:t>Amount of confidence in the performing organization’s management abilities</w:t>
      </w:r>
    </w:p>
    <w:p w:rsidR="00AA1CDF" w:rsidRPr="00CF01D2" w:rsidRDefault="00AA1CDF" w:rsidP="00AF7439">
      <w:pPr>
        <w:numPr>
          <w:ilvl w:val="0"/>
          <w:numId w:val="28"/>
        </w:numPr>
        <w:spacing w:after="120"/>
        <w:jc w:val="both"/>
        <w:rPr>
          <w:bCs/>
        </w:rPr>
      </w:pPr>
      <w:r w:rsidRPr="00CF01D2">
        <w:rPr>
          <w:bCs/>
        </w:rPr>
        <w:t xml:space="preserve">How well the project planning and control processes </w:t>
      </w:r>
      <w:r w:rsidR="001F21A2">
        <w:rPr>
          <w:bCs/>
        </w:rPr>
        <w:t xml:space="preserve">are </w:t>
      </w:r>
      <w:r w:rsidRPr="00CF01D2">
        <w:rPr>
          <w:bCs/>
        </w:rPr>
        <w:t>defined and followed</w:t>
      </w:r>
    </w:p>
    <w:p w:rsidR="00AA1CDF" w:rsidRPr="00CF01D2" w:rsidRDefault="00C3315C" w:rsidP="00AF7439">
      <w:pPr>
        <w:numPr>
          <w:ilvl w:val="0"/>
          <w:numId w:val="28"/>
        </w:numPr>
        <w:spacing w:after="120"/>
        <w:jc w:val="both"/>
        <w:rPr>
          <w:bCs/>
        </w:rPr>
      </w:pPr>
      <w:r w:rsidRPr="00CF01D2">
        <w:rPr>
          <w:bCs/>
        </w:rPr>
        <w:t>Project</w:t>
      </w:r>
      <w:r w:rsidR="00AA1CDF" w:rsidRPr="00CF01D2">
        <w:rPr>
          <w:bCs/>
        </w:rPr>
        <w:t xml:space="preserve"> public visibility and impact of failure</w:t>
      </w:r>
    </w:p>
    <w:p w:rsidR="00AA1CDF" w:rsidRPr="00CF01D2" w:rsidRDefault="00AA1CDF" w:rsidP="00AF7439">
      <w:pPr>
        <w:numPr>
          <w:ilvl w:val="0"/>
          <w:numId w:val="28"/>
        </w:numPr>
        <w:spacing w:after="120"/>
        <w:jc w:val="both"/>
        <w:rPr>
          <w:bCs/>
        </w:rPr>
      </w:pPr>
      <w:r w:rsidRPr="00CF01D2">
        <w:rPr>
          <w:bCs/>
        </w:rPr>
        <w:t xml:space="preserve">Design complexity, manufacturing complexity, and </w:t>
      </w:r>
      <w:r w:rsidR="00772BD3" w:rsidRPr="00CF01D2">
        <w:rPr>
          <w:bCs/>
        </w:rPr>
        <w:t xml:space="preserve">the ability to be </w:t>
      </w:r>
      <w:r w:rsidRPr="00CF01D2">
        <w:rPr>
          <w:bCs/>
        </w:rPr>
        <w:t>produc</w:t>
      </w:r>
      <w:r w:rsidR="00772BD3" w:rsidRPr="00CF01D2">
        <w:rPr>
          <w:bCs/>
        </w:rPr>
        <w:t>ed</w:t>
      </w:r>
    </w:p>
    <w:p w:rsidR="00AA1CDF" w:rsidRPr="00CF01D2" w:rsidRDefault="00AA1CDF" w:rsidP="00AF7439">
      <w:pPr>
        <w:numPr>
          <w:ilvl w:val="0"/>
          <w:numId w:val="28"/>
        </w:numPr>
        <w:spacing w:after="120"/>
        <w:jc w:val="both"/>
        <w:rPr>
          <w:bCs/>
        </w:rPr>
      </w:pPr>
      <w:r w:rsidRPr="00CF01D2">
        <w:rPr>
          <w:bCs/>
        </w:rPr>
        <w:t>Value of asset</w:t>
      </w:r>
    </w:p>
    <w:p w:rsidR="005C3BF9" w:rsidRPr="00CF01D2" w:rsidRDefault="005C3BF9" w:rsidP="00AF7439">
      <w:pPr>
        <w:numPr>
          <w:ilvl w:val="0"/>
          <w:numId w:val="28"/>
        </w:numPr>
        <w:spacing w:after="120"/>
        <w:jc w:val="both"/>
        <w:rPr>
          <w:bCs/>
        </w:rPr>
      </w:pPr>
      <w:r w:rsidRPr="00CF01D2">
        <w:rPr>
          <w:bCs/>
        </w:rPr>
        <w:t>Past cost and schedule performance</w:t>
      </w:r>
    </w:p>
    <w:p w:rsidR="00700F79" w:rsidRDefault="00AA1CDF" w:rsidP="00AF7439">
      <w:pPr>
        <w:spacing w:before="240" w:after="120"/>
        <w:jc w:val="both"/>
        <w:rPr>
          <w:bCs/>
        </w:rPr>
      </w:pPr>
      <w:r w:rsidRPr="00CF01D2">
        <w:rPr>
          <w:bCs/>
        </w:rPr>
        <w:t>The project team must consider all the above factors when developing the IMS and when establishing the processes, practices, and guidelines that will be followed in the on-going maintenance, assessment, and analysis of project schedule data.</w:t>
      </w:r>
      <w:r w:rsidR="008F4781" w:rsidRPr="00CF01D2">
        <w:rPr>
          <w:bCs/>
        </w:rPr>
        <w:t xml:space="preserve">  IMS penetration, as it relates to the above factors, is illustrated in Figure 7-1 by mapping the penetration indicator on a standard five-by-five risk cube.</w:t>
      </w:r>
    </w:p>
    <w:p w:rsidR="009E26DD" w:rsidRPr="00CF01D2" w:rsidRDefault="009E26DD" w:rsidP="00AF7439">
      <w:pPr>
        <w:spacing w:before="240" w:after="120"/>
        <w:jc w:val="both"/>
        <w:rPr>
          <w:bCs/>
        </w:rPr>
      </w:pPr>
    </w:p>
    <w:p w:rsidR="000972EB" w:rsidRPr="000972EB" w:rsidRDefault="00642ABA" w:rsidP="00AF7439">
      <w:pPr>
        <w:spacing w:before="240" w:after="120"/>
        <w:jc w:val="both"/>
        <w:rPr>
          <w:bCs/>
        </w:rPr>
      </w:pPr>
      <w:r>
        <w:rPr>
          <w:noProof/>
        </w:rPr>
        <w:drawing>
          <wp:anchor distT="0" distB="0" distL="114300" distR="114300" simplePos="0" relativeHeight="251674624" behindDoc="0" locked="0" layoutInCell="1" allowOverlap="1">
            <wp:simplePos x="0" y="0"/>
            <wp:positionH relativeFrom="column">
              <wp:posOffset>-40943</wp:posOffset>
            </wp:positionH>
            <wp:positionV relativeFrom="paragraph">
              <wp:posOffset>130336</wp:posOffset>
            </wp:positionV>
            <wp:extent cx="6891747" cy="3998794"/>
            <wp:effectExtent l="0" t="0" r="0" b="0"/>
            <wp:wrapNone/>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37" cstate="print"/>
                    <a:srcRect/>
                    <a:stretch>
                      <a:fillRect/>
                    </a:stretch>
                  </pic:blipFill>
                  <pic:spPr bwMode="auto">
                    <a:xfrm>
                      <a:off x="0" y="0"/>
                      <a:ext cx="6896735" cy="4001688"/>
                    </a:xfrm>
                    <a:prstGeom prst="rect">
                      <a:avLst/>
                    </a:prstGeom>
                    <a:noFill/>
                    <a:ln w="9525">
                      <a:noFill/>
                      <a:miter lim="800000"/>
                      <a:headEnd/>
                      <a:tailEnd/>
                    </a:ln>
                  </pic:spPr>
                </pic:pic>
              </a:graphicData>
            </a:graphic>
          </wp:anchor>
        </w:drawing>
      </w:r>
    </w:p>
    <w:p w:rsidR="000972EB" w:rsidRDefault="000972EB" w:rsidP="00AF7439">
      <w:pPr>
        <w:spacing w:before="240" w:after="120"/>
        <w:jc w:val="both"/>
        <w:rPr>
          <w:bCs/>
        </w:rPr>
      </w:pPr>
    </w:p>
    <w:p w:rsidR="000972EB" w:rsidRDefault="000972EB" w:rsidP="00AF7439">
      <w:pPr>
        <w:spacing w:before="240" w:after="120"/>
        <w:jc w:val="both"/>
        <w:rPr>
          <w:bCs/>
        </w:rPr>
      </w:pPr>
    </w:p>
    <w:p w:rsidR="000972EB" w:rsidRDefault="000972EB" w:rsidP="00AF7439">
      <w:pPr>
        <w:spacing w:before="240" w:after="120"/>
        <w:jc w:val="both"/>
        <w:rPr>
          <w:bCs/>
        </w:rPr>
      </w:pPr>
    </w:p>
    <w:p w:rsidR="000972EB" w:rsidRDefault="000972EB" w:rsidP="00AF7439">
      <w:pPr>
        <w:spacing w:before="240" w:after="120"/>
        <w:jc w:val="both"/>
        <w:rPr>
          <w:bCs/>
        </w:rPr>
      </w:pPr>
    </w:p>
    <w:p w:rsidR="000972EB" w:rsidRDefault="000972EB" w:rsidP="00AF7439">
      <w:pPr>
        <w:spacing w:before="240" w:after="120"/>
        <w:jc w:val="both"/>
        <w:rPr>
          <w:bCs/>
        </w:rPr>
      </w:pPr>
    </w:p>
    <w:p w:rsidR="000972EB" w:rsidRDefault="000972EB" w:rsidP="00AF7439">
      <w:pPr>
        <w:spacing w:before="240" w:after="120"/>
        <w:jc w:val="both"/>
        <w:rPr>
          <w:bCs/>
        </w:rPr>
      </w:pPr>
    </w:p>
    <w:p w:rsidR="000972EB" w:rsidRDefault="000972EB" w:rsidP="00AF7439">
      <w:pPr>
        <w:spacing w:before="240" w:after="120"/>
        <w:jc w:val="both"/>
        <w:rPr>
          <w:bCs/>
        </w:rPr>
      </w:pPr>
    </w:p>
    <w:p w:rsidR="000972EB" w:rsidRDefault="000972EB" w:rsidP="00AF7439">
      <w:pPr>
        <w:spacing w:before="240" w:after="120"/>
        <w:jc w:val="both"/>
        <w:rPr>
          <w:bCs/>
        </w:rPr>
      </w:pPr>
    </w:p>
    <w:p w:rsidR="00785CDF" w:rsidRDefault="00785CDF" w:rsidP="00AF7439">
      <w:pPr>
        <w:spacing w:before="240" w:after="120"/>
        <w:jc w:val="both"/>
        <w:rPr>
          <w:rFonts w:ascii="MS Reference Sans Serif" w:hAnsi="MS Reference Sans Serif"/>
          <w:b/>
          <w:sz w:val="22"/>
          <w:szCs w:val="22"/>
        </w:rPr>
      </w:pPr>
    </w:p>
    <w:p w:rsidR="00785CDF" w:rsidRDefault="00785CDF" w:rsidP="00AF7439">
      <w:pPr>
        <w:spacing w:before="240" w:after="120"/>
        <w:jc w:val="both"/>
        <w:rPr>
          <w:rFonts w:ascii="MS Reference Sans Serif" w:hAnsi="MS Reference Sans Serif"/>
          <w:b/>
          <w:sz w:val="22"/>
          <w:szCs w:val="22"/>
        </w:rPr>
      </w:pPr>
    </w:p>
    <w:p w:rsidR="00785CDF" w:rsidRDefault="00785CDF" w:rsidP="00AF7439">
      <w:pPr>
        <w:spacing w:before="240" w:after="120"/>
        <w:jc w:val="both"/>
        <w:rPr>
          <w:rFonts w:ascii="MS Reference Sans Serif" w:hAnsi="MS Reference Sans Serif"/>
          <w:b/>
          <w:sz w:val="22"/>
          <w:szCs w:val="22"/>
        </w:rPr>
      </w:pPr>
    </w:p>
    <w:p w:rsidR="00785CDF" w:rsidRDefault="00785CDF" w:rsidP="00AF7439">
      <w:pPr>
        <w:spacing w:before="240" w:after="120"/>
        <w:jc w:val="both"/>
        <w:rPr>
          <w:rFonts w:ascii="MS Reference Sans Serif" w:hAnsi="MS Reference Sans Serif"/>
          <w:b/>
          <w:sz w:val="22"/>
          <w:szCs w:val="22"/>
        </w:rPr>
      </w:pPr>
    </w:p>
    <w:p w:rsidR="00882AD8" w:rsidRPr="00785CDF" w:rsidRDefault="00882AD8" w:rsidP="002625A2">
      <w:pPr>
        <w:spacing w:before="240" w:after="120"/>
        <w:jc w:val="center"/>
        <w:rPr>
          <w:rFonts w:ascii="MS Reference Sans Serif" w:hAnsi="MS Reference Sans Serif"/>
          <w:bCs/>
        </w:rPr>
      </w:pPr>
      <w:r w:rsidRPr="00785CDF">
        <w:rPr>
          <w:rFonts w:ascii="MS Reference Sans Serif" w:hAnsi="MS Reference Sans Serif"/>
          <w:b/>
        </w:rPr>
        <w:t xml:space="preserve">Figure 7-1:  </w:t>
      </w:r>
      <w:r w:rsidR="00BD6902" w:rsidRPr="00785CDF">
        <w:rPr>
          <w:rFonts w:ascii="MS Reference Sans Serif" w:hAnsi="MS Reference Sans Serif"/>
          <w:b/>
        </w:rPr>
        <w:t xml:space="preserve">Schedule Insight </w:t>
      </w:r>
      <w:r w:rsidRPr="00785CDF">
        <w:rPr>
          <w:rFonts w:ascii="MS Reference Sans Serif" w:hAnsi="MS Reference Sans Serif"/>
          <w:b/>
        </w:rPr>
        <w:t>Penetration Mapped on Risk Cube</w:t>
      </w:r>
    </w:p>
    <w:p w:rsidR="00152D4C" w:rsidRDefault="00152D4C">
      <w:pPr>
        <w:rPr>
          <w:b/>
        </w:rPr>
      </w:pPr>
      <w:r>
        <w:rPr>
          <w:b/>
        </w:rPr>
        <w:br w:type="page"/>
      </w:r>
    </w:p>
    <w:p w:rsidR="00BC0052" w:rsidRDefault="00BC0052" w:rsidP="00AF7439">
      <w:pPr>
        <w:tabs>
          <w:tab w:val="left" w:pos="1260"/>
          <w:tab w:val="left" w:pos="1620"/>
        </w:tabs>
        <w:spacing w:after="120"/>
        <w:jc w:val="both"/>
        <w:rPr>
          <w:rFonts w:ascii="MS Reference Sans Serif" w:hAnsi="MS Reference Sans Serif"/>
          <w:b/>
        </w:rPr>
      </w:pPr>
      <w:r w:rsidRPr="00620F93">
        <w:rPr>
          <w:rFonts w:ascii="MS Reference Sans Serif" w:hAnsi="MS Reference Sans Serif"/>
          <w:b/>
        </w:rPr>
        <w:lastRenderedPageBreak/>
        <w:t>7.</w:t>
      </w:r>
      <w:r w:rsidR="002963D8">
        <w:rPr>
          <w:rFonts w:ascii="MS Reference Sans Serif" w:hAnsi="MS Reference Sans Serif"/>
          <w:b/>
        </w:rPr>
        <w:t>3</w:t>
      </w:r>
      <w:r w:rsidRPr="00620F93">
        <w:rPr>
          <w:rFonts w:ascii="MS Reference Sans Serif" w:hAnsi="MS Reference Sans Serif"/>
          <w:b/>
        </w:rPr>
        <w:tab/>
        <w:t>Schedule Logic Credibility Health Check</w:t>
      </w:r>
    </w:p>
    <w:p w:rsidR="0017453A" w:rsidRPr="00152D4C" w:rsidRDefault="0017453A" w:rsidP="00AF7439">
      <w:pPr>
        <w:tabs>
          <w:tab w:val="left" w:pos="1260"/>
          <w:tab w:val="left" w:pos="1620"/>
        </w:tabs>
        <w:spacing w:after="120"/>
        <w:jc w:val="both"/>
      </w:pPr>
    </w:p>
    <w:p w:rsidR="00A31C53" w:rsidRPr="00CF01D2" w:rsidRDefault="00A31C53" w:rsidP="00AF7439">
      <w:pPr>
        <w:pStyle w:val="BodyTextIndent2"/>
        <w:spacing w:after="120"/>
        <w:ind w:left="0"/>
        <w:jc w:val="both"/>
        <w:rPr>
          <w:rFonts w:ascii="Times New Roman" w:hAnsi="Times New Roman" w:cs="Times New Roman"/>
          <w:sz w:val="24"/>
          <w:szCs w:val="24"/>
        </w:rPr>
      </w:pPr>
      <w:r w:rsidRPr="00CF01D2">
        <w:rPr>
          <w:rFonts w:ascii="Times New Roman" w:hAnsi="Times New Roman" w:cs="Times New Roman"/>
          <w:sz w:val="24"/>
          <w:szCs w:val="24"/>
        </w:rPr>
        <w:t xml:space="preserve">Schedule credibility is determined by monitoring key indicators within the IMS that reflect both good and poor characteristics of schedule structure and maintenance. Examples of key indicators within the logic network that must be </w:t>
      </w:r>
      <w:r w:rsidR="00991802">
        <w:rPr>
          <w:rFonts w:ascii="Times New Roman" w:hAnsi="Times New Roman" w:cs="Times New Roman"/>
          <w:sz w:val="24"/>
          <w:szCs w:val="24"/>
        </w:rPr>
        <w:t>monitored include the following:</w:t>
      </w:r>
      <w:r w:rsidRPr="00CF01D2">
        <w:rPr>
          <w:rFonts w:ascii="Times New Roman" w:hAnsi="Times New Roman" w:cs="Times New Roman"/>
          <w:sz w:val="24"/>
          <w:szCs w:val="24"/>
        </w:rPr>
        <w:t xml:space="preserve"> number of missing predecessors and successors, invalid task constraints, omission of task status, improper status on future tasks, logic ties to/from summary tasks, inaccurate logic ties, and improperly reflecting tasks as milestones.  These indicators are based on standard rules of logic network development utilized in critical path method (CPM) scheduling techniques.</w:t>
      </w:r>
    </w:p>
    <w:p w:rsidR="00A31C53" w:rsidRPr="00CF01D2" w:rsidRDefault="00A31C53" w:rsidP="00AF7439">
      <w:pPr>
        <w:pStyle w:val="BodyTextIndent2"/>
        <w:spacing w:after="120"/>
        <w:ind w:left="0"/>
        <w:jc w:val="both"/>
        <w:rPr>
          <w:rFonts w:ascii="Times New Roman" w:hAnsi="Times New Roman" w:cs="Times New Roman"/>
          <w:sz w:val="24"/>
          <w:szCs w:val="24"/>
        </w:rPr>
      </w:pPr>
      <w:r w:rsidRPr="00CF01D2">
        <w:rPr>
          <w:rFonts w:ascii="Times New Roman" w:hAnsi="Times New Roman" w:cs="Times New Roman"/>
          <w:sz w:val="24"/>
          <w:szCs w:val="24"/>
        </w:rPr>
        <w:t>The indicators noted above should be identified and tabulated routinely from the remaining IMS detailed schedule tasks and milestones (not summary or hammock activities).  This is normally accomplished by using the appropriate data</w:t>
      </w:r>
      <w:r w:rsidR="001F21A2">
        <w:rPr>
          <w:rFonts w:ascii="Times New Roman" w:hAnsi="Times New Roman" w:cs="Times New Roman"/>
          <w:sz w:val="24"/>
          <w:szCs w:val="24"/>
        </w:rPr>
        <w:t>-</w:t>
      </w:r>
      <w:r w:rsidRPr="00CF01D2">
        <w:rPr>
          <w:rFonts w:ascii="Times New Roman" w:hAnsi="Times New Roman" w:cs="Times New Roman"/>
          <w:sz w:val="24"/>
          <w:szCs w:val="24"/>
        </w:rPr>
        <w:t xml:space="preserve">filtering capability provided by the automated management tool being used.  Evaluating the number of key indicators will provide quick insight into the quality of the IMS (see Figure 7-2).  Critical Path Method (CPM) scheduling guidelines call for </w:t>
      </w:r>
      <w:r w:rsidR="001F21A2">
        <w:rPr>
          <w:rFonts w:ascii="Times New Roman" w:hAnsi="Times New Roman" w:cs="Times New Roman"/>
          <w:sz w:val="24"/>
          <w:szCs w:val="24"/>
        </w:rPr>
        <w:t>l</w:t>
      </w:r>
      <w:r w:rsidRPr="00CF01D2">
        <w:rPr>
          <w:rFonts w:ascii="Times New Roman" w:hAnsi="Times New Roman" w:cs="Times New Roman"/>
          <w:sz w:val="24"/>
          <w:szCs w:val="24"/>
        </w:rPr>
        <w:t xml:space="preserve">ogic </w:t>
      </w:r>
      <w:r w:rsidR="001F21A2">
        <w:rPr>
          <w:rFonts w:ascii="Times New Roman" w:hAnsi="Times New Roman" w:cs="Times New Roman"/>
          <w:sz w:val="24"/>
          <w:szCs w:val="24"/>
        </w:rPr>
        <w:t>n</w:t>
      </w:r>
      <w:r w:rsidRPr="00CF01D2">
        <w:rPr>
          <w:rFonts w:ascii="Times New Roman" w:hAnsi="Times New Roman" w:cs="Times New Roman"/>
          <w:sz w:val="24"/>
          <w:szCs w:val="24"/>
        </w:rPr>
        <w:t xml:space="preserve">etworks to be structured so that all detailed tasks and milestones have accurate predecessor and successor relationships assigned.  Additionally, it is crucial for only valid task date constraints to be used in a logic network, </w:t>
      </w:r>
      <w:r w:rsidR="00BB22C6">
        <w:rPr>
          <w:rFonts w:ascii="Times New Roman" w:hAnsi="Times New Roman" w:cs="Times New Roman"/>
          <w:sz w:val="24"/>
          <w:szCs w:val="24"/>
        </w:rPr>
        <w:t>as well as</w:t>
      </w:r>
      <w:r w:rsidRPr="00CF01D2">
        <w:rPr>
          <w:rFonts w:ascii="Times New Roman" w:hAnsi="Times New Roman" w:cs="Times New Roman"/>
          <w:sz w:val="24"/>
          <w:szCs w:val="24"/>
        </w:rPr>
        <w:t xml:space="preserve"> an accurate reflection of current status (including new forecast dates for behind</w:t>
      </w:r>
      <w:r w:rsidR="001F21A2">
        <w:rPr>
          <w:rFonts w:ascii="Times New Roman" w:hAnsi="Times New Roman" w:cs="Times New Roman"/>
          <w:sz w:val="24"/>
          <w:szCs w:val="24"/>
        </w:rPr>
        <w:t>-</w:t>
      </w:r>
      <w:r w:rsidRPr="00CF01D2">
        <w:rPr>
          <w:rFonts w:ascii="Times New Roman" w:hAnsi="Times New Roman" w:cs="Times New Roman"/>
          <w:sz w:val="24"/>
          <w:szCs w:val="24"/>
        </w:rPr>
        <w:t>schedule tasks) for each task and milestone in the IMS database.  It is imperative that no uncompleted task or milestone be shown prior to the current status date in the IMS database. The higher the number of instances where these guidelines are not followed in the logic network</w:t>
      </w:r>
      <w:r w:rsidR="001F21A2">
        <w:rPr>
          <w:rFonts w:ascii="Times New Roman" w:hAnsi="Times New Roman" w:cs="Times New Roman"/>
          <w:sz w:val="24"/>
          <w:szCs w:val="24"/>
        </w:rPr>
        <w:t>,</w:t>
      </w:r>
      <w:r w:rsidRPr="00CF01D2">
        <w:rPr>
          <w:rFonts w:ascii="Times New Roman" w:hAnsi="Times New Roman" w:cs="Times New Roman"/>
          <w:sz w:val="24"/>
          <w:szCs w:val="24"/>
        </w:rPr>
        <w:t xml:space="preserve"> the more improbable it is to accurately identify the true critical path in the project schedule.  It also indicates that the overall schedule lacks credibility in the data that it produces.  This assessment process additionally provides the basic statistics of the IMS content such as</w:t>
      </w:r>
      <w:r w:rsidR="00991802">
        <w:rPr>
          <w:rFonts w:ascii="Times New Roman" w:hAnsi="Times New Roman" w:cs="Times New Roman"/>
          <w:sz w:val="24"/>
          <w:szCs w:val="24"/>
        </w:rPr>
        <w:t xml:space="preserve"> </w:t>
      </w:r>
      <w:r w:rsidRPr="00CF01D2">
        <w:rPr>
          <w:rFonts w:ascii="Times New Roman" w:hAnsi="Times New Roman" w:cs="Times New Roman"/>
          <w:sz w:val="24"/>
          <w:szCs w:val="24"/>
        </w:rPr>
        <w:t>current number of total tasks, number of completed tasks, number of remaining tasks, current completion date, status date, and the number of remaining work days in the schedule.  This information should be compared after each update to aid in understanding what changes have occurred since the last IMS update.</w:t>
      </w:r>
    </w:p>
    <w:p w:rsidR="00A31C53" w:rsidRPr="00CF01D2" w:rsidRDefault="00A31C53" w:rsidP="00AF7439">
      <w:pPr>
        <w:pStyle w:val="BodyTextIndent2"/>
        <w:spacing w:after="120"/>
        <w:ind w:left="0"/>
        <w:jc w:val="both"/>
        <w:rPr>
          <w:rFonts w:ascii="Times New Roman" w:hAnsi="Times New Roman" w:cs="Times New Roman"/>
          <w:sz w:val="24"/>
          <w:szCs w:val="24"/>
        </w:rPr>
      </w:pPr>
      <w:r w:rsidRPr="00CF01D2">
        <w:rPr>
          <w:rFonts w:ascii="Times New Roman" w:hAnsi="Times New Roman" w:cs="Times New Roman"/>
          <w:sz w:val="24"/>
          <w:szCs w:val="24"/>
        </w:rPr>
        <w:t xml:space="preserve">The figure below </w:t>
      </w:r>
      <w:r w:rsidR="00700F79" w:rsidRPr="00CF01D2">
        <w:rPr>
          <w:rFonts w:ascii="Times New Roman" w:hAnsi="Times New Roman" w:cs="Times New Roman"/>
          <w:sz w:val="24"/>
          <w:szCs w:val="24"/>
        </w:rPr>
        <w:t xml:space="preserve">(Figure 7-2) </w:t>
      </w:r>
      <w:r w:rsidRPr="00CF01D2">
        <w:rPr>
          <w:rFonts w:ascii="Times New Roman" w:hAnsi="Times New Roman" w:cs="Times New Roman"/>
          <w:sz w:val="24"/>
          <w:szCs w:val="24"/>
        </w:rPr>
        <w:t xml:space="preserve">illustrates a schedule assessment product that utilizes the process outlined above and applies a stoplight credibility rating based on the number </w:t>
      </w:r>
      <w:r w:rsidR="00E41FD9" w:rsidRPr="00CF01D2">
        <w:rPr>
          <w:rFonts w:ascii="Times New Roman" w:hAnsi="Times New Roman" w:cs="Times New Roman"/>
          <w:sz w:val="24"/>
          <w:szCs w:val="24"/>
        </w:rPr>
        <w:t xml:space="preserve">of </w:t>
      </w:r>
      <w:r w:rsidRPr="00CF01D2">
        <w:rPr>
          <w:rFonts w:ascii="Times New Roman" w:hAnsi="Times New Roman" w:cs="Times New Roman"/>
          <w:sz w:val="24"/>
          <w:szCs w:val="24"/>
        </w:rPr>
        <w:t>key indicators tabulated from the IMS logic network.  A sample set of stoplight rating criteria is also listed below to provide guidance in determining what stoplight rating should be applied to the schedule.  The assessment results should always be explained to the project manager and his appropriate team members to help them get the weaknesses corrected so that the IMS can serve as a credible management tool.</w:t>
      </w:r>
    </w:p>
    <w:p w:rsidR="00A31C53" w:rsidRPr="003074C6" w:rsidRDefault="008A637C" w:rsidP="00AF7439">
      <w:pPr>
        <w:spacing w:after="120"/>
        <w:jc w:val="both"/>
      </w:pPr>
      <w:r>
        <w:pict>
          <v:group id="_x0000_s5712" editas="canvas" style="width:510.45pt;height:555.6pt;mso-position-horizontal-relative:char;mso-position-vertical-relative:line" coordsize="10209,1111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711" type="#_x0000_t75" style="position:absolute;width:10209;height:11112" o:preferrelative="f">
              <v:fill o:detectmouseclick="t"/>
              <v:path o:extrusionok="t" o:connecttype="none"/>
              <o:lock v:ext="edit" text="t"/>
            </v:shape>
            <v:group id="_x0000_s5913" style="position:absolute;left:10;top:9;width:10189;height:11051" coordorigin="10,9" coordsize="10189,11051">
              <v:rect id="_x0000_s5713" style="position:absolute;left:7104;top:295;width:2582;height:352" fillcolor="red" stroked="f"/>
              <v:rect id="_x0000_s5714" style="position:absolute;left:7104;top:5182;width:2582;height:1050" fillcolor="red" stroked="f"/>
              <v:rect id="_x0000_s5715" style="position:absolute;left:7104;top:6230;width:2582;height:351" fillcolor="lime" stroked="f"/>
              <v:rect id="_x0000_s5716" style="position:absolute;left:7104;top:6579;width:2582;height:352" fillcolor="red" stroked="f"/>
              <v:rect id="_x0000_s5717" style="position:absolute;left:7104;top:6928;width:2582;height:352" fillcolor="yellow" stroked="f"/>
              <v:rect id="_x0000_s5718" style="position:absolute;left:7104;top:7278;width:2582;height:352" fillcolor="lime" stroked="f"/>
              <v:rect id="_x0000_s5719" style="position:absolute;left:5934;top:17;width:547;height:276;mso-wrap-style:none" filled="f" stroked="f">
                <v:textbox style="mso-next-textbox:#_x0000_s5719;mso-fit-shape-to-text:t" inset="0,0,0,0">
                  <w:txbxContent>
                    <w:p w:rsidR="00561BC3" w:rsidRDefault="00561BC3">
                      <w:r>
                        <w:rPr>
                          <w:color w:val="FFFFFF"/>
                        </w:rPr>
                        <w:t>NEW</w:t>
                      </w:r>
                    </w:p>
                  </w:txbxContent>
                </v:textbox>
              </v:rect>
              <v:rect id="_x0000_s5720" style="position:absolute;left:60;top:279;width:1672;height:322;mso-wrap-style:none" filled="f" stroked="f">
                <v:textbox style="mso-next-textbox:#_x0000_s5720;mso-fit-shape-to-text:t" inset="0,0,0,0">
                  <w:txbxContent>
                    <w:p w:rsidR="00561BC3" w:rsidRDefault="00561BC3">
                      <w:r>
                        <w:rPr>
                          <w:b/>
                          <w:bCs/>
                          <w:i/>
                          <w:iCs/>
                          <w:color w:val="000000"/>
                          <w:sz w:val="28"/>
                          <w:szCs w:val="28"/>
                        </w:rPr>
                        <w:t>Project Name:</w:t>
                      </w:r>
                    </w:p>
                  </w:txbxContent>
                </v:textbox>
              </v:rect>
              <v:rect id="_x0000_s5721" style="position:absolute;left:1942;top:274;width:2022;height:322;mso-wrap-style:none" filled="f" stroked="f">
                <v:textbox style="mso-next-textbox:#_x0000_s5721;mso-fit-shape-to-text:t" inset="0,0,0,0">
                  <w:txbxContent>
                    <w:p w:rsidR="00561BC3" w:rsidRDefault="00561BC3">
                      <w:r>
                        <w:rPr>
                          <w:b/>
                          <w:bCs/>
                          <w:color w:val="000000"/>
                          <w:sz w:val="28"/>
                          <w:szCs w:val="28"/>
                        </w:rPr>
                        <w:t xml:space="preserve">       Project XYZ</w:t>
                      </w:r>
                    </w:p>
                  </w:txbxContent>
                </v:textbox>
              </v:rect>
              <v:rect id="_x0000_s5722" style="position:absolute;left:9314;top:338;width:301;height:276;mso-wrap-style:none" filled="f" stroked="f">
                <v:textbox style="mso-next-textbox:#_x0000_s5722;mso-fit-shape-to-text:t" inset="0,0,0,0">
                  <w:txbxContent>
                    <w:p w:rsidR="00561BC3" w:rsidRDefault="00561BC3">
                      <w:r>
                        <w:rPr>
                          <w:color w:val="000000"/>
                        </w:rPr>
                        <w:t>1.4</w:t>
                      </w:r>
                    </w:p>
                  </w:txbxContent>
                </v:textbox>
              </v:rect>
              <v:rect id="_x0000_s5723" style="position:absolute;left:9871;top:356;width:161;height:276;mso-wrap-style:none" filled="f" stroked="f">
                <v:textbox style="mso-next-textbox:#_x0000_s5723;mso-fit-shape-to-text:t" inset="0,0,0,0">
                  <w:txbxContent>
                    <w:p w:rsidR="00561BC3" w:rsidRDefault="00561BC3">
                      <w:r>
                        <w:rPr>
                          <w:color w:val="000000"/>
                        </w:rPr>
                        <w:t>R</w:t>
                      </w:r>
                    </w:p>
                  </w:txbxContent>
                </v:textbox>
              </v:rect>
              <v:rect id="_x0000_s5724" style="position:absolute;left:55;top:611;width:3279;height:276;mso-wrap-style:none" filled="f" stroked="f">
                <v:textbox style="mso-next-textbox:#_x0000_s5724;mso-fit-shape-to-text:t" inset="0,0,0,0">
                  <w:txbxContent>
                    <w:p w:rsidR="00561BC3" w:rsidRDefault="00561BC3">
                      <w:r>
                        <w:rPr>
                          <w:b/>
                          <w:bCs/>
                          <w:i/>
                          <w:iCs/>
                          <w:color w:val="000000"/>
                        </w:rPr>
                        <w:t>Contractor:  ACME Engineering</w:t>
                      </w:r>
                    </w:p>
                  </w:txbxContent>
                </v:textbox>
              </v:rect>
              <v:rect id="_x0000_s5725" style="position:absolute;left:60;top:973;width:71;height:276;mso-wrap-style:none" filled="f" stroked="f">
                <v:textbox style="mso-next-textbox:#_x0000_s5725;mso-fit-shape-to-text:t" inset="0,0,0,0">
                  <w:txbxContent>
                    <w:p w:rsidR="00561BC3" w:rsidRDefault="00561BC3">
                      <w:r>
                        <w:rPr>
                          <w:b/>
                          <w:bCs/>
                          <w:i/>
                          <w:iCs/>
                          <w:color w:val="000000"/>
                          <w:sz w:val="28"/>
                          <w:szCs w:val="28"/>
                        </w:rPr>
                        <w:t xml:space="preserve">           </w:t>
                      </w:r>
                    </w:p>
                  </w:txbxContent>
                </v:textbox>
              </v:rect>
              <v:rect id="_x0000_s5726" style="position:absolute;left:2390;top:968;width:109;height:276;mso-wrap-style:none" filled="f" stroked="f">
                <v:textbox style="mso-next-textbox:#_x0000_s5726;mso-fit-shape-to-text:t" inset="0,0,0,0">
                  <w:txbxContent>
                    <w:p w:rsidR="00561BC3" w:rsidRPr="00AE184F" w:rsidRDefault="00561BC3" w:rsidP="00AE184F"/>
                  </w:txbxContent>
                </v:textbox>
              </v:rect>
              <v:rect id="_x0000_s5727" style="position:absolute;left:55;top:1409;width:1581;height:276;mso-wrap-style:none" filled="f" stroked="f">
                <v:textbox style="mso-next-textbox:#_x0000_s5727;mso-fit-shape-to-text:t" inset="0,0,0,0">
                  <w:txbxContent>
                    <w:p w:rsidR="00561BC3" w:rsidRDefault="00561BC3">
                      <w:r>
                        <w:rPr>
                          <w:b/>
                          <w:bCs/>
                          <w:i/>
                          <w:iCs/>
                          <w:color w:val="000000"/>
                        </w:rPr>
                        <w:t>Schedule Status</w:t>
                      </w:r>
                    </w:p>
                  </w:txbxContent>
                </v:textbox>
              </v:rect>
              <v:rect id="_x0000_s5728" style="position:absolute;left:55;top:1648;width:1716;height:23" fillcolor="black" stroked="f"/>
              <v:rect id="_x0000_s5729" style="position:absolute;left:7146;top:1428;width:61;height:276;mso-wrap-style:none" filled="f" stroked="f">
                <v:textbox style="mso-next-textbox:#_x0000_s5729;mso-fit-shape-to-text:t" inset="0,0,0,0">
                  <w:txbxContent>
                    <w:p w:rsidR="00561BC3" w:rsidRDefault="00561BC3">
                      <w:r>
                        <w:rPr>
                          <w:color w:val="000000"/>
                        </w:rPr>
                        <w:t xml:space="preserve"> </w:t>
                      </w:r>
                    </w:p>
                  </w:txbxContent>
                </v:textbox>
              </v:rect>
              <v:rect id="_x0000_s5730" style="position:absolute;left:55;top:1759;width:4732;height:276;mso-wrap-style:none" filled="f" stroked="f">
                <v:textbox style="mso-next-textbox:#_x0000_s5730;mso-fit-shape-to-text:t" inset="0,0,0,0">
                  <w:txbxContent>
                    <w:p w:rsidR="00561BC3" w:rsidRDefault="00561BC3">
                      <w:r>
                        <w:rPr>
                          <w:color w:val="000000"/>
                        </w:rPr>
                        <w:t xml:space="preserve">    Current Start (earliest activity Early Start date)</w:t>
                      </w:r>
                    </w:p>
                  </w:txbxContent>
                </v:textbox>
              </v:rect>
              <v:rect id="_x0000_s5731" style="position:absolute;left:8714;top:1754;width:854;height:276;mso-wrap-style:none" filled="f" stroked="f">
                <v:textbox style="mso-next-textbox:#_x0000_s5731;mso-fit-shape-to-text:t" inset="0,0,0,0">
                  <w:txbxContent>
                    <w:p w:rsidR="00561BC3" w:rsidRDefault="00561BC3">
                      <w:r>
                        <w:rPr>
                          <w:b/>
                          <w:bCs/>
                          <w:color w:val="000000"/>
                        </w:rPr>
                        <w:t>1/1/2005</w:t>
                      </w:r>
                    </w:p>
                  </w:txbxContent>
                </v:textbox>
              </v:rect>
              <v:rect id="_x0000_s5732" style="position:absolute;left:55;top:2108;width:4840;height:276;mso-wrap-style:none" filled="f" stroked="f">
                <v:textbox style="mso-next-textbox:#_x0000_s5732;mso-fit-shape-to-text:t" inset="0,0,0,0">
                  <w:txbxContent>
                    <w:p w:rsidR="00561BC3" w:rsidRDefault="00561BC3">
                      <w:r>
                        <w:rPr>
                          <w:color w:val="000000"/>
                        </w:rPr>
                        <w:t xml:space="preserve">    Current Finish (latest activity Early Finish date)</w:t>
                      </w:r>
                    </w:p>
                  </w:txbxContent>
                </v:textbox>
              </v:rect>
              <v:rect id="_x0000_s5733" style="position:absolute;left:8584;top:2103;width:974;height:276;mso-wrap-style:none" filled="f" stroked="f">
                <v:textbox style="mso-next-textbox:#_x0000_s5733;mso-fit-shape-to-text:t" inset="0,0,0,0">
                  <w:txbxContent>
                    <w:p w:rsidR="00561BC3" w:rsidRDefault="00561BC3">
                      <w:r>
                        <w:rPr>
                          <w:b/>
                          <w:bCs/>
                          <w:color w:val="000000"/>
                        </w:rPr>
                        <w:t>3/16/2008</w:t>
                      </w:r>
                    </w:p>
                  </w:txbxContent>
                </v:textbox>
              </v:rect>
              <v:rect id="_x0000_s5734" style="position:absolute;left:55;top:2457;width:3780;height:276;mso-wrap-style:none" filled="f" stroked="f">
                <v:textbox style="mso-next-textbox:#_x0000_s5734;mso-fit-shape-to-text:t" inset="0,0,0,0">
                  <w:txbxContent>
                    <w:p w:rsidR="00561BC3" w:rsidRDefault="00561BC3">
                      <w:r>
                        <w:rPr>
                          <w:color w:val="000000"/>
                        </w:rPr>
                        <w:t xml:space="preserve">    Approximate Remaining Work Days</w:t>
                      </w:r>
                    </w:p>
                  </w:txbxContent>
                </v:textbox>
              </v:rect>
              <v:rect id="_x0000_s5735" style="position:absolute;left:9249;top:2453;width:361;height:276;mso-wrap-style:none" filled="f" stroked="f">
                <v:textbox style="mso-next-textbox:#_x0000_s5735;mso-fit-shape-to-text:t" inset="0,0,0,0">
                  <w:txbxContent>
                    <w:p w:rsidR="00561BC3" w:rsidRDefault="00561BC3">
                      <w:r>
                        <w:rPr>
                          <w:b/>
                          <w:bCs/>
                          <w:color w:val="000000"/>
                        </w:rPr>
                        <w:t>722</w:t>
                      </w:r>
                    </w:p>
                  </w:txbxContent>
                </v:textbox>
              </v:rect>
              <v:rect id="_x0000_s5736" style="position:absolute;left:55;top:2807;width:4892;height:276;mso-wrap-style:none" filled="f" stroked="f">
                <v:textbox style="mso-next-textbox:#_x0000_s5736;mso-fit-shape-to-text:t" inset="0,0,0,0">
                  <w:txbxContent>
                    <w:p w:rsidR="00561BC3" w:rsidRDefault="00561BC3">
                      <w:r>
                        <w:rPr>
                          <w:color w:val="000000"/>
                        </w:rPr>
                        <w:t xml:space="preserve">    Is schedule externally linked to other schedules?</w:t>
                      </w:r>
                    </w:p>
                  </w:txbxContent>
                </v:textbox>
              </v:rect>
              <v:rect id="_x0000_s5737" style="position:absolute;left:9452;top:2802;width:174;height:276;mso-wrap-style:none" filled="f" stroked="f">
                <v:textbox style="mso-next-textbox:#_x0000_s5737;mso-fit-shape-to-text:t" inset="0,0,0,0">
                  <w:txbxContent>
                    <w:p w:rsidR="00561BC3" w:rsidRDefault="00561BC3">
                      <w:r>
                        <w:rPr>
                          <w:b/>
                          <w:bCs/>
                          <w:color w:val="000000"/>
                        </w:rPr>
                        <w:t>N</w:t>
                      </w:r>
                    </w:p>
                  </w:txbxContent>
                </v:textbox>
              </v:rect>
              <v:rect id="_x0000_s5738" style="position:absolute;left:55;top:3156;width:1340;height:276;mso-wrap-style:none" filled="f" stroked="f">
                <v:textbox style="mso-next-textbox:#_x0000_s5738;mso-fit-shape-to-text:t" inset="0,0,0,0">
                  <w:txbxContent>
                    <w:p w:rsidR="00561BC3" w:rsidRDefault="00561BC3">
                      <w:r>
                        <w:rPr>
                          <w:color w:val="000000"/>
                        </w:rPr>
                        <w:t xml:space="preserve">    Status Date</w:t>
                      </w:r>
                    </w:p>
                  </w:txbxContent>
                </v:textbox>
              </v:rect>
              <v:rect id="_x0000_s5739" style="position:absolute;left:8584;top:3151;width:974;height:276;mso-wrap-style:none" filled="f" stroked="f">
                <v:textbox style="mso-next-textbox:#_x0000_s5739;mso-fit-shape-to-text:t" inset="0,0,0,0">
                  <w:txbxContent>
                    <w:p w:rsidR="00561BC3" w:rsidRDefault="00561BC3">
                      <w:r>
                        <w:rPr>
                          <w:b/>
                          <w:bCs/>
                          <w:color w:val="000000"/>
                        </w:rPr>
                        <w:t>6/15/2005</w:t>
                      </w:r>
                    </w:p>
                  </w:txbxContent>
                </v:textbox>
              </v:rect>
              <v:rect id="_x0000_s5740" style="position:absolute;left:55;top:3506;width:4767;height:276;mso-wrap-style:none" filled="f" stroked="f">
                <v:textbox style="mso-next-textbox:#_x0000_s5740;mso-fit-shape-to-text:t" inset="0,0,0,0">
                  <w:txbxContent>
                    <w:p w:rsidR="00561BC3" w:rsidRDefault="00561BC3">
                      <w:r>
                        <w:rPr>
                          <w:b/>
                          <w:bCs/>
                          <w:i/>
                          <w:iCs/>
                          <w:color w:val="000000"/>
                        </w:rPr>
                        <w:t>Task &amp; Milestone Count (excl. Summary Tasks)</w:t>
                      </w:r>
                    </w:p>
                  </w:txbxContent>
                </v:textbox>
              </v:rect>
              <v:rect id="_x0000_s5741" style="position:absolute;left:55;top:3744;width:5174;height:24" fillcolor="black" stroked="f"/>
              <v:rect id="_x0000_s5742" style="position:absolute;left:6160;top:3501;width:641;height:276;mso-wrap-style:none" filled="f" stroked="f">
                <v:textbox style="mso-next-textbox:#_x0000_s5742;mso-fit-shape-to-text:t" inset="0,0,0,0">
                  <w:txbxContent>
                    <w:p w:rsidR="00561BC3" w:rsidRDefault="00561BC3">
                      <w:r>
                        <w:rPr>
                          <w:b/>
                          <w:bCs/>
                          <w:color w:val="000000"/>
                        </w:rPr>
                        <w:t>Count</w:t>
                      </w:r>
                    </w:p>
                  </w:txbxContent>
                </v:textbox>
              </v:rect>
              <v:rect id="_x0000_s5743" style="position:absolute;left:7801;top:3501;width:1107;height:276;mso-wrap-style:none" filled="f" stroked="f">
                <v:textbox style="mso-next-textbox:#_x0000_s5743;mso-fit-shape-to-text:t" inset="0,0,0,0">
                  <w:txbxContent>
                    <w:p w:rsidR="00561BC3" w:rsidRDefault="00561BC3">
                      <w:r>
                        <w:rPr>
                          <w:b/>
                          <w:bCs/>
                          <w:color w:val="000000"/>
                        </w:rPr>
                        <w:t>% of Total</w:t>
                      </w:r>
                    </w:p>
                  </w:txbxContent>
                </v:textbox>
              </v:rect>
              <v:rect id="_x0000_s5744" style="position:absolute;left:55;top:3855;width:2727;height:276;mso-wrap-style:none" filled="f" stroked="f">
                <v:textbox style="mso-next-textbox:#_x0000_s5744;mso-fit-shape-to-text:t" inset="0,0,0,0">
                  <w:txbxContent>
                    <w:p w:rsidR="00561BC3" w:rsidRDefault="00561BC3">
                      <w:r>
                        <w:rPr>
                          <w:color w:val="000000"/>
                        </w:rPr>
                        <w:t xml:space="preserve">    Total Tasks &amp; Milestones </w:t>
                      </w:r>
                    </w:p>
                  </w:txbxContent>
                </v:textbox>
              </v:rect>
              <v:rect id="_x0000_s5745" style="position:absolute;left:6311;top:3850;width:361;height:276;mso-wrap-style:none" filled="f" stroked="f">
                <v:textbox style="mso-next-textbox:#_x0000_s5745;mso-fit-shape-to-text:t" inset="0,0,0,0">
                  <w:txbxContent>
                    <w:p w:rsidR="00561BC3" w:rsidRDefault="00561BC3">
                      <w:r>
                        <w:rPr>
                          <w:b/>
                          <w:bCs/>
                          <w:color w:val="000000"/>
                        </w:rPr>
                        <w:t>192</w:t>
                      </w:r>
                    </w:p>
                  </w:txbxContent>
                </v:textbox>
              </v:rect>
              <v:rect id="_x0000_s5746" style="position:absolute;left:55;top:4204;width:3274;height:276;mso-wrap-style:none" filled="f" stroked="f">
                <v:textbox style="mso-next-textbox:#_x0000_s5746;mso-fit-shape-to-text:t" inset="0,0,0,0">
                  <w:txbxContent>
                    <w:p w:rsidR="00561BC3" w:rsidRDefault="00561BC3">
                      <w:r>
                        <w:rPr>
                          <w:color w:val="000000"/>
                        </w:rPr>
                        <w:t xml:space="preserve">    Completed Tasks &amp; Milestones</w:t>
                      </w:r>
                    </w:p>
                  </w:txbxContent>
                </v:textbox>
              </v:rect>
              <v:rect id="_x0000_s5747" style="position:absolute;left:6376;top:4200;width:241;height:276;mso-wrap-style:none" filled="f" stroked="f">
                <v:textbox style="mso-next-textbox:#_x0000_s5747;mso-fit-shape-to-text:t" inset="0,0,0,0">
                  <w:txbxContent>
                    <w:p w:rsidR="00561BC3" w:rsidRDefault="00561BC3">
                      <w:r>
                        <w:rPr>
                          <w:b/>
                          <w:bCs/>
                          <w:color w:val="000000"/>
                        </w:rPr>
                        <w:t>13</w:t>
                      </w:r>
                    </w:p>
                  </w:txbxContent>
                </v:textbox>
              </v:rect>
              <v:rect id="_x0000_s5748" style="position:absolute;left:8207;top:4200;width:361;height:276;mso-wrap-style:none" filled="f" stroked="f">
                <v:textbox style="mso-next-textbox:#_x0000_s5748;mso-fit-shape-to-text:t" inset="0,0,0,0">
                  <w:txbxContent>
                    <w:p w:rsidR="00561BC3" w:rsidRDefault="00561BC3">
                      <w:r>
                        <w:rPr>
                          <w:b/>
                          <w:bCs/>
                          <w:color w:val="000000"/>
                        </w:rPr>
                        <w:t>7%</w:t>
                      </w:r>
                    </w:p>
                  </w:txbxContent>
                </v:textbox>
              </v:rect>
              <v:rect id="_x0000_s5749" style="position:absolute;left:55;top:4554;width:2840;height:276;mso-wrap-style:none" filled="f" stroked="f">
                <v:textbox style="mso-next-textbox:#_x0000_s5749;mso-fit-shape-to-text:t" inset="0,0,0,0">
                  <w:txbxContent>
                    <w:p w:rsidR="00561BC3" w:rsidRDefault="00561BC3">
                      <w:r>
                        <w:rPr>
                          <w:color w:val="000000"/>
                        </w:rPr>
                        <w:t xml:space="preserve">    To Go Tasks &amp; Milestones</w:t>
                      </w:r>
                    </w:p>
                  </w:txbxContent>
                </v:textbox>
              </v:rect>
              <v:rect id="_x0000_s5750" style="position:absolute;left:6311;top:4549;width:361;height:276;mso-wrap-style:none" filled="f" stroked="f">
                <v:textbox style="mso-next-textbox:#_x0000_s5750;mso-fit-shape-to-text:t" inset="0,0,0,0">
                  <w:txbxContent>
                    <w:p w:rsidR="00561BC3" w:rsidRDefault="00561BC3">
                      <w:r>
                        <w:rPr>
                          <w:b/>
                          <w:bCs/>
                          <w:color w:val="000000"/>
                        </w:rPr>
                        <w:t>179</w:t>
                      </w:r>
                    </w:p>
                  </w:txbxContent>
                </v:textbox>
              </v:rect>
              <v:rect id="_x0000_s5751" style="position:absolute;left:8142;top:4549;width:481;height:276;mso-wrap-style:none" filled="f" stroked="f">
                <v:textbox style="mso-next-textbox:#_x0000_s5751;mso-fit-shape-to-text:t" inset="0,0,0,0">
                  <w:txbxContent>
                    <w:p w:rsidR="00561BC3" w:rsidRDefault="00561BC3">
                      <w:r>
                        <w:rPr>
                          <w:b/>
                          <w:bCs/>
                          <w:color w:val="000000"/>
                        </w:rPr>
                        <w:t>93%</w:t>
                      </w:r>
                    </w:p>
                  </w:txbxContent>
                </v:textbox>
              </v:rect>
              <v:rect id="_x0000_s5752" style="position:absolute;left:55;top:4903;width:5027;height:276;mso-wrap-style:none" filled="f" stroked="f">
                <v:textbox style="mso-next-textbox:#_x0000_s5752;mso-fit-shape-to-text:t" inset="0,0,0,0">
                  <w:txbxContent>
                    <w:p w:rsidR="00561BC3" w:rsidRDefault="00561BC3">
                      <w:r>
                        <w:rPr>
                          <w:b/>
                          <w:bCs/>
                          <w:i/>
                          <w:iCs/>
                          <w:color w:val="000000"/>
                        </w:rPr>
                        <w:t>Logic (excl. Summary &amp; Started/Completed Tasks)</w:t>
                      </w:r>
                    </w:p>
                  </w:txbxContent>
                </v:textbox>
              </v:rect>
              <v:rect id="_x0000_s5753" style="position:absolute;left:55;top:5141;width:5455;height:24" fillcolor="black" stroked="f"/>
              <v:rect id="_x0000_s5754" style="position:absolute;left:55;top:5252;width:4307;height:276;mso-wrap-style:none" filled="f" stroked="f">
                <v:textbox style="mso-next-textbox:#_x0000_s5754;mso-fit-shape-to-text:t" inset="0,0,0,0">
                  <w:txbxContent>
                    <w:p w:rsidR="00561BC3" w:rsidRDefault="00561BC3">
                      <w:r>
                        <w:rPr>
                          <w:color w:val="000000"/>
                        </w:rPr>
                        <w:t xml:space="preserve">    Tasks &amp; Milestones </w:t>
                      </w:r>
                      <w:proofErr w:type="gramStart"/>
                      <w:r>
                        <w:rPr>
                          <w:color w:val="000000"/>
                        </w:rPr>
                        <w:t>Without</w:t>
                      </w:r>
                      <w:proofErr w:type="gramEnd"/>
                      <w:r>
                        <w:rPr>
                          <w:color w:val="000000"/>
                        </w:rPr>
                        <w:t xml:space="preserve"> Predecessors</w:t>
                      </w:r>
                    </w:p>
                  </w:txbxContent>
                </v:textbox>
              </v:rect>
              <v:rect id="_x0000_s5755" style="position:absolute;left:6376;top:5248;width:241;height:276;mso-wrap-style:none" filled="f" stroked="f">
                <v:textbox style="mso-next-textbox:#_x0000_s5755;mso-fit-shape-to-text:t" inset="0,0,0,0">
                  <w:txbxContent>
                    <w:p w:rsidR="00561BC3" w:rsidRDefault="00561BC3">
                      <w:r>
                        <w:rPr>
                          <w:b/>
                          <w:bCs/>
                          <w:color w:val="000000"/>
                        </w:rPr>
                        <w:t>75</w:t>
                      </w:r>
                    </w:p>
                  </w:txbxContent>
                </v:textbox>
              </v:rect>
              <v:rect id="_x0000_s5756" style="position:absolute;left:8142;top:5248;width:481;height:276;mso-wrap-style:none" filled="f" stroked="f">
                <v:textbox style="mso-next-textbox:#_x0000_s5756;mso-fit-shape-to-text:t" inset="0,0,0,0">
                  <w:txbxContent>
                    <w:p w:rsidR="00561BC3" w:rsidRDefault="00561BC3">
                      <w:r>
                        <w:rPr>
                          <w:b/>
                          <w:bCs/>
                          <w:color w:val="000000"/>
                        </w:rPr>
                        <w:t>42%</w:t>
                      </w:r>
                    </w:p>
                  </w:txbxContent>
                </v:textbox>
              </v:rect>
              <v:rect id="_x0000_s5757" style="position:absolute;left:9871;top:5271;width:161;height:276;mso-wrap-style:none" filled="f" stroked="f">
                <v:textbox style="mso-next-textbox:#_x0000_s5757;mso-fit-shape-to-text:t" inset="0,0,0,0">
                  <w:txbxContent>
                    <w:p w:rsidR="00561BC3" w:rsidRDefault="00561BC3">
                      <w:r>
                        <w:rPr>
                          <w:color w:val="000000"/>
                        </w:rPr>
                        <w:t>R</w:t>
                      </w:r>
                    </w:p>
                  </w:txbxContent>
                </v:textbox>
              </v:rect>
              <v:rect id="_x0000_s5758" style="position:absolute;left:55;top:5602;width:4120;height:276;mso-wrap-style:none" filled="f" stroked="f">
                <v:textbox style="mso-next-textbox:#_x0000_s5758;mso-fit-shape-to-text:t" inset="0,0,0,0">
                  <w:txbxContent>
                    <w:p w:rsidR="00561BC3" w:rsidRDefault="00561BC3">
                      <w:r>
                        <w:rPr>
                          <w:color w:val="000000"/>
                        </w:rPr>
                        <w:t xml:space="preserve">    Tasks &amp; Milestones </w:t>
                      </w:r>
                      <w:proofErr w:type="gramStart"/>
                      <w:r>
                        <w:rPr>
                          <w:color w:val="000000"/>
                        </w:rPr>
                        <w:t>Without</w:t>
                      </w:r>
                      <w:proofErr w:type="gramEnd"/>
                      <w:r>
                        <w:rPr>
                          <w:color w:val="000000"/>
                        </w:rPr>
                        <w:t xml:space="preserve"> Successors</w:t>
                      </w:r>
                    </w:p>
                  </w:txbxContent>
                </v:textbox>
              </v:rect>
              <v:rect id="_x0000_s5759" style="position:absolute;left:6376;top:5597;width:241;height:276;mso-wrap-style:none" filled="f" stroked="f">
                <v:textbox style="mso-next-textbox:#_x0000_s5759;mso-fit-shape-to-text:t" inset="0,0,0,0">
                  <w:txbxContent>
                    <w:p w:rsidR="00561BC3" w:rsidRDefault="00561BC3">
                      <w:r>
                        <w:rPr>
                          <w:b/>
                          <w:bCs/>
                          <w:color w:val="000000"/>
                        </w:rPr>
                        <w:t>73</w:t>
                      </w:r>
                    </w:p>
                  </w:txbxContent>
                </v:textbox>
              </v:rect>
              <v:rect id="_x0000_s5760" style="position:absolute;left:8142;top:5597;width:481;height:276;mso-wrap-style:none" filled="f" stroked="f">
                <v:textbox style="mso-next-textbox:#_x0000_s5760;mso-fit-shape-to-text:t" inset="0,0,0,0">
                  <w:txbxContent>
                    <w:p w:rsidR="00561BC3" w:rsidRDefault="00561BC3">
                      <w:r>
                        <w:rPr>
                          <w:b/>
                          <w:bCs/>
                          <w:color w:val="000000"/>
                        </w:rPr>
                        <w:t>41%</w:t>
                      </w:r>
                    </w:p>
                  </w:txbxContent>
                </v:textbox>
              </v:rect>
              <v:rect id="_x0000_s5761" style="position:absolute;left:9871;top:5621;width:161;height:276;mso-wrap-style:none" filled="f" stroked="f">
                <v:textbox style="mso-next-textbox:#_x0000_s5761;mso-fit-shape-to-text:t" inset="0,0,0,0">
                  <w:txbxContent>
                    <w:p w:rsidR="00561BC3" w:rsidRDefault="00561BC3">
                      <w:r>
                        <w:rPr>
                          <w:color w:val="000000"/>
                        </w:rPr>
                        <w:t>R</w:t>
                      </w:r>
                    </w:p>
                  </w:txbxContent>
                </v:textbox>
              </v:rect>
              <v:rect id="_x0000_s5762" style="position:absolute;left:55;top:5951;width:4620;height:276;mso-wrap-style:none" filled="f" stroked="f">
                <v:textbox style="mso-next-textbox:#_x0000_s5762;mso-fit-shape-to-text:t" inset="0,0,0,0">
                  <w:txbxContent>
                    <w:p w:rsidR="00561BC3" w:rsidRDefault="00561BC3">
                      <w:r>
                        <w:rPr>
                          <w:color w:val="000000"/>
                        </w:rPr>
                        <w:t xml:space="preserve">    Constraints (other than ASAP) and Deadlines</w:t>
                      </w:r>
                    </w:p>
                  </w:txbxContent>
                </v:textbox>
              </v:rect>
              <v:rect id="_x0000_s5763" style="position:absolute;left:6311;top:5946;width:361;height:276;mso-wrap-style:none" filled="f" stroked="f">
                <v:textbox style="mso-next-textbox:#_x0000_s5763;mso-fit-shape-to-text:t" inset="0,0,0,0">
                  <w:txbxContent>
                    <w:p w:rsidR="00561BC3" w:rsidRDefault="00561BC3">
                      <w:r>
                        <w:rPr>
                          <w:b/>
                          <w:bCs/>
                          <w:color w:val="000000"/>
                        </w:rPr>
                        <w:t>102</w:t>
                      </w:r>
                    </w:p>
                  </w:txbxContent>
                </v:textbox>
              </v:rect>
              <v:rect id="_x0000_s5764" style="position:absolute;left:8142;top:5946;width:481;height:276;mso-wrap-style:none" filled="f" stroked="f">
                <v:textbox style="mso-next-textbox:#_x0000_s5764;mso-fit-shape-to-text:t" inset="0,0,0,0">
                  <w:txbxContent>
                    <w:p w:rsidR="00561BC3" w:rsidRDefault="00561BC3">
                      <w:r>
                        <w:rPr>
                          <w:b/>
                          <w:bCs/>
                          <w:color w:val="000000"/>
                        </w:rPr>
                        <w:t>57%</w:t>
                      </w:r>
                    </w:p>
                  </w:txbxContent>
                </v:textbox>
              </v:rect>
              <v:rect id="_x0000_s5765" style="position:absolute;left:9871;top:5970;width:161;height:276;mso-wrap-style:none" filled="f" stroked="f">
                <v:textbox style="mso-next-textbox:#_x0000_s5765;mso-fit-shape-to-text:t" inset="0,0,0,0">
                  <w:txbxContent>
                    <w:p w:rsidR="00561BC3" w:rsidRDefault="00561BC3">
                      <w:r>
                        <w:rPr>
                          <w:color w:val="000000"/>
                        </w:rPr>
                        <w:t>R</w:t>
                      </w:r>
                    </w:p>
                  </w:txbxContent>
                </v:textbox>
              </v:rect>
              <v:rect id="_x0000_s5766" style="position:absolute;left:55;top:6301;width:2660;height:276;mso-wrap-style:none" filled="f" stroked="f">
                <v:textbox style="mso-next-textbox:#_x0000_s5766;mso-fit-shape-to-text:t" inset="0,0,0,0">
                  <w:txbxContent>
                    <w:p w:rsidR="00561BC3" w:rsidRDefault="00561BC3">
                      <w:r>
                        <w:rPr>
                          <w:color w:val="000000"/>
                        </w:rPr>
                        <w:t xml:space="preserve">Summaries with Logic Ties </w:t>
                      </w:r>
                    </w:p>
                  </w:txbxContent>
                </v:textbox>
              </v:rect>
              <v:rect id="_x0000_s5767" style="position:absolute;left:2993;top:6296;width:241;height:276;mso-wrap-style:none" filled="f" stroked="f">
                <v:textbox style="mso-next-textbox:#_x0000_s5767;mso-fit-shape-to-text:t" inset="0,0,0,0">
                  <w:txbxContent>
                    <w:p w:rsidR="00561BC3" w:rsidRDefault="00561BC3">
                      <w:r>
                        <w:rPr>
                          <w:b/>
                          <w:bCs/>
                          <w:color w:val="000000"/>
                        </w:rPr>
                        <w:t>**</w:t>
                      </w:r>
                    </w:p>
                  </w:txbxContent>
                </v:textbox>
              </v:rect>
              <v:rect id="_x0000_s5768" style="position:absolute;left:6441;top:6296;width:121;height:276;mso-wrap-style:none" filled="f" stroked="f">
                <v:textbox style="mso-next-textbox:#_x0000_s5768;mso-fit-shape-to-text:t" inset="0,0,0,0">
                  <w:txbxContent>
                    <w:p w:rsidR="00561BC3" w:rsidRDefault="00561BC3">
                      <w:r>
                        <w:rPr>
                          <w:b/>
                          <w:bCs/>
                          <w:color w:val="000000"/>
                        </w:rPr>
                        <w:t>1</w:t>
                      </w:r>
                    </w:p>
                  </w:txbxContent>
                </v:textbox>
              </v:rect>
              <v:rect id="_x0000_s5769" style="position:absolute;left:8207;top:6296;width:361;height:276;mso-wrap-style:none" filled="f" stroked="f">
                <v:textbox style="mso-next-textbox:#_x0000_s5769;mso-fit-shape-to-text:t" inset="0,0,0,0">
                  <w:txbxContent>
                    <w:p w:rsidR="00561BC3" w:rsidRDefault="00561BC3">
                      <w:r>
                        <w:rPr>
                          <w:b/>
                          <w:bCs/>
                          <w:color w:val="000000"/>
                        </w:rPr>
                        <w:t>1%</w:t>
                      </w:r>
                    </w:p>
                  </w:txbxContent>
                </v:textbox>
              </v:rect>
              <v:rect id="_x0000_s5770" style="position:absolute;left:9863;top:6319;width:174;height:276;mso-wrap-style:none" filled="f" stroked="f">
                <v:textbox style="mso-next-textbox:#_x0000_s5770;mso-fit-shape-to-text:t" inset="0,0,0,0">
                  <w:txbxContent>
                    <w:p w:rsidR="00561BC3" w:rsidRDefault="00561BC3">
                      <w:r>
                        <w:rPr>
                          <w:color w:val="000000"/>
                        </w:rPr>
                        <w:t>G</w:t>
                      </w:r>
                    </w:p>
                  </w:txbxContent>
                </v:textbox>
              </v:rect>
              <v:rect id="_x0000_s5771" style="position:absolute;left:55;top:6650;width:3640;height:276;mso-wrap-style:none" filled="f" stroked="f">
                <v:textbox style="mso-next-textbox:#_x0000_s5771;mso-fit-shape-to-text:t" inset="0,0,0,0">
                  <w:txbxContent>
                    <w:p w:rsidR="00561BC3" w:rsidRDefault="00561BC3">
                      <w:r>
                        <w:rPr>
                          <w:color w:val="000000"/>
                        </w:rPr>
                        <w:t>Tasks &amp; Milestones Needing Updates</w:t>
                      </w:r>
                    </w:p>
                  </w:txbxContent>
                </v:textbox>
              </v:rect>
              <v:rect id="_x0000_s5772" style="position:absolute;left:6376;top:6645;width:241;height:276;mso-wrap-style:none" filled="f" stroked="f">
                <v:textbox style="mso-next-textbox:#_x0000_s5772;mso-fit-shape-to-text:t" inset="0,0,0,0">
                  <w:txbxContent>
                    <w:p w:rsidR="00561BC3" w:rsidRDefault="00561BC3">
                      <w:r>
                        <w:rPr>
                          <w:b/>
                          <w:bCs/>
                          <w:color w:val="000000"/>
                        </w:rPr>
                        <w:t>21</w:t>
                      </w:r>
                    </w:p>
                  </w:txbxContent>
                </v:textbox>
              </v:rect>
              <v:rect id="_x0000_s5773" style="position:absolute;left:8142;top:6645;width:481;height:276;mso-wrap-style:none" filled="f" stroked="f">
                <v:textbox style="mso-next-textbox:#_x0000_s5773;mso-fit-shape-to-text:t" inset="0,0,0,0">
                  <w:txbxContent>
                    <w:p w:rsidR="00561BC3" w:rsidRDefault="00561BC3">
                      <w:r>
                        <w:rPr>
                          <w:b/>
                          <w:bCs/>
                          <w:color w:val="000000"/>
                        </w:rPr>
                        <w:t>12%</w:t>
                      </w:r>
                    </w:p>
                  </w:txbxContent>
                </v:textbox>
              </v:rect>
              <v:rect id="_x0000_s5774" style="position:absolute;left:9871;top:6669;width:161;height:276;mso-wrap-style:none" filled="f" stroked="f">
                <v:textbox style="mso-next-textbox:#_x0000_s5774;mso-fit-shape-to-text:t" inset="0,0,0,0">
                  <w:txbxContent>
                    <w:p w:rsidR="00561BC3" w:rsidRDefault="00561BC3">
                      <w:r>
                        <w:rPr>
                          <w:color w:val="000000"/>
                        </w:rPr>
                        <w:t>R</w:t>
                      </w:r>
                    </w:p>
                  </w:txbxContent>
                </v:textbox>
              </v:rect>
              <v:rect id="_x0000_s5775" style="position:absolute;left:55;top:6999;width:2393;height:276;mso-wrap-style:none" filled="f" stroked="f">
                <v:textbox style="mso-next-textbox:#_x0000_s5775;mso-fit-shape-to-text:t" inset="0,0,0,0">
                  <w:txbxContent>
                    <w:p w:rsidR="00561BC3" w:rsidRDefault="00561BC3">
                      <w:proofErr w:type="spellStart"/>
                      <w:r>
                        <w:rPr>
                          <w:color w:val="000000"/>
                        </w:rPr>
                        <w:t>Actuals</w:t>
                      </w:r>
                      <w:proofErr w:type="spellEnd"/>
                      <w:r>
                        <w:rPr>
                          <w:color w:val="000000"/>
                        </w:rPr>
                        <w:t xml:space="preserve"> after Status Date</w:t>
                      </w:r>
                    </w:p>
                  </w:txbxContent>
                </v:textbox>
              </v:rect>
              <v:rect id="_x0000_s5776" style="position:absolute;left:6441;top:6995;width:121;height:276;mso-wrap-style:none" filled="f" stroked="f">
                <v:textbox style="mso-next-textbox:#_x0000_s5776;mso-fit-shape-to-text:t" inset="0,0,0,0">
                  <w:txbxContent>
                    <w:p w:rsidR="00561BC3" w:rsidRDefault="00561BC3">
                      <w:r>
                        <w:rPr>
                          <w:b/>
                          <w:bCs/>
                          <w:color w:val="000000"/>
                        </w:rPr>
                        <w:t>2</w:t>
                      </w:r>
                    </w:p>
                  </w:txbxContent>
                </v:textbox>
              </v:rect>
              <v:rect id="_x0000_s5777" style="position:absolute;left:8207;top:6995;width:361;height:276;mso-wrap-style:none" filled="f" stroked="f">
                <v:textbox style="mso-next-textbox:#_x0000_s5777;mso-fit-shape-to-text:t" inset="0,0,0,0">
                  <w:txbxContent>
                    <w:p w:rsidR="00561BC3" w:rsidRDefault="00561BC3">
                      <w:r>
                        <w:rPr>
                          <w:b/>
                          <w:bCs/>
                          <w:color w:val="000000"/>
                        </w:rPr>
                        <w:t>1%</w:t>
                      </w:r>
                    </w:p>
                  </w:txbxContent>
                </v:textbox>
              </v:rect>
              <v:rect id="_x0000_s5778" style="position:absolute;left:9863;top:7018;width:174;height:276;mso-wrap-style:none" filled="f" stroked="f">
                <v:textbox style="mso-next-textbox:#_x0000_s5778;mso-fit-shape-to-text:t" inset="0,0,0,0">
                  <w:txbxContent>
                    <w:p w:rsidR="00561BC3" w:rsidRDefault="00561BC3">
                      <w:r>
                        <w:rPr>
                          <w:color w:val="000000"/>
                        </w:rPr>
                        <w:t>Y</w:t>
                      </w:r>
                    </w:p>
                  </w:txbxContent>
                </v:textbox>
              </v:rect>
              <v:rect id="_x0000_s5779" style="position:absolute;left:55;top:7330;width:4675;height:276;mso-wrap-style:none" filled="f" stroked="f">
                <v:textbox style="mso-next-textbox:#_x0000_s5779;mso-fit-shape-to-text:t" inset="0,0,0,0">
                  <w:txbxContent>
                    <w:p w:rsidR="00561BC3" w:rsidRDefault="00561BC3">
                      <w:r>
                        <w:rPr>
                          <w:color w:val="000000"/>
                        </w:rPr>
                        <w:t>Tasks marked as Milestones (have Duration &gt; 0)</w:t>
                      </w:r>
                    </w:p>
                  </w:txbxContent>
                </v:textbox>
              </v:rect>
              <v:rect id="_x0000_s5780" style="position:absolute;left:6441;top:7325;width:121;height:276;mso-wrap-style:none" filled="f" stroked="f">
                <v:textbox style="mso-next-textbox:#_x0000_s5780;mso-fit-shape-to-text:t" inset="0,0,0,0">
                  <w:txbxContent>
                    <w:p w:rsidR="00561BC3" w:rsidRDefault="00561BC3">
                      <w:r>
                        <w:rPr>
                          <w:b/>
                          <w:bCs/>
                          <w:color w:val="000000"/>
                        </w:rPr>
                        <w:t>0</w:t>
                      </w:r>
                    </w:p>
                  </w:txbxContent>
                </v:textbox>
              </v:rect>
              <v:rect id="_x0000_s5781" style="position:absolute;left:8207;top:7325;width:361;height:276;mso-wrap-style:none" filled="f" stroked="f">
                <v:textbox style="mso-next-textbox:#_x0000_s5781;mso-fit-shape-to-text:t" inset="0,0,0,0">
                  <w:txbxContent>
                    <w:p w:rsidR="00561BC3" w:rsidRDefault="00561BC3">
                      <w:r>
                        <w:rPr>
                          <w:b/>
                          <w:bCs/>
                          <w:color w:val="000000"/>
                        </w:rPr>
                        <w:t>0%</w:t>
                      </w:r>
                    </w:p>
                  </w:txbxContent>
                </v:textbox>
              </v:rect>
              <v:rect id="_x0000_s5782" style="position:absolute;left:9863;top:7349;width:174;height:276;mso-wrap-style:none" filled="f" stroked="f">
                <v:textbox style="mso-next-textbox:#_x0000_s5782;mso-fit-shape-to-text:t" inset="0,0,0,0">
                  <w:txbxContent>
                    <w:p w:rsidR="00561BC3" w:rsidRDefault="00561BC3">
                      <w:r>
                        <w:rPr>
                          <w:color w:val="000000"/>
                        </w:rPr>
                        <w:t>G</w:t>
                      </w:r>
                    </w:p>
                  </w:txbxContent>
                </v:textbox>
              </v:rect>
              <v:rect id="_x0000_s5783" style="position:absolute;left:55;top:7693;width:3388;height:276;mso-wrap-style:none" filled="f" stroked="f">
                <v:textbox style="mso-next-textbox:#_x0000_s5783;mso-fit-shape-to-text:t" inset="0,0,0,0">
                  <w:txbxContent>
                    <w:p w:rsidR="00561BC3" w:rsidRDefault="00561BC3">
                      <w:r>
                        <w:rPr>
                          <w:b/>
                          <w:bCs/>
                          <w:color w:val="000000"/>
                        </w:rPr>
                        <w:t>Additional Schedule Information</w:t>
                      </w:r>
                    </w:p>
                  </w:txbxContent>
                </v:textbox>
              </v:rect>
              <v:rect id="_x0000_s5784" style="position:absolute;left:55;top:8047;width:2774;height:276;mso-wrap-style:none" filled="f" stroked="f">
                <v:textbox style="mso-next-textbox:#_x0000_s5784;mso-fit-shape-to-text:t" inset="0,0,0,0">
                  <w:txbxContent>
                    <w:p w:rsidR="00561BC3" w:rsidRDefault="00561BC3">
                      <w:r>
                        <w:rPr>
                          <w:color w:val="000000"/>
                        </w:rPr>
                        <w:t xml:space="preserve">    Tasks with No Finish Ties</w:t>
                      </w:r>
                    </w:p>
                  </w:txbxContent>
                </v:textbox>
              </v:rect>
              <v:rect id="_x0000_s5785" style="position:absolute;left:6376;top:8043;width:241;height:276;mso-wrap-style:none" filled="f" stroked="f">
                <v:textbox style="mso-next-textbox:#_x0000_s5785;mso-fit-shape-to-text:t" inset="0,0,0,0">
                  <w:txbxContent>
                    <w:p w:rsidR="00561BC3" w:rsidRDefault="00561BC3">
                      <w:r>
                        <w:rPr>
                          <w:b/>
                          <w:bCs/>
                          <w:color w:val="000000"/>
                        </w:rPr>
                        <w:t>20</w:t>
                      </w:r>
                    </w:p>
                  </w:txbxContent>
                </v:textbox>
              </v:rect>
              <v:rect id="_x0000_s5786" style="position:absolute;left:8142;top:8043;width:481;height:276;mso-wrap-style:none" filled="f" stroked="f">
                <v:textbox style="mso-next-textbox:#_x0000_s5786;mso-fit-shape-to-text:t" inset="0,0,0,0">
                  <w:txbxContent>
                    <w:p w:rsidR="00561BC3" w:rsidRDefault="00561BC3">
                      <w:r>
                        <w:rPr>
                          <w:b/>
                          <w:bCs/>
                          <w:color w:val="000000"/>
                        </w:rPr>
                        <w:t>11%</w:t>
                      </w:r>
                    </w:p>
                  </w:txbxContent>
                </v:textbox>
              </v:rect>
              <v:rect id="_x0000_s5787" style="position:absolute;left:55;top:8397;width:1820;height:276;mso-wrap-style:none" filled="f" stroked="f">
                <v:textbox style="mso-next-textbox:#_x0000_s5787;mso-fit-shape-to-text:t" inset="0,0,0,0">
                  <w:txbxContent>
                    <w:p w:rsidR="00561BC3" w:rsidRDefault="00561BC3">
                      <w:r>
                        <w:rPr>
                          <w:color w:val="000000"/>
                        </w:rPr>
                        <w:t xml:space="preserve">    Recurring Tasks</w:t>
                      </w:r>
                    </w:p>
                  </w:txbxContent>
                </v:textbox>
              </v:rect>
              <v:rect id="_x0000_s5788" style="position:absolute;left:6441;top:8392;width:121;height:276;mso-wrap-style:none" filled="f" stroked="f">
                <v:textbox style="mso-next-textbox:#_x0000_s5788;mso-fit-shape-to-text:t" inset="0,0,0,0">
                  <w:txbxContent>
                    <w:p w:rsidR="00561BC3" w:rsidRDefault="00561BC3">
                      <w:r>
                        <w:rPr>
                          <w:b/>
                          <w:bCs/>
                          <w:color w:val="000000"/>
                        </w:rPr>
                        <w:t>0</w:t>
                      </w:r>
                    </w:p>
                  </w:txbxContent>
                </v:textbox>
              </v:rect>
              <v:rect id="_x0000_s5789" style="position:absolute;left:8207;top:8392;width:361;height:276;mso-wrap-style:none" filled="f" stroked="f">
                <v:textbox style="mso-next-textbox:#_x0000_s5789;mso-fit-shape-to-text:t" inset="0,0,0,0">
                  <w:txbxContent>
                    <w:p w:rsidR="00561BC3" w:rsidRDefault="00561BC3">
                      <w:r>
                        <w:rPr>
                          <w:b/>
                          <w:bCs/>
                          <w:color w:val="000000"/>
                        </w:rPr>
                        <w:t>0%</w:t>
                      </w:r>
                    </w:p>
                  </w:txbxContent>
                </v:textbox>
              </v:rect>
              <v:rect id="_x0000_s5790" style="position:absolute;left:55;top:8746;width:4673;height:276;mso-wrap-style:none" filled="f" stroked="f">
                <v:textbox style="mso-next-textbox:#_x0000_s5790;mso-fit-shape-to-text:t" inset="0,0,0,0">
                  <w:txbxContent>
                    <w:p w:rsidR="00561BC3" w:rsidRDefault="00561BC3">
                      <w:r>
                        <w:rPr>
                          <w:color w:val="000000"/>
                        </w:rPr>
                        <w:t xml:space="preserve">    Tasks &amp; Milestones with Estimated Durations</w:t>
                      </w:r>
                    </w:p>
                  </w:txbxContent>
                </v:textbox>
              </v:rect>
              <v:rect id="_x0000_s5791" style="position:absolute;left:6376;top:8741;width:241;height:276;mso-wrap-style:none" filled="f" stroked="f">
                <v:textbox style="mso-next-textbox:#_x0000_s5791;mso-fit-shape-to-text:t" inset="0,0,0,0">
                  <w:txbxContent>
                    <w:p w:rsidR="00561BC3" w:rsidRDefault="00561BC3">
                      <w:r>
                        <w:rPr>
                          <w:b/>
                          <w:bCs/>
                          <w:color w:val="000000"/>
                        </w:rPr>
                        <w:t>15</w:t>
                      </w:r>
                    </w:p>
                  </w:txbxContent>
                </v:textbox>
              </v:rect>
              <v:rect id="_x0000_s5792" style="position:absolute;left:8207;top:8741;width:361;height:276;mso-wrap-style:none" filled="f" stroked="f">
                <v:textbox style="mso-next-textbox:#_x0000_s5792;mso-fit-shape-to-text:t" inset="0,0,0,0">
                  <w:txbxContent>
                    <w:p w:rsidR="00561BC3" w:rsidRDefault="00561BC3">
                      <w:r>
                        <w:rPr>
                          <w:b/>
                          <w:bCs/>
                          <w:color w:val="000000"/>
                        </w:rPr>
                        <w:t>8%</w:t>
                      </w:r>
                    </w:p>
                  </w:txbxContent>
                </v:textbox>
              </v:rect>
              <v:rect id="_x0000_s5793" style="position:absolute;left:55;top:9096;width:3506;height:276;mso-wrap-style:none" filled="f" stroked="f">
                <v:textbox style="mso-next-textbox:#_x0000_s5793;mso-fit-shape-to-text:t" inset="0,0,0,0">
                  <w:txbxContent>
                    <w:p w:rsidR="00561BC3" w:rsidRDefault="00561BC3">
                      <w:r>
                        <w:rPr>
                          <w:color w:val="000000"/>
                        </w:rPr>
                        <w:t xml:space="preserve">    Schedule traceable to WBS (Y/N)</w:t>
                      </w:r>
                    </w:p>
                  </w:txbxContent>
                </v:textbox>
              </v:rect>
              <v:rect id="_x0000_s5794" style="position:absolute;left:6306;top:9091;width:374;height:276;mso-wrap-style:none" filled="f" stroked="f">
                <v:textbox style="mso-next-textbox:#_x0000_s5794;mso-fit-shape-to-text:t" inset="0,0,0,0">
                  <w:txbxContent>
                    <w:p w:rsidR="00561BC3" w:rsidRDefault="00561BC3">
                      <w:r>
                        <w:rPr>
                          <w:b/>
                          <w:bCs/>
                          <w:color w:val="000000"/>
                        </w:rPr>
                        <w:t>Yes</w:t>
                      </w:r>
                    </w:p>
                  </w:txbxContent>
                </v:textbox>
              </v:rect>
              <v:rect id="_x0000_s5795" style="position:absolute;left:55;top:9445;width:3233;height:276;mso-wrap-style:none" filled="f" stroked="f">
                <v:textbox style="mso-next-textbox:#_x0000_s5795;mso-fit-shape-to-text:t" inset="0,0,0,0">
                  <w:txbxContent>
                    <w:p w:rsidR="00561BC3" w:rsidRDefault="00561BC3">
                      <w:r>
                        <w:rPr>
                          <w:color w:val="000000"/>
                        </w:rPr>
                        <w:t xml:space="preserve">    Realistic Critical Path(s) (Y/N)</w:t>
                      </w:r>
                    </w:p>
                  </w:txbxContent>
                </v:textbox>
              </v:rect>
              <v:rect id="_x0000_s5796" style="position:absolute;left:6347;top:9440;width:294;height:276;mso-wrap-style:none" filled="f" stroked="f">
                <v:textbox style="mso-next-textbox:#_x0000_s5796;mso-fit-shape-to-text:t" inset="0,0,0,0">
                  <w:txbxContent>
                    <w:p w:rsidR="00561BC3" w:rsidRDefault="00561BC3">
                      <w:r>
                        <w:rPr>
                          <w:b/>
                          <w:bCs/>
                          <w:color w:val="000000"/>
                        </w:rPr>
                        <w:t>No</w:t>
                      </w:r>
                    </w:p>
                  </w:txbxContent>
                </v:textbox>
              </v:rect>
              <v:rect id="_x0000_s5797" style="position:absolute;left:55;top:9794;width:2760;height:276;mso-wrap-style:none" filled="f" stroked="f">
                <v:textbox style="mso-next-textbox:#_x0000_s5797;mso-fit-shape-to-text:t" inset="0,0,0,0">
                  <w:txbxContent>
                    <w:p w:rsidR="00561BC3" w:rsidRDefault="00561BC3">
                      <w:r>
                        <w:rPr>
                          <w:color w:val="000000"/>
                        </w:rPr>
                        <w:t xml:space="preserve">    Schedule </w:t>
                      </w:r>
                      <w:proofErr w:type="spellStart"/>
                      <w:r>
                        <w:rPr>
                          <w:color w:val="000000"/>
                        </w:rPr>
                        <w:t>Baselined</w:t>
                      </w:r>
                      <w:proofErr w:type="spellEnd"/>
                      <w:r>
                        <w:rPr>
                          <w:color w:val="000000"/>
                        </w:rPr>
                        <w:t xml:space="preserve"> (Y/N)</w:t>
                      </w:r>
                    </w:p>
                  </w:txbxContent>
                </v:textbox>
              </v:rect>
              <v:rect id="_x0000_s5798" style="position:absolute;left:6347;top:9790;width:294;height:276;mso-wrap-style:none" filled="f" stroked="f">
                <v:textbox style="mso-next-textbox:#_x0000_s5798;mso-fit-shape-to-text:t" inset="0,0,0,0">
                  <w:txbxContent>
                    <w:p w:rsidR="00561BC3" w:rsidRDefault="00561BC3">
                      <w:r>
                        <w:rPr>
                          <w:b/>
                          <w:bCs/>
                          <w:color w:val="000000"/>
                        </w:rPr>
                        <w:t>No</w:t>
                      </w:r>
                    </w:p>
                  </w:txbxContent>
                </v:textbox>
              </v:rect>
              <v:rect id="_x0000_s5799" style="position:absolute;left:55;top:10144;width:2546;height:276;mso-wrap-style:none" filled="f" stroked="f">
                <v:textbox style="mso-next-textbox:#_x0000_s5799;mso-fit-shape-to-text:t" inset="0,0,0,0">
                  <w:txbxContent>
                    <w:p w:rsidR="00561BC3" w:rsidRDefault="00561BC3">
                      <w:r>
                        <w:rPr>
                          <w:color w:val="000000"/>
                        </w:rPr>
                        <w:t xml:space="preserve">    Resource Loaded (Y/N)</w:t>
                      </w:r>
                    </w:p>
                  </w:txbxContent>
                </v:textbox>
              </v:rect>
              <v:rect id="_x0000_s5800" style="position:absolute;left:6347;top:10139;width:294;height:276;mso-wrap-style:none" filled="f" stroked="f">
                <v:textbox style="mso-next-textbox:#_x0000_s5800;mso-fit-shape-to-text:t" inset="0,0,0,0">
                  <w:txbxContent>
                    <w:p w:rsidR="00561BC3" w:rsidRDefault="00561BC3">
                      <w:r>
                        <w:rPr>
                          <w:b/>
                          <w:bCs/>
                          <w:color w:val="000000"/>
                        </w:rPr>
                        <w:t>No</w:t>
                      </w:r>
                    </w:p>
                  </w:txbxContent>
                </v:textbox>
              </v:rect>
              <v:rect id="_x0000_s5801" style="position:absolute;left:55;top:10493;width:4467;height:276;mso-wrap-style:none" filled="f" stroked="f">
                <v:textbox style="mso-next-textbox:#_x0000_s5801;mso-fit-shape-to-text:t" inset="0,0,0,0">
                  <w:txbxContent>
                    <w:p w:rsidR="00561BC3" w:rsidRDefault="00561BC3">
                      <w:r>
                        <w:rPr>
                          <w:color w:val="000000"/>
                        </w:rPr>
                        <w:t xml:space="preserve">    Tasks &amp; Milestones with 10 days or less TF</w:t>
                      </w:r>
                    </w:p>
                  </w:txbxContent>
                </v:textbox>
              </v:rect>
              <v:rect id="_x0000_s5802" style="position:absolute;left:6441;top:10488;width:121;height:276;mso-wrap-style:none" filled="f" stroked="f">
                <v:textbox style="mso-next-textbox:#_x0000_s5802;mso-fit-shape-to-text:t" inset="0,0,0,0">
                  <w:txbxContent>
                    <w:p w:rsidR="00561BC3" w:rsidRDefault="00561BC3">
                      <w:r>
                        <w:rPr>
                          <w:b/>
                          <w:bCs/>
                          <w:color w:val="000000"/>
                        </w:rPr>
                        <w:t>1</w:t>
                      </w:r>
                    </w:p>
                  </w:txbxContent>
                </v:textbox>
              </v:rect>
              <v:rect id="_x0000_s5803" style="position:absolute;left:8207;top:10488;width:361;height:276;mso-wrap-style:none" filled="f" stroked="f">
                <v:textbox style="mso-next-textbox:#_x0000_s5803;mso-fit-shape-to-text:t" inset="0,0,0,0">
                  <w:txbxContent>
                    <w:p w:rsidR="00561BC3" w:rsidRDefault="00561BC3">
                      <w:r>
                        <w:rPr>
                          <w:b/>
                          <w:bCs/>
                          <w:color w:val="000000"/>
                        </w:rPr>
                        <w:t>1%</w:t>
                      </w:r>
                    </w:p>
                  </w:txbxContent>
                </v:textbox>
              </v:rect>
              <v:rect id="_x0000_s5804" style="position:absolute;left:55;top:10779;width:4309;height:276;mso-wrap-style:none" filled="f" stroked="f">
                <v:textbox style="mso-next-textbox:#_x0000_s5804;mso-fit-shape-to-text:t" inset="0,0,0,0">
                  <w:txbxContent>
                    <w:p w:rsidR="00561BC3" w:rsidRDefault="00561BC3">
                      <w:r>
                        <w:rPr>
                          <w:color w:val="000000"/>
                        </w:rPr>
                        <w:t xml:space="preserve">    Tasks with Total Float &gt; 25% of </w:t>
                      </w:r>
                      <w:proofErr w:type="spellStart"/>
                      <w:r>
                        <w:rPr>
                          <w:color w:val="000000"/>
                        </w:rPr>
                        <w:t>Rem</w:t>
                      </w:r>
                      <w:proofErr w:type="spellEnd"/>
                      <w:r>
                        <w:rPr>
                          <w:color w:val="000000"/>
                        </w:rPr>
                        <w:t xml:space="preserve"> </w:t>
                      </w:r>
                      <w:proofErr w:type="spellStart"/>
                      <w:r>
                        <w:rPr>
                          <w:color w:val="000000"/>
                        </w:rPr>
                        <w:t>Dur</w:t>
                      </w:r>
                      <w:proofErr w:type="spellEnd"/>
                    </w:p>
                  </w:txbxContent>
                </v:textbox>
              </v:rect>
              <v:rect id="_x0000_s5805" style="position:absolute;left:6311;top:10774;width:361;height:276;mso-wrap-style:none" filled="f" stroked="f">
                <v:textbox style="mso-next-textbox:#_x0000_s5805;mso-fit-shape-to-text:t" inset="0,0,0,0">
                  <w:txbxContent>
                    <w:p w:rsidR="00561BC3" w:rsidRDefault="00561BC3">
                      <w:r>
                        <w:rPr>
                          <w:b/>
                          <w:bCs/>
                          <w:color w:val="000000"/>
                        </w:rPr>
                        <w:t>148</w:t>
                      </w:r>
                    </w:p>
                  </w:txbxContent>
                </v:textbox>
              </v:rect>
              <v:rect id="_x0000_s5806" style="position:absolute;left:8142;top:10774;width:481;height:276;mso-wrap-style:none" filled="f" stroked="f">
                <v:textbox style="mso-next-textbox:#_x0000_s5806;mso-fit-shape-to-text:t" inset="0,0,0,0">
                  <w:txbxContent>
                    <w:p w:rsidR="00561BC3" w:rsidRDefault="00561BC3">
                      <w:r>
                        <w:rPr>
                          <w:b/>
                          <w:bCs/>
                          <w:color w:val="000000"/>
                        </w:rPr>
                        <w:t>83%</w:t>
                      </w:r>
                    </w:p>
                  </w:txbxContent>
                </v:textbox>
              </v:rect>
              <v:rect id="_x0000_s5807" style="position:absolute;left:7268;top:996;width:919;height:322;mso-wrap-style:none" filled="f" stroked="f">
                <v:textbox style="mso-next-textbox:#_x0000_s5807;mso-fit-shape-to-text:t" inset="0,0,0,0">
                  <w:txbxContent>
                    <w:p w:rsidR="00561BC3" w:rsidRDefault="00561BC3">
                      <w:r>
                        <w:rPr>
                          <w:b/>
                          <w:bCs/>
                          <w:i/>
                          <w:iCs/>
                          <w:color w:val="000000"/>
                          <w:sz w:val="28"/>
                          <w:szCs w:val="28"/>
                        </w:rPr>
                        <w:t>Current</w:t>
                      </w:r>
                    </w:p>
                  </w:txbxContent>
                </v:textbox>
              </v:rect>
              <v:rect id="_x0000_s5808" style="position:absolute;left:7268;top:1275;width:1001;height:26" fillcolor="black" stroked="f"/>
              <v:rect id="_x0000_s5809" style="position:absolute;left:7148;top:12;width:1527;height:276;mso-wrap-style:none" filled="f" stroked="f">
                <v:textbox style="mso-next-textbox:#_x0000_s5809;mso-fit-shape-to-text:t" inset="0,0,0,0">
                  <w:txbxContent>
                    <w:p w:rsidR="00561BC3" w:rsidRDefault="00561BC3">
                      <w:r>
                        <w:rPr>
                          <w:b/>
                          <w:bCs/>
                          <w:color w:val="000000"/>
                        </w:rPr>
                        <w:t>Overall Rating</w:t>
                      </w:r>
                    </w:p>
                  </w:txbxContent>
                </v:textbox>
              </v:rect>
              <v:line id="_x0000_s5810" style="position:absolute" from="10,295" to="7094,296" strokeweight="0"/>
              <v:rect id="_x0000_s5811" style="position:absolute;left:10;top:295;width:7084;height:2" fillcolor="black" stroked="f"/>
              <v:line id="_x0000_s5812" style="position:absolute" from="7104,9" to="7105,286" strokeweight="0"/>
              <v:rect id="_x0000_s5813" style="position:absolute;left:7104;top:9;width:3;height:277" fillcolor="black" stroked="f"/>
              <v:line id="_x0000_s5814" style="position:absolute" from="7115,286" to="9694,287" strokeweight="0"/>
              <v:rect id="_x0000_s5815" style="position:absolute;left:7115;top:286;width:2579;height:19" fillcolor="black" stroked="f"/>
              <v:line id="_x0000_s5816" style="position:absolute" from="9684,9" to="9685,12" strokeweight="0"/>
              <v:rect id="_x0000_s5817" style="position:absolute;left:9684;top:9;width:2;height:3" fillcolor="black" stroked="f"/>
              <v:line id="_x0000_s5818" style="position:absolute" from="10,644" to="7094,645" strokeweight="0"/>
              <v:rect id="_x0000_s5819" style="position:absolute;left:10;top:644;width:7084;height:3" fillcolor="black" stroked="f"/>
              <v:line id="_x0000_s5820" style="position:absolute" from="7094,286" to="7095,654" strokeweight="0"/>
              <v:rect id="_x0000_s5821" style="position:absolute;left:7094;top:286;width:21;height:368" fillcolor="black" stroked="f"/>
              <v:line id="_x0000_s5822" style="position:absolute" from="7115,635" to="9694,636" strokeweight="0"/>
              <v:rect id="_x0000_s5823" style="position:absolute;left:7115;top:635;width:2579;height:19" fillcolor="black" stroked="f"/>
              <v:line id="_x0000_s5824" style="position:absolute" from="9673,305" to="9674,654" strokeweight="0"/>
              <v:rect id="_x0000_s5825" style="position:absolute;left:9673;top:305;width:21;height:349" fillcolor="black" stroked="f"/>
              <v:line id="_x0000_s5826" style="position:absolute" from="7104,654" to="7105,987" strokeweight="0"/>
              <v:rect id="_x0000_s5827" style="position:absolute;left:7104;top:654;width:3;height:333" fillcolor="black" stroked="f"/>
              <v:line id="_x0000_s5828" style="position:absolute" from="10,5182" to="7094,5183" strokeweight="0"/>
              <v:rect id="_x0000_s5829" style="position:absolute;left:10;top:5182;width:7084;height:2" fillcolor="black" stroked="f"/>
              <v:line id="_x0000_s5830" style="position:absolute" from="7104,1341" to="7105,5172" strokeweight="0"/>
              <v:rect id="_x0000_s5831" style="position:absolute;left:7104;top:1341;width:3;height:3831" fillcolor="black" stroked="f"/>
              <v:line id="_x0000_s5832" style="position:absolute" from="7115,5172" to="9694,5173" strokeweight="0"/>
              <v:rect id="_x0000_s5833" style="position:absolute;left:7115;top:5172;width:2579;height:19" fillcolor="black" stroked="f"/>
              <v:line id="_x0000_s5834" style="position:absolute" from="9684,654" to="9685,5172" strokeweight="0"/>
              <v:rect id="_x0000_s5835" style="position:absolute;left:9684;top:654;width:2;height:4518" fillcolor="black" stroked="f"/>
              <v:line id="_x0000_s5836" style="position:absolute" from="10,5531" to="7094,5532" strokeweight="0"/>
              <v:rect id="_x0000_s5837" style="position:absolute;left:10;top:5531;width:7084;height:2" fillcolor="black" stroked="f"/>
              <v:line id="_x0000_s5838" style="position:absolute" from="7115,5522" to="9694,5523" strokeweight="0"/>
              <v:rect id="_x0000_s5839" style="position:absolute;left:7115;top:5522;width:2579;height:18" fillcolor="black" stroked="f"/>
              <v:line id="_x0000_s5840" style="position:absolute" from="10,5880" to="7094,5881" strokeweight="0"/>
              <v:rect id="_x0000_s5841" style="position:absolute;left:10;top:5880;width:7084;height:3" fillcolor="black" stroked="f"/>
              <v:line id="_x0000_s5842" style="position:absolute" from="7115,5871" to="9694,5872" strokeweight="0"/>
              <v:rect id="_x0000_s5843" style="position:absolute;left:7115;top:5871;width:2579;height:19" fillcolor="black" stroked="f"/>
              <v:line id="_x0000_s5844" style="position:absolute" from="10,6230" to="7094,6231" strokeweight="0"/>
              <v:rect id="_x0000_s5845" style="position:absolute;left:10;top:6230;width:7084;height:2" fillcolor="black" stroked="f"/>
              <v:line id="_x0000_s5846" style="position:absolute" from="7115,6220" to="9694,6221" strokeweight="0"/>
              <v:rect id="_x0000_s5847" style="position:absolute;left:7115;top:6220;width:2579;height:19" fillcolor="black" stroked="f"/>
              <v:line id="_x0000_s5848" style="position:absolute" from="10,6579" to="7094,6580" strokeweight="0"/>
              <v:rect id="_x0000_s5849" style="position:absolute;left:10;top:6579;width:7084;height:2" fillcolor="black" stroked="f"/>
              <v:line id="_x0000_s5850" style="position:absolute" from="7115,6570" to="9694,6571" strokeweight="0"/>
              <v:rect id="_x0000_s5851" style="position:absolute;left:7115;top:6570;width:2579;height:19" fillcolor="black" stroked="f"/>
              <v:line id="_x0000_s5852" style="position:absolute" from="10,6928" to="7094,6929" strokeweight="0"/>
              <v:rect id="_x0000_s5853" style="position:absolute;left:10;top:6928;width:7084;height:3" fillcolor="black" stroked="f"/>
              <v:line id="_x0000_s5854" style="position:absolute" from="7115,6919" to="9694,6920" strokeweight="0"/>
              <v:rect id="_x0000_s5855" style="position:absolute;left:7115;top:6919;width:2579;height:19" fillcolor="black" stroked="f"/>
              <v:line id="_x0000_s5856" style="position:absolute" from="10,7278" to="7094,7279" strokeweight="0"/>
              <v:rect id="_x0000_s5857" style="position:absolute;left:10;top:7278;width:7084;height:2" fillcolor="black" stroked="f"/>
              <v:line id="_x0000_s5858" style="position:absolute" from="7115,7268" to="9694,7269" strokeweight="0"/>
              <v:rect id="_x0000_s5859" style="position:absolute;left:7115;top:7268;width:2579;height:19" fillcolor="black" stroked="f"/>
              <v:line id="_x0000_s5860" style="position:absolute" from="10,9" to="11,7599" strokeweight="0"/>
              <v:rect id="_x0000_s5861" style="position:absolute;left:10;top:9;width:3;height:7590" fillcolor="black" stroked="f"/>
              <v:line id="_x0000_s5862" style="position:absolute" from="5890,9" to="5891,7599" strokeweight="0"/>
              <v:rect id="_x0000_s5863" style="position:absolute;left:5890;top:9;width:2;height:7590" fillcolor="black" stroked="f"/>
              <v:line id="_x0000_s5864" style="position:absolute" from="7094,5172" to="7095,7599" strokeweight="0"/>
              <v:rect id="_x0000_s5865" style="position:absolute;left:7094;top:5172;width:21;height:2427" fillcolor="black" stroked="f"/>
              <v:line id="_x0000_s5866" style="position:absolute" from="9673,5191" to="9674,7599" strokeweight="0"/>
              <v:rect id="_x0000_s5867" style="position:absolute;left:9673;top:5191;width:21;height:2408" fillcolor="black" stroked="f"/>
              <v:line id="_x0000_s5868" style="position:absolute" from="10196,9" to="10197,7599" strokeweight="0"/>
              <v:rect id="_x0000_s5869" style="position:absolute;left:10196;top:9;width:3;height:7590" fillcolor="black" stroked="f"/>
              <v:line id="_x0000_s5870" style="position:absolute" from="10,7656" to="11,11060" strokeweight="0"/>
              <v:rect id="_x0000_s5871" style="position:absolute;left:10;top:7656;width:3;height:3404" fillcolor="black" stroked="f"/>
              <v:line id="_x0000_s5872" style="position:absolute" from="5890,7656" to="5891,11060" strokeweight="0"/>
              <v:rect id="_x0000_s5873" style="position:absolute;left:5890;top:7656;width:2;height:3404" fillcolor="black" stroked="f"/>
              <v:line id="_x0000_s5874" style="position:absolute" from="7104,7656" to="7105,11060" strokeweight="0"/>
              <v:rect id="_x0000_s5875" style="position:absolute;left:7104;top:7656;width:3;height:3404" fillcolor="black" stroked="f"/>
              <v:line id="_x0000_s5876" style="position:absolute" from="9684,7656" to="9685,11060" strokeweight="0"/>
              <v:rect id="_x0000_s5877" style="position:absolute;left:9684;top:7656;width:2;height:3404" fillcolor="black" stroked="f"/>
              <v:line id="_x0000_s5878" style="position:absolute" from="10196,7656" to="10197,11060" strokeweight="0"/>
              <v:rect id="_x0000_s5879" style="position:absolute;left:10196;top:7656;width:3;height:3404" fillcolor="black" stroked="f"/>
              <v:line id="_x0000_s5880" style="position:absolute" from="10,9" to="10199,10" strokeweight="0"/>
              <v:rect id="_x0000_s5881" style="position:absolute;left:10;top:9;width:10189;height:3" fillcolor="black" stroked="f"/>
              <v:line id="_x0000_s5882" style="position:absolute" from="9694,295" to="10199,296" strokeweight="0"/>
              <v:rect id="_x0000_s5883" style="position:absolute;left:9694;top:295;width:505;height:2" fillcolor="black" stroked="f"/>
              <v:line id="_x0000_s5884" style="position:absolute" from="9694,644" to="10199,645" strokeweight="0"/>
              <v:rect id="_x0000_s5885" style="position:absolute;left:9694;top:644;width:505;height:3" fillcolor="black" stroked="f"/>
              <v:line id="_x0000_s5886" style="position:absolute" from="10,890" to="10199,891" strokeweight="0"/>
              <v:rect id="_x0000_s5887" style="position:absolute;left:10;top:890;width:10189;height:2" fillcolor="black" stroked="f"/>
              <v:line id="_x0000_s5888" style="position:absolute" from="10,984" to="10199,985" strokeweight="0"/>
              <v:rect id="_x0000_s5889" style="position:absolute;left:10;top:984;width:10189;height:3" fillcolor="black" stroked="f"/>
              <v:line id="_x0000_s5890" style="position:absolute" from="10,1338" to="10199,1339" strokeweight="0"/>
              <v:rect id="_x0000_s5891" style="position:absolute;left:10;top:1338;width:10189;height:3" fillcolor="black" stroked="f"/>
              <v:line id="_x0000_s5892" style="position:absolute" from="10,1688" to="10199,1689" strokeweight="0"/>
              <v:rect id="_x0000_s5893" style="position:absolute;left:10;top:1688;width:10189;height:2" fillcolor="black" stroked="f"/>
              <v:line id="_x0000_s5894" style="position:absolute" from="10,2037" to="10199,2038" strokeweight="0"/>
              <v:rect id="_x0000_s5895" style="position:absolute;left:10;top:2037;width:10189;height:3" fillcolor="black" stroked="f"/>
              <v:line id="_x0000_s5896" style="position:absolute" from="10,2387" to="10199,2388" strokeweight="0"/>
              <v:rect id="_x0000_s5897" style="position:absolute;left:10;top:2387;width:10189;height:2" fillcolor="black" stroked="f"/>
              <v:line id="_x0000_s5898" style="position:absolute" from="10,2736" to="10199,2737" strokeweight="0"/>
              <v:rect id="_x0000_s5899" style="position:absolute;left:10;top:2736;width:10189;height:2" fillcolor="black" stroked="f"/>
              <v:line id="_x0000_s5900" style="position:absolute" from="10,3085" to="10199,3086" strokeweight="0"/>
              <v:rect id="_x0000_s5901" style="position:absolute;left:10;top:3085;width:10189;height:3" fillcolor="black" stroked="f"/>
              <v:line id="_x0000_s5902" style="position:absolute" from="10,3435" to="10199,3436" strokeweight="0"/>
              <v:rect id="_x0000_s5903" style="position:absolute;left:10;top:3435;width:10189;height:2" fillcolor="black" stroked="f"/>
              <v:line id="_x0000_s5904" style="position:absolute" from="10,3784" to="10199,3785" strokeweight="0"/>
              <v:rect id="_x0000_s5905" style="position:absolute;left:10;top:3784;width:10189;height:2" fillcolor="black" stroked="f"/>
              <v:line id="_x0000_s5906" style="position:absolute" from="10,4133" to="10199,4134" strokeweight="0"/>
              <v:rect id="_x0000_s5907" style="position:absolute;left:10;top:4133;width:10189;height:3" fillcolor="black" stroked="f"/>
              <v:line id="_x0000_s5908" style="position:absolute" from="10,4483" to="10199,4484" strokeweight="0"/>
              <v:rect id="_x0000_s5909" style="position:absolute;left:10;top:4483;width:10189;height:2" fillcolor="black" stroked="f"/>
              <v:line id="_x0000_s5910" style="position:absolute" from="10,4832" to="10199,4833" strokeweight="0"/>
              <v:rect id="_x0000_s5911" style="position:absolute;left:10;top:4832;width:10189;height:3" fillcolor="black" stroked="f"/>
              <v:line id="_x0000_s5912" style="position:absolute" from="9694,5182" to="10199,5183" strokeweight="0"/>
            </v:group>
            <v:rect id="_x0000_s5914" style="position:absolute;left:9694;top:5182;width:505;height:2" fillcolor="black" stroked="f"/>
            <v:line id="_x0000_s5915" style="position:absolute" from="9694,5531" to="10199,5532" strokeweight="0"/>
            <v:rect id="_x0000_s5916" style="position:absolute;left:9694;top:5531;width:505;height:2" fillcolor="black" stroked="f"/>
            <v:line id="_x0000_s5917" style="position:absolute" from="9694,5880" to="10199,5881" strokeweight="0"/>
            <v:rect id="_x0000_s5918" style="position:absolute;left:9694;top:5880;width:505;height:3" fillcolor="black" stroked="f"/>
            <v:line id="_x0000_s5919" style="position:absolute" from="9694,6230" to="10199,6231" strokeweight="0"/>
            <v:rect id="_x0000_s5920" style="position:absolute;left:9694;top:6230;width:505;height:2" fillcolor="black" stroked="f"/>
            <v:line id="_x0000_s5921" style="position:absolute" from="9694,6579" to="10199,6580" strokeweight="0"/>
            <v:rect id="_x0000_s5922" style="position:absolute;left:9694;top:6579;width:505;height:2" fillcolor="black" stroked="f"/>
            <v:line id="_x0000_s5923" style="position:absolute" from="9694,6928" to="10199,6929" strokeweight="0"/>
            <v:rect id="_x0000_s5924" style="position:absolute;left:9694;top:6928;width:505;height:3" fillcolor="black" stroked="f"/>
            <v:line id="_x0000_s5925" style="position:absolute" from="9694,7278" to="10199,7279" strokeweight="0"/>
            <v:rect id="_x0000_s5926" style="position:absolute;left:9694;top:7278;width:505;height:2" fillcolor="black" stroked="f"/>
            <v:rect id="_x0000_s5927" style="position:absolute;left:10;top:7599;width:10189;height:57" fillcolor="black" stroked="f"/>
            <v:line id="_x0000_s5928" style="position:absolute" from="10,7977" to="10199,7978" strokeweight="0"/>
            <v:rect id="_x0000_s5929" style="position:absolute;left:10;top:7977;width:10189;height:2" fillcolor="black" stroked="f"/>
            <v:line id="_x0000_s5930" style="position:absolute" from="10,8326" to="10199,8327" strokeweight="0"/>
            <v:rect id="_x0000_s5931" style="position:absolute;left:10;top:8326;width:10189;height:2" fillcolor="black" stroked="f"/>
            <v:line id="_x0000_s5932" style="position:absolute" from="10,8675" to="10199,8676" strokeweight="0"/>
            <v:rect id="_x0000_s5933" style="position:absolute;left:10;top:8675;width:10189;height:3" fillcolor="black" stroked="f"/>
            <v:line id="_x0000_s5934" style="position:absolute" from="10,9025" to="10199,9026" strokeweight="0"/>
            <v:rect id="_x0000_s5935" style="position:absolute;left:10;top:9025;width:10189;height:2" fillcolor="black" stroked="f"/>
            <v:line id="_x0000_s5936" style="position:absolute" from="10,9374" to="10199,9375" strokeweight="0"/>
            <v:rect id="_x0000_s5937" style="position:absolute;left:10;top:9374;width:10189;height:2" fillcolor="black" stroked="f"/>
            <v:line id="_x0000_s5938" style="position:absolute" from="10,9723" to="10199,9724" strokeweight="0"/>
            <v:rect id="_x0000_s5939" style="position:absolute;left:10;top:9723;width:10189;height:3" fillcolor="black" stroked="f"/>
            <v:line id="_x0000_s5940" style="position:absolute" from="10,10073" to="10199,10074" strokeweight="0"/>
            <v:rect id="_x0000_s5941" style="position:absolute;left:10;top:10073;width:10189;height:2" fillcolor="black" stroked="f"/>
            <v:line id="_x0000_s5942" style="position:absolute" from="10,10422" to="10199,10423" strokeweight="0"/>
            <v:rect id="_x0000_s5943" style="position:absolute;left:10;top:10422;width:10189;height:3" fillcolor="black" stroked="f"/>
            <v:line id="_x0000_s5944" style="position:absolute" from="10,10772" to="10199,10773" strokeweight="0"/>
            <v:rect id="_x0000_s5945" style="position:absolute;left:10;top:10772;width:10189;height:2" fillcolor="black" stroked="f"/>
            <v:line id="_x0000_s5946" style="position:absolute" from="10,11057" to="10199,11058" strokeweight="0"/>
            <v:rect id="_x0000_s5947" style="position:absolute;left:10;top:11057;width:10189;height:3" fillcolor="black" stroked="f"/>
            <v:rect id="_x0000_s5948" style="position:absolute;width:10206;height:19" fillcolor="black" stroked="f"/>
            <v:rect id="_x0000_s5949" style="position:absolute;top:11048;width:10206;height:19" fillcolor="black" stroked="f"/>
            <v:rect id="_x0000_s5950" style="position:absolute;top:19;width:21;height:11029" fillcolor="black" stroked="f"/>
            <v:rect id="_x0000_s5951" style="position:absolute;left:10186;top:19;width:20;height:11029" fillcolor="black" stroked="f"/>
            <w10:wrap type="none"/>
            <w10:anchorlock/>
          </v:group>
        </w:pict>
      </w:r>
    </w:p>
    <w:p w:rsidR="0017453A" w:rsidRDefault="0017453A" w:rsidP="00AF7439">
      <w:pPr>
        <w:pStyle w:val="BodyTextIndent2"/>
        <w:spacing w:after="120"/>
        <w:ind w:left="0"/>
        <w:jc w:val="both"/>
        <w:rPr>
          <w:rFonts w:ascii="MS Reference Sans Serif" w:hAnsi="MS Reference Sans Serif" w:cs="Times New Roman"/>
          <w:b/>
          <w:bCs/>
          <w:sz w:val="22"/>
          <w:szCs w:val="22"/>
        </w:rPr>
      </w:pPr>
    </w:p>
    <w:p w:rsidR="0017453A" w:rsidRDefault="00A31C53" w:rsidP="002625A2">
      <w:pPr>
        <w:pStyle w:val="BodyTextIndent2"/>
        <w:spacing w:after="120"/>
        <w:ind w:left="0"/>
        <w:jc w:val="center"/>
      </w:pPr>
      <w:r w:rsidRPr="00700F79">
        <w:rPr>
          <w:rFonts w:ascii="MS Reference Sans Serif" w:hAnsi="MS Reference Sans Serif" w:cs="Times New Roman"/>
          <w:b/>
          <w:bCs/>
          <w:sz w:val="22"/>
          <w:szCs w:val="22"/>
        </w:rPr>
        <w:t>Figure 7-2:  Schedule Health Check</w:t>
      </w:r>
      <w:r w:rsidR="00772BD3" w:rsidRPr="00700F79">
        <w:rPr>
          <w:rFonts w:ascii="MS Reference Sans Serif" w:hAnsi="MS Reference Sans Serif" w:cs="Times New Roman"/>
          <w:b/>
          <w:bCs/>
          <w:sz w:val="22"/>
          <w:szCs w:val="22"/>
        </w:rPr>
        <w:t xml:space="preserve"> Example</w:t>
      </w:r>
    </w:p>
    <w:p w:rsidR="00A31C53" w:rsidRPr="00CF01D2" w:rsidRDefault="00A31C53" w:rsidP="00AF7439">
      <w:pPr>
        <w:spacing w:after="120"/>
        <w:jc w:val="both"/>
      </w:pPr>
      <w:r w:rsidRPr="00CF01D2">
        <w:t xml:space="preserve">The following reflects the recommended stoplight criteria used in the above Schedule Health Check rating Process: </w:t>
      </w:r>
    </w:p>
    <w:p w:rsidR="00A31C53" w:rsidRPr="00CF01D2" w:rsidRDefault="00A31C53" w:rsidP="00AF7439">
      <w:pPr>
        <w:spacing w:after="120"/>
        <w:jc w:val="both"/>
        <w:rPr>
          <w:i/>
        </w:rPr>
      </w:pPr>
      <w:r w:rsidRPr="00CF01D2">
        <w:rPr>
          <w:i/>
          <w:u w:val="single"/>
        </w:rPr>
        <w:t>Schedule Health Check Rating Criteria</w:t>
      </w:r>
    </w:p>
    <w:p w:rsidR="00A31C53" w:rsidRPr="00CF01D2" w:rsidRDefault="00A31C53" w:rsidP="00AF7439">
      <w:pPr>
        <w:numPr>
          <w:ilvl w:val="0"/>
          <w:numId w:val="30"/>
        </w:numPr>
        <w:spacing w:after="120"/>
        <w:jc w:val="both"/>
      </w:pPr>
      <w:r w:rsidRPr="00CF01D2">
        <w:t>For missing predecessors, successors less than 5% is green</w:t>
      </w:r>
      <w:r w:rsidR="00991802">
        <w:t>,</w:t>
      </w:r>
      <w:r w:rsidRPr="00CF01D2">
        <w:t xml:space="preserve"> from 5% to 10% is yellow</w:t>
      </w:r>
      <w:r w:rsidR="00991802">
        <w:t>,</w:t>
      </w:r>
      <w:r w:rsidRPr="00CF01D2">
        <w:t xml:space="preserve"> and greater than 10% is red.</w:t>
      </w:r>
    </w:p>
    <w:p w:rsidR="00A31C53" w:rsidRPr="00CF01D2" w:rsidRDefault="00A31C53" w:rsidP="00AF7439">
      <w:pPr>
        <w:numPr>
          <w:ilvl w:val="0"/>
          <w:numId w:val="30"/>
        </w:numPr>
        <w:spacing w:after="120"/>
        <w:jc w:val="both"/>
      </w:pPr>
      <w:r w:rsidRPr="00CF01D2">
        <w:lastRenderedPageBreak/>
        <w:t xml:space="preserve">For Constraints </w:t>
      </w:r>
      <w:r w:rsidR="00660284" w:rsidRPr="00CF01D2">
        <w:t>and</w:t>
      </w:r>
      <w:r w:rsidRPr="00CF01D2">
        <w:t xml:space="preserve"> Deadlines, less than 10% is green, 10% to 15% is yellow, and greater than 15% is red.</w:t>
      </w:r>
    </w:p>
    <w:p w:rsidR="00A31C53" w:rsidRPr="00CF01D2" w:rsidRDefault="00A31C53" w:rsidP="00AF7439">
      <w:pPr>
        <w:numPr>
          <w:ilvl w:val="0"/>
          <w:numId w:val="30"/>
        </w:numPr>
        <w:spacing w:after="120"/>
        <w:jc w:val="both"/>
      </w:pPr>
      <w:r w:rsidRPr="00CF01D2">
        <w:t>For tasks needing updates, actual starts/finishes after the status date, and tasks m</w:t>
      </w:r>
      <w:r w:rsidR="00991802">
        <w:t>arked as milestones 0% is green,</w:t>
      </w:r>
      <w:r w:rsidRPr="00CF01D2">
        <w:t xml:space="preserve"> greater than 0% up to 5% is yellow</w:t>
      </w:r>
      <w:r w:rsidR="00991802">
        <w:t>,</w:t>
      </w:r>
      <w:r w:rsidRPr="00CF01D2">
        <w:t xml:space="preserve"> and over 5% is red.</w:t>
      </w:r>
    </w:p>
    <w:p w:rsidR="00A31C53" w:rsidRPr="00CF01D2" w:rsidRDefault="00A31C53" w:rsidP="00AF7439">
      <w:pPr>
        <w:numPr>
          <w:ilvl w:val="0"/>
          <w:numId w:val="30"/>
        </w:numPr>
        <w:spacing w:after="120"/>
        <w:jc w:val="both"/>
      </w:pPr>
      <w:r w:rsidRPr="00CF01D2">
        <w:t>For summaries with logic ties</w:t>
      </w:r>
      <w:r w:rsidR="00991802">
        <w:t xml:space="preserve"> less than 2% is green, 2%-3% is yellow,</w:t>
      </w:r>
      <w:r w:rsidRPr="00CF01D2">
        <w:t xml:space="preserve"> greater than 3% is red.</w:t>
      </w:r>
    </w:p>
    <w:p w:rsidR="00A31C53" w:rsidRPr="00CF01D2" w:rsidRDefault="00A31C53" w:rsidP="00AF7439">
      <w:pPr>
        <w:numPr>
          <w:ilvl w:val="0"/>
          <w:numId w:val="30"/>
        </w:numPr>
        <w:spacing w:after="120"/>
        <w:jc w:val="both"/>
      </w:pPr>
      <w:r w:rsidRPr="00CF01D2">
        <w:t>The overall project rating is determined by assigning a numeric value to the different colors</w:t>
      </w:r>
      <w:r w:rsidR="00CF38F2">
        <w:t>,</w:t>
      </w:r>
      <w:r w:rsidRPr="00CF01D2">
        <w:t xml:space="preserve"> i.e.</w:t>
      </w:r>
      <w:r w:rsidR="00CF38F2">
        <w:t>,</w:t>
      </w:r>
      <w:r w:rsidRPr="00CF01D2">
        <w:t xml:space="preserve"> red = 1, yellow = 2 and green = 3.</w:t>
      </w:r>
    </w:p>
    <w:p w:rsidR="00A31C53" w:rsidRPr="00CF01D2" w:rsidRDefault="00A31C53" w:rsidP="00AF7439">
      <w:pPr>
        <w:numPr>
          <w:ilvl w:val="0"/>
          <w:numId w:val="30"/>
        </w:numPr>
        <w:spacing w:after="120"/>
        <w:jc w:val="both"/>
      </w:pPr>
      <w:r w:rsidRPr="00CF01D2">
        <w:t>The numbers are summed and a weighting factor is applied to determine the final results.  The average results are color coded as follows:  Red is less than 1.75, Yellow 1.75 to 2.5 and Green greater than 2.5.</w:t>
      </w:r>
    </w:p>
    <w:p w:rsidR="00A31C53" w:rsidRPr="00CF01D2" w:rsidRDefault="00A31C53" w:rsidP="00AF7439">
      <w:pPr>
        <w:spacing w:after="120"/>
        <w:jc w:val="both"/>
        <w:rPr>
          <w:i/>
        </w:rPr>
      </w:pPr>
      <w:r w:rsidRPr="00CF01D2">
        <w:rPr>
          <w:i/>
          <w:u w:val="single"/>
        </w:rPr>
        <w:t>Weighting for Overall Schedule Rating</w:t>
      </w:r>
    </w:p>
    <w:p w:rsidR="00A31C53" w:rsidRPr="00CF01D2" w:rsidRDefault="00A31C53" w:rsidP="00AF7439">
      <w:pPr>
        <w:numPr>
          <w:ilvl w:val="0"/>
          <w:numId w:val="31"/>
        </w:numPr>
        <w:spacing w:after="120"/>
        <w:jc w:val="both"/>
      </w:pPr>
      <w:r w:rsidRPr="00CF01D2">
        <w:t>Missing Predecessors = 20%</w:t>
      </w:r>
    </w:p>
    <w:p w:rsidR="00A31C53" w:rsidRPr="00CF01D2" w:rsidRDefault="00A31C53" w:rsidP="00AF7439">
      <w:pPr>
        <w:numPr>
          <w:ilvl w:val="0"/>
          <w:numId w:val="31"/>
        </w:numPr>
        <w:spacing w:after="120"/>
        <w:jc w:val="both"/>
      </w:pPr>
      <w:r w:rsidRPr="00CF01D2">
        <w:t>Missing Successors = 20%</w:t>
      </w:r>
    </w:p>
    <w:p w:rsidR="00A31C53" w:rsidRPr="00CF01D2" w:rsidRDefault="00A31C53" w:rsidP="00AF7439">
      <w:pPr>
        <w:numPr>
          <w:ilvl w:val="0"/>
          <w:numId w:val="31"/>
        </w:numPr>
        <w:spacing w:after="120"/>
        <w:jc w:val="both"/>
      </w:pPr>
      <w:r w:rsidRPr="00CF01D2">
        <w:t xml:space="preserve">Constraints </w:t>
      </w:r>
      <w:r w:rsidR="00660284" w:rsidRPr="00CF01D2">
        <w:t>and</w:t>
      </w:r>
      <w:r w:rsidRPr="00CF01D2">
        <w:t xml:space="preserve"> Assigned Deadlines = 15%</w:t>
      </w:r>
    </w:p>
    <w:p w:rsidR="00A31C53" w:rsidRPr="00CF01D2" w:rsidRDefault="00A31C53" w:rsidP="00AF7439">
      <w:pPr>
        <w:numPr>
          <w:ilvl w:val="0"/>
          <w:numId w:val="31"/>
        </w:numPr>
        <w:spacing w:after="120"/>
        <w:jc w:val="both"/>
      </w:pPr>
      <w:r w:rsidRPr="00CF01D2">
        <w:t>Summary tasks with logic ties = 10%</w:t>
      </w:r>
    </w:p>
    <w:p w:rsidR="00A31C53" w:rsidRPr="00CF01D2" w:rsidRDefault="00A31C53" w:rsidP="00AF7439">
      <w:pPr>
        <w:numPr>
          <w:ilvl w:val="0"/>
          <w:numId w:val="31"/>
        </w:numPr>
        <w:spacing w:after="120"/>
        <w:jc w:val="both"/>
      </w:pPr>
      <w:r w:rsidRPr="00CF01D2">
        <w:t xml:space="preserve">Tasks </w:t>
      </w:r>
      <w:r w:rsidR="00660284" w:rsidRPr="00CF01D2">
        <w:t>and</w:t>
      </w:r>
      <w:r w:rsidRPr="00CF01D2">
        <w:t xml:space="preserve"> Milestones Needing Status = 20%</w:t>
      </w:r>
    </w:p>
    <w:p w:rsidR="00A31C53" w:rsidRPr="00CF01D2" w:rsidRDefault="00A31C53" w:rsidP="00AF7439">
      <w:pPr>
        <w:numPr>
          <w:ilvl w:val="0"/>
          <w:numId w:val="31"/>
        </w:numPr>
        <w:spacing w:after="120"/>
        <w:jc w:val="both"/>
      </w:pPr>
      <w:r w:rsidRPr="00CF01D2">
        <w:t>Actual starts/finishes after the Status Date = 10%</w:t>
      </w:r>
    </w:p>
    <w:p w:rsidR="00A31C53" w:rsidRPr="00CF01D2" w:rsidRDefault="00A31C53" w:rsidP="00AF7439">
      <w:pPr>
        <w:numPr>
          <w:ilvl w:val="0"/>
          <w:numId w:val="31"/>
        </w:numPr>
        <w:spacing w:after="120"/>
        <w:jc w:val="both"/>
      </w:pPr>
      <w:r w:rsidRPr="00CF01D2">
        <w:t>Tasks marked as Milestones (but have Duration &gt; 0) = 5%</w:t>
      </w:r>
    </w:p>
    <w:p w:rsidR="002E2681" w:rsidRPr="00776305" w:rsidRDefault="002E2681" w:rsidP="00AF7439">
      <w:pPr>
        <w:tabs>
          <w:tab w:val="left" w:pos="900"/>
          <w:tab w:val="left" w:pos="1620"/>
        </w:tabs>
        <w:spacing w:after="120"/>
        <w:jc w:val="both"/>
      </w:pPr>
    </w:p>
    <w:p w:rsidR="00BC0052" w:rsidRPr="00620F93" w:rsidRDefault="00BC0052" w:rsidP="00AF7439">
      <w:pPr>
        <w:tabs>
          <w:tab w:val="left" w:pos="1260"/>
          <w:tab w:val="left" w:pos="1620"/>
        </w:tabs>
        <w:spacing w:after="120"/>
        <w:jc w:val="both"/>
        <w:rPr>
          <w:rFonts w:ascii="MS Reference Sans Serif" w:hAnsi="MS Reference Sans Serif"/>
          <w:b/>
        </w:rPr>
      </w:pPr>
      <w:r w:rsidRPr="00620F93">
        <w:rPr>
          <w:rFonts w:ascii="MS Reference Sans Serif" w:hAnsi="MS Reference Sans Serif"/>
          <w:b/>
        </w:rPr>
        <w:t>7.</w:t>
      </w:r>
      <w:r w:rsidR="002963D8">
        <w:rPr>
          <w:rFonts w:ascii="MS Reference Sans Serif" w:hAnsi="MS Reference Sans Serif"/>
          <w:b/>
        </w:rPr>
        <w:t>4</w:t>
      </w:r>
      <w:r w:rsidRPr="00620F93">
        <w:rPr>
          <w:rFonts w:ascii="MS Reference Sans Serif" w:hAnsi="MS Reference Sans Serif"/>
          <w:b/>
        </w:rPr>
        <w:tab/>
        <w:t xml:space="preserve">Critical Path Identification </w:t>
      </w:r>
      <w:r w:rsidR="00FD20A6" w:rsidRPr="00620F93">
        <w:rPr>
          <w:rFonts w:ascii="MS Reference Sans Serif" w:hAnsi="MS Reference Sans Serif"/>
          <w:b/>
        </w:rPr>
        <w:t>and</w:t>
      </w:r>
      <w:r w:rsidRPr="00620F93">
        <w:rPr>
          <w:rFonts w:ascii="MS Reference Sans Serif" w:hAnsi="MS Reference Sans Serif"/>
          <w:b/>
        </w:rPr>
        <w:t xml:space="preserve"> Analysis</w:t>
      </w:r>
    </w:p>
    <w:p w:rsidR="00FD20A6" w:rsidRPr="00CF01D2" w:rsidRDefault="00FD20A6" w:rsidP="00AF7439">
      <w:pPr>
        <w:spacing w:after="120"/>
        <w:jc w:val="both"/>
      </w:pPr>
      <w:r w:rsidRPr="00CF01D2">
        <w:t xml:space="preserve">The schedule may become very dynamic during the implementation phase, and because of this, it is imperative to always know what sequence of tasks is the real driver affecting project completion. It is also important to monitor the </w:t>
      </w:r>
      <w:r w:rsidR="009B1451" w:rsidRPr="00CF01D2">
        <w:t xml:space="preserve">consumption </w:t>
      </w:r>
      <w:r w:rsidRPr="00CF01D2">
        <w:t xml:space="preserve">of schedule </w:t>
      </w:r>
      <w:r w:rsidR="00525F36" w:rsidRPr="00CF01D2">
        <w:t xml:space="preserve">margin </w:t>
      </w:r>
      <w:r w:rsidRPr="00CF01D2">
        <w:t xml:space="preserve">that may exist as part of the critical path. Management insight into the critical path is essential in making accurate resource and manpower decisions to successfully achieve project completion. </w:t>
      </w:r>
    </w:p>
    <w:p w:rsidR="00FD20A6" w:rsidRPr="00CF01D2" w:rsidRDefault="00FD20A6" w:rsidP="00AF7439">
      <w:pPr>
        <w:spacing w:after="120"/>
        <w:jc w:val="both"/>
      </w:pPr>
      <w:r w:rsidRPr="00CF01D2">
        <w:t xml:space="preserve">Critical path identification and analysis involves constant review of the validity of included tasks, durations, and types of relationships that are involved in the primary critical path, </w:t>
      </w:r>
      <w:r w:rsidR="00BB22C6">
        <w:t>as well as</w:t>
      </w:r>
      <w:r w:rsidRPr="00CF01D2">
        <w:t xml:space="preserve"> near secondary paths. Often changes made to durations and/or logic relationships can be made to shorten the critical path and prevent project completion from moving to the right.</w:t>
      </w:r>
    </w:p>
    <w:p w:rsidR="00FD20A6" w:rsidRPr="00CF01D2" w:rsidRDefault="00FD20A6" w:rsidP="00AF7439">
      <w:pPr>
        <w:spacing w:after="120"/>
        <w:jc w:val="both"/>
      </w:pPr>
      <w:r w:rsidRPr="00CF01D2">
        <w:t xml:space="preserve">It is extremely important to note the difference between critical path activities and “critical activities” as defined by management.  These two may be, but are not necessarily, the same.  In scheduling terms, the critical path is the sequence of activities that are tied together with network logic that have the longest overall duration from time now until project completion.  Critical activities may be defined as any tasks which have been deemed important enough to have this distinction assigned to them.  </w:t>
      </w:r>
    </w:p>
    <w:p w:rsidR="00FD20A6" w:rsidRPr="00CF01D2" w:rsidRDefault="00FD20A6" w:rsidP="00AF7439">
      <w:pPr>
        <w:spacing w:after="120"/>
        <w:jc w:val="both"/>
      </w:pPr>
      <w:r w:rsidRPr="00CF01D2">
        <w:t>Common characteristics of a credible crit</w:t>
      </w:r>
      <w:r w:rsidR="00991802">
        <w:t>ical path include the following:</w:t>
      </w:r>
      <w:r w:rsidRPr="00CF01D2">
        <w:t xml:space="preserve"> it typically begins at </w:t>
      </w:r>
      <w:r w:rsidR="001F21A2">
        <w:t>“</w:t>
      </w:r>
      <w:r w:rsidRPr="00CF01D2">
        <w:t>time now</w:t>
      </w:r>
      <w:r w:rsidR="001F21A2">
        <w:t>”</w:t>
      </w:r>
      <w:r w:rsidRPr="00CF01D2">
        <w:t xml:space="preserve"> and proceeds to project completion, the tasks and milestones are tied together with network logic in a sequence that </w:t>
      </w:r>
      <w:r w:rsidR="006E5572" w:rsidRPr="00CF01D2">
        <w:t xml:space="preserve">is programmatically feasible or otherwise makes sense from a workflow standpoint, </w:t>
      </w:r>
      <w:r w:rsidRPr="00CF01D2">
        <w:t>the path contains no level-of-effort (LOE) or summary activities, and there are no gaps in time between tasks that cannot be explained.  It is recommended that after each update cycle of the IMS</w:t>
      </w:r>
      <w:r w:rsidR="001F21A2">
        <w:t>,</w:t>
      </w:r>
      <w:r w:rsidRPr="00CF01D2">
        <w:t xml:space="preserve"> the critical path should be identified and compared to the previous month’s critical path.  In making this </w:t>
      </w:r>
      <w:r w:rsidRPr="00CF01D2">
        <w:lastRenderedPageBreak/>
        <w:t>comparison</w:t>
      </w:r>
      <w:r w:rsidR="001F21A2">
        <w:t>,</w:t>
      </w:r>
      <w:r w:rsidRPr="00CF01D2">
        <w:t xml:space="preserve"> it is important to clearly understand what has changed, why it has changed, and again validate that the sequence of tasks passes the common sense test. </w:t>
      </w:r>
    </w:p>
    <w:p w:rsidR="00FD20A6" w:rsidRPr="00CF01D2" w:rsidRDefault="00D962A9" w:rsidP="00AF7439">
      <w:pPr>
        <w:spacing w:before="240" w:after="120"/>
        <w:jc w:val="both"/>
      </w:pPr>
      <w:r w:rsidRPr="00CF01D2">
        <w:t>With sound IMS structure</w:t>
      </w:r>
      <w:r w:rsidR="001F21A2">
        <w:t>,</w:t>
      </w:r>
      <w:r w:rsidRPr="00CF01D2">
        <w:t xml:space="preserve"> the project critical path should be identifiable by isolating the sequence of tasks that has the least amount of total slack (float) as calculated using the Critical Path Method (CPM) technique of scheduling.  </w:t>
      </w:r>
      <w:r w:rsidR="00FD20A6" w:rsidRPr="00CF01D2">
        <w:t>With most scheduling tools</w:t>
      </w:r>
      <w:r w:rsidR="001F21A2">
        <w:t>,</w:t>
      </w:r>
      <w:r w:rsidR="00FD20A6" w:rsidRPr="00CF01D2">
        <w:t xml:space="preserve"> this can be accomplished through the use of filters or development of exception reports by filtering or isolating only those tasks/milestones that have zero slack.  </w:t>
      </w:r>
      <w:r w:rsidR="00D00F8E" w:rsidRPr="00CF01D2">
        <w:t xml:space="preserve">Keep in mind that if the task/milestone that represents the final completion of the project has a hard constraint date assigned to it, then there would be a possibility that the critical path </w:t>
      </w:r>
      <w:r w:rsidR="003E39EA" w:rsidRPr="00CF01D2">
        <w:t>c</w:t>
      </w:r>
      <w:r w:rsidR="00D00F8E" w:rsidRPr="00CF01D2">
        <w:t xml:space="preserve">ould have a positive or negative total slack value instead of zero.  </w:t>
      </w:r>
      <w:r w:rsidR="00FD20A6" w:rsidRPr="00CF01D2">
        <w:t xml:space="preserve">Organizing this information by slack value and by date provides a waterfall format that enables management to clearly see what effort is driving the project completion (see Figure 7-3).  Please remember that the project critical path can only be identified accurately if all task and milestone interdependencies are satisfactorily incorporated into the IMS to form a complete end-to-end logic network. This type of schedule structure will allow the schedule management tool to accurately calculate slack values for each task and facilitate critical path identification. </w:t>
      </w:r>
    </w:p>
    <w:p w:rsidR="00FD20A6" w:rsidRDefault="00FD20A6" w:rsidP="00AF7439">
      <w:pPr>
        <w:spacing w:before="240" w:after="120"/>
        <w:jc w:val="both"/>
      </w:pPr>
      <w:r w:rsidRPr="00CF01D2">
        <w:t>Critical path identification and analysis are essential to ensure that management is focusing the necessary resources on the correct tasks to prevent slippage of the project end date. Close monitoring and analysis of the top 3 to 5 paths is also recommended and will ultimately provide management with the necessary insight to better keep the project under control and on track for successful completion.</w:t>
      </w:r>
    </w:p>
    <w:p w:rsidR="00776305" w:rsidRPr="00CF01D2" w:rsidRDefault="00776305" w:rsidP="00AF7439">
      <w:pPr>
        <w:spacing w:before="240" w:after="120"/>
        <w:jc w:val="both"/>
      </w:pPr>
    </w:p>
    <w:p w:rsidR="00FD20A6" w:rsidRPr="007D33FD" w:rsidRDefault="00642ABA" w:rsidP="00AF7439">
      <w:pPr>
        <w:spacing w:before="240" w:after="120"/>
        <w:jc w:val="both"/>
      </w:pPr>
      <w:r>
        <w:rPr>
          <w:noProof/>
        </w:rPr>
        <w:drawing>
          <wp:inline distT="0" distB="0" distL="0" distR="0">
            <wp:extent cx="6353917" cy="4019107"/>
            <wp:effectExtent l="19050" t="0" r="8783"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clrChange>
                        <a:clrFrom>
                          <a:srgbClr val="FFFFFF"/>
                        </a:clrFrom>
                        <a:clrTo>
                          <a:srgbClr val="FFFFFF">
                            <a:alpha val="0"/>
                          </a:srgbClr>
                        </a:clrTo>
                      </a:clrChange>
                    </a:blip>
                    <a:srcRect/>
                    <a:stretch>
                      <a:fillRect/>
                    </a:stretch>
                  </pic:blipFill>
                  <pic:spPr bwMode="auto">
                    <a:xfrm>
                      <a:off x="0" y="0"/>
                      <a:ext cx="6352465" cy="4018189"/>
                    </a:xfrm>
                    <a:prstGeom prst="rect">
                      <a:avLst/>
                    </a:prstGeom>
                    <a:noFill/>
                    <a:ln w="9525">
                      <a:noFill/>
                      <a:miter lim="800000"/>
                      <a:headEnd/>
                      <a:tailEnd/>
                    </a:ln>
                  </pic:spPr>
                </pic:pic>
              </a:graphicData>
            </a:graphic>
          </wp:inline>
        </w:drawing>
      </w:r>
    </w:p>
    <w:p w:rsidR="009E4E41" w:rsidRPr="00776305" w:rsidRDefault="009E4E41" w:rsidP="009E4E41">
      <w:pPr>
        <w:spacing w:after="120"/>
        <w:rPr>
          <w:bCs/>
        </w:rPr>
      </w:pPr>
    </w:p>
    <w:p w:rsidR="00FD20A6" w:rsidRPr="00700F79" w:rsidRDefault="00FD20A6" w:rsidP="009E4E41">
      <w:pPr>
        <w:spacing w:after="120"/>
        <w:jc w:val="center"/>
        <w:rPr>
          <w:rFonts w:ascii="MS Reference Sans Serif" w:hAnsi="MS Reference Sans Serif"/>
          <w:b/>
          <w:bCs/>
          <w:sz w:val="22"/>
          <w:szCs w:val="22"/>
        </w:rPr>
      </w:pPr>
      <w:r w:rsidRPr="00700F79">
        <w:rPr>
          <w:rFonts w:ascii="MS Reference Sans Serif" w:hAnsi="MS Reference Sans Serif"/>
          <w:b/>
          <w:bCs/>
          <w:sz w:val="22"/>
          <w:szCs w:val="22"/>
        </w:rPr>
        <w:t>Figure 7-3:  Critical Path Example</w:t>
      </w:r>
    </w:p>
    <w:p w:rsidR="008554BD" w:rsidRPr="008554BD" w:rsidRDefault="008554BD" w:rsidP="00AF7439">
      <w:pPr>
        <w:spacing w:after="120"/>
        <w:jc w:val="both"/>
        <w:rPr>
          <w:b/>
          <w:bCs/>
        </w:rPr>
      </w:pPr>
    </w:p>
    <w:p w:rsidR="00BC0052" w:rsidRPr="00620F93" w:rsidRDefault="00BC0052" w:rsidP="00AF7439">
      <w:pPr>
        <w:tabs>
          <w:tab w:val="left" w:pos="1260"/>
          <w:tab w:val="left" w:pos="1620"/>
        </w:tabs>
        <w:spacing w:after="120"/>
        <w:jc w:val="both"/>
        <w:rPr>
          <w:rFonts w:ascii="MS Reference Sans Serif" w:hAnsi="MS Reference Sans Serif"/>
          <w:b/>
        </w:rPr>
      </w:pPr>
      <w:r w:rsidRPr="00620F93">
        <w:rPr>
          <w:rFonts w:ascii="MS Reference Sans Serif" w:hAnsi="MS Reference Sans Serif"/>
          <w:b/>
        </w:rPr>
        <w:t>7.</w:t>
      </w:r>
      <w:r w:rsidR="002963D8">
        <w:rPr>
          <w:rFonts w:ascii="MS Reference Sans Serif" w:hAnsi="MS Reference Sans Serif"/>
          <w:b/>
        </w:rPr>
        <w:t>5</w:t>
      </w:r>
      <w:r w:rsidRPr="00620F93">
        <w:rPr>
          <w:rFonts w:ascii="MS Reference Sans Serif" w:hAnsi="MS Reference Sans Serif"/>
          <w:b/>
        </w:rPr>
        <w:tab/>
        <w:t>Schedule Performance Trend Analysis</w:t>
      </w:r>
    </w:p>
    <w:p w:rsidR="00FD20A6" w:rsidRPr="00CF01D2" w:rsidRDefault="00FD20A6" w:rsidP="00AF7439">
      <w:pPr>
        <w:spacing w:after="120"/>
        <w:jc w:val="both"/>
      </w:pPr>
      <w:r w:rsidRPr="00CF01D2">
        <w:t xml:space="preserve">Analysis on past performance can provide much insight into future expectations.  Studies conducted using data from past projects clearly reflect </w:t>
      </w:r>
      <w:r w:rsidR="001F21A2">
        <w:t xml:space="preserve">that </w:t>
      </w:r>
      <w:r w:rsidRPr="00CF01D2">
        <w:t xml:space="preserve">performance trends rarely improve after projects reach the </w:t>
      </w:r>
      <w:r w:rsidR="00EB7F46" w:rsidRPr="00CF01D2">
        <w:t>15</w:t>
      </w:r>
      <w:r w:rsidRPr="00CF01D2">
        <w:t>% completion mark.  Therefore, it is imperative that project teams establish sound performance analysis practices from the very start of project implementation.  The management team needs as much meaningful and credible performance information as possible to help keep the project on track in order</w:t>
      </w:r>
      <w:r w:rsidR="00CF01D2" w:rsidRPr="00CF01D2">
        <w:t xml:space="preserve"> to meet planned objectives.</w:t>
      </w:r>
    </w:p>
    <w:p w:rsidR="00FD20A6" w:rsidRDefault="00FD20A6" w:rsidP="00974EDD">
      <w:pPr>
        <w:spacing w:after="120"/>
        <w:jc w:val="both"/>
      </w:pPr>
      <w:r w:rsidRPr="00CF01D2">
        <w:t>It is recommended that periodic performance and work-off trend analysis be performed on IMS data as depicted in the graphic</w:t>
      </w:r>
      <w:r w:rsidR="001B0148" w:rsidRPr="00CF01D2">
        <w:t>s</w:t>
      </w:r>
      <w:r w:rsidRPr="00CF01D2">
        <w:t xml:space="preserve"> shown below.  </w:t>
      </w:r>
      <w:r w:rsidR="001B0148" w:rsidRPr="00CF01D2">
        <w:t xml:space="preserve">Figure 7-4 reflects </w:t>
      </w:r>
      <w:r w:rsidRPr="00CF01D2">
        <w:t xml:space="preserve">analysis </w:t>
      </w:r>
      <w:r w:rsidR="003962B8" w:rsidRPr="00CF01D2">
        <w:t xml:space="preserve">data that </w:t>
      </w:r>
      <w:r w:rsidRPr="00CF01D2">
        <w:t xml:space="preserve">compares performance rates for accomplishing tasks in the past to the quantity of planned tasks required in future months. Caution should be taken if this analysis reflects an unrealistic bow-wave of tasks scheduled to occur with higher required completion rates than the project has been able to accomplish previously. This situation is indicative of a schedule that is most likely unrealistic. </w:t>
      </w:r>
      <w:r w:rsidR="001A16B4" w:rsidRPr="00CF01D2">
        <w:t>I</w:t>
      </w:r>
      <w:r w:rsidRPr="00CF01D2">
        <w:t>n this type of analysis</w:t>
      </w:r>
      <w:r w:rsidR="001A16B4" w:rsidRPr="00CF01D2">
        <w:t>,</w:t>
      </w:r>
      <w:r w:rsidRPr="00CF01D2">
        <w:t xml:space="preserve"> if the completion rates projected for tasks scheduled for the next six months are much higher than actual completions accomplished during the past six months, then a closer look should be taken at the type of tasks that are scheduled to evaluate the need for re-planning in order to keep the schedule realistic.</w:t>
      </w:r>
      <w:r w:rsidR="00977C4D" w:rsidRPr="00CF01D2">
        <w:t xml:space="preserve">  </w:t>
      </w:r>
      <w:r w:rsidR="00B22A7D" w:rsidRPr="00CF01D2">
        <w:t xml:space="preserve">Figure 7-5 illustrates schedule trend data for cumulative task “finishes” which compare baseline </w:t>
      </w:r>
      <w:r w:rsidR="003C401C" w:rsidRPr="00CF01D2">
        <w:t>to</w:t>
      </w:r>
      <w:r w:rsidR="00B22A7D" w:rsidRPr="00CF01D2">
        <w:t xml:space="preserve"> actual data.   </w:t>
      </w:r>
      <w:r w:rsidR="008179B8" w:rsidRPr="00CF01D2">
        <w:t>This figure also contains trending data that reflects the baseline execution rate (BER)</w:t>
      </w:r>
      <w:r w:rsidR="003C401C" w:rsidRPr="00CF01D2">
        <w:t>.</w:t>
      </w:r>
      <w:r w:rsidR="006B4080" w:rsidRPr="00CF01D2">
        <w:t xml:space="preserve"> </w:t>
      </w:r>
      <w:r w:rsidR="003C401C" w:rsidRPr="00CF01D2">
        <w:t xml:space="preserve"> This value</w:t>
      </w:r>
      <w:r w:rsidR="008179B8" w:rsidRPr="00CF01D2">
        <w:t xml:space="preserve"> </w:t>
      </w:r>
      <w:r w:rsidR="006B4080" w:rsidRPr="00CF01D2">
        <w:t xml:space="preserve">indicates a monthly performance rate for accomplishing baseline </w:t>
      </w:r>
      <w:r w:rsidR="003C401C" w:rsidRPr="00CF01D2">
        <w:t xml:space="preserve">tasks during the months they were </w:t>
      </w:r>
      <w:proofErr w:type="spellStart"/>
      <w:r w:rsidR="003C401C" w:rsidRPr="00CF01D2">
        <w:t>baselined</w:t>
      </w:r>
      <w:proofErr w:type="spellEnd"/>
      <w:r w:rsidR="003C401C" w:rsidRPr="00CF01D2">
        <w:t xml:space="preserve"> to finish</w:t>
      </w:r>
      <w:r w:rsidR="006B4080" w:rsidRPr="00CF01D2">
        <w:t>.</w:t>
      </w:r>
    </w:p>
    <w:p w:rsidR="00F12190" w:rsidRDefault="00F12190" w:rsidP="00974EDD">
      <w:pPr>
        <w:spacing w:after="120"/>
        <w:jc w:val="both"/>
      </w:pPr>
    </w:p>
    <w:p w:rsidR="00F12190" w:rsidRPr="00CF01D2" w:rsidRDefault="00F12190" w:rsidP="00974EDD">
      <w:pPr>
        <w:spacing w:after="120"/>
        <w:jc w:val="both"/>
      </w:pPr>
      <w:r>
        <w:rPr>
          <w:noProof/>
        </w:rPr>
        <w:drawing>
          <wp:inline distT="0" distB="0" distL="0" distR="0">
            <wp:extent cx="6400800" cy="3352800"/>
            <wp:effectExtent l="0" t="0" r="0" b="0"/>
            <wp:docPr id="4781" name="Picture 4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
                    <pic:cNvPicPr>
                      <a:picLocks noChangeAspect="1" noChangeArrowheads="1"/>
                    </pic:cNvPicPr>
                  </pic:nvPicPr>
                  <pic:blipFill>
                    <a:blip r:embed="rId39" cstate="print"/>
                    <a:srcRect/>
                    <a:stretch>
                      <a:fillRect/>
                    </a:stretch>
                  </pic:blipFill>
                  <pic:spPr bwMode="auto">
                    <a:xfrm>
                      <a:off x="0" y="0"/>
                      <a:ext cx="6418165" cy="3361896"/>
                    </a:xfrm>
                    <a:prstGeom prst="rect">
                      <a:avLst/>
                    </a:prstGeom>
                    <a:noFill/>
                  </pic:spPr>
                </pic:pic>
              </a:graphicData>
            </a:graphic>
          </wp:inline>
        </w:drawing>
      </w:r>
    </w:p>
    <w:p w:rsidR="00FD20A6" w:rsidRDefault="008A637C" w:rsidP="009E4E41">
      <w:pPr>
        <w:spacing w:after="120"/>
        <w:jc w:val="center"/>
        <w:rPr>
          <w:rFonts w:ascii="MS Reference Sans Serif" w:hAnsi="MS Reference Sans Serif"/>
          <w:b/>
          <w:bCs/>
          <w:sz w:val="22"/>
          <w:szCs w:val="22"/>
        </w:rPr>
      </w:pPr>
      <w:r w:rsidRPr="008A637C">
        <w:rPr>
          <w:b/>
          <w:bCs/>
          <w:noProof/>
        </w:rPr>
        <w:pict>
          <v:line id="_x0000_s5344" style="position:absolute;left:0;text-align:left;z-index:251698176" from=".4pt,.4pt" to="501.85pt,.45pt" stroked="f"/>
        </w:pict>
      </w:r>
      <w:r w:rsidR="00FD20A6" w:rsidRPr="002758FC">
        <w:rPr>
          <w:rFonts w:ascii="MS Reference Sans Serif" w:hAnsi="MS Reference Sans Serif"/>
          <w:b/>
          <w:bCs/>
          <w:sz w:val="22"/>
          <w:szCs w:val="22"/>
        </w:rPr>
        <w:t xml:space="preserve">Figure 7-4:  Schedule Performance </w:t>
      </w:r>
      <w:r w:rsidR="00660284" w:rsidRPr="002758FC">
        <w:rPr>
          <w:rFonts w:ascii="MS Reference Sans Serif" w:hAnsi="MS Reference Sans Serif"/>
          <w:b/>
          <w:bCs/>
          <w:sz w:val="22"/>
          <w:szCs w:val="22"/>
        </w:rPr>
        <w:t>and</w:t>
      </w:r>
      <w:r w:rsidR="00FD20A6" w:rsidRPr="002758FC">
        <w:rPr>
          <w:rFonts w:ascii="MS Reference Sans Serif" w:hAnsi="MS Reference Sans Serif"/>
          <w:b/>
          <w:bCs/>
          <w:sz w:val="22"/>
          <w:szCs w:val="22"/>
        </w:rPr>
        <w:t xml:space="preserve"> Work-off Trend</w:t>
      </w:r>
      <w:r w:rsidR="008554BD" w:rsidRPr="002758FC">
        <w:rPr>
          <w:rFonts w:ascii="MS Reference Sans Serif" w:hAnsi="MS Reference Sans Serif"/>
          <w:b/>
          <w:bCs/>
          <w:sz w:val="22"/>
          <w:szCs w:val="22"/>
        </w:rPr>
        <w:t xml:space="preserve"> Example</w:t>
      </w:r>
    </w:p>
    <w:p w:rsidR="00776305" w:rsidRPr="00776305" w:rsidRDefault="00776305" w:rsidP="00776305">
      <w:pPr>
        <w:spacing w:after="120"/>
        <w:rPr>
          <w:bCs/>
        </w:rPr>
      </w:pPr>
    </w:p>
    <w:p w:rsidR="001B0148" w:rsidRDefault="00642ABA" w:rsidP="00AF7439">
      <w:pPr>
        <w:spacing w:after="120"/>
        <w:jc w:val="both"/>
      </w:pPr>
      <w:r>
        <w:rPr>
          <w:noProof/>
        </w:rPr>
        <w:lastRenderedPageBreak/>
        <w:drawing>
          <wp:inline distT="0" distB="0" distL="0" distR="0">
            <wp:extent cx="6328587" cy="3261988"/>
            <wp:effectExtent l="19050" t="19050" r="15063" b="14612"/>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40" cstate="print"/>
                    <a:srcRect/>
                    <a:stretch>
                      <a:fillRect/>
                    </a:stretch>
                  </pic:blipFill>
                  <pic:spPr bwMode="auto">
                    <a:xfrm>
                      <a:off x="0" y="0"/>
                      <a:ext cx="6335489" cy="3265545"/>
                    </a:xfrm>
                    <a:prstGeom prst="rect">
                      <a:avLst/>
                    </a:prstGeom>
                    <a:noFill/>
                    <a:ln w="9525">
                      <a:solidFill>
                        <a:srgbClr val="000000"/>
                      </a:solidFill>
                      <a:miter lim="800000"/>
                      <a:headEnd/>
                      <a:tailEnd/>
                    </a:ln>
                    <a:effectLst/>
                  </pic:spPr>
                </pic:pic>
              </a:graphicData>
            </a:graphic>
          </wp:inline>
        </w:drawing>
      </w:r>
    </w:p>
    <w:p w:rsidR="00974EDD" w:rsidRPr="00F12190" w:rsidRDefault="00974EDD" w:rsidP="00AF7439">
      <w:pPr>
        <w:spacing w:after="120"/>
        <w:jc w:val="both"/>
      </w:pPr>
    </w:p>
    <w:p w:rsidR="003962B8" w:rsidRPr="00602BB1" w:rsidRDefault="003962B8" w:rsidP="009E4E41">
      <w:pPr>
        <w:spacing w:after="120"/>
        <w:jc w:val="center"/>
        <w:rPr>
          <w:rFonts w:ascii="MS Reference Sans Serif" w:hAnsi="MS Reference Sans Serif"/>
          <w:b/>
          <w:sz w:val="22"/>
          <w:szCs w:val="22"/>
        </w:rPr>
      </w:pPr>
      <w:r w:rsidRPr="00602BB1">
        <w:rPr>
          <w:rFonts w:ascii="MS Reference Sans Serif" w:hAnsi="MS Reference Sans Serif"/>
          <w:b/>
          <w:sz w:val="22"/>
          <w:szCs w:val="22"/>
        </w:rPr>
        <w:t xml:space="preserve">Figure 7-5: </w:t>
      </w:r>
      <w:r w:rsidRPr="00602BB1">
        <w:rPr>
          <w:rFonts w:ascii="MS Reference Sans Serif" w:hAnsi="MS Reference Sans Serif"/>
          <w:b/>
          <w:bCs/>
          <w:sz w:val="22"/>
          <w:szCs w:val="22"/>
        </w:rPr>
        <w:t>Cum Baseline vs. Actual Task Finishes &amp; Baseline Execution Rate (BE</w:t>
      </w:r>
      <w:r w:rsidR="00B22A7D" w:rsidRPr="00602BB1">
        <w:rPr>
          <w:rFonts w:ascii="MS Reference Sans Serif" w:hAnsi="MS Reference Sans Serif"/>
          <w:b/>
          <w:bCs/>
          <w:sz w:val="22"/>
          <w:szCs w:val="22"/>
        </w:rPr>
        <w:t>R</w:t>
      </w:r>
      <w:r w:rsidRPr="00602BB1">
        <w:rPr>
          <w:rFonts w:ascii="MS Reference Sans Serif" w:hAnsi="MS Reference Sans Serif"/>
          <w:b/>
          <w:bCs/>
          <w:sz w:val="22"/>
          <w:szCs w:val="22"/>
        </w:rPr>
        <w:t>)</w:t>
      </w:r>
    </w:p>
    <w:p w:rsidR="00A02C6B" w:rsidRDefault="00A02C6B" w:rsidP="00AF7439">
      <w:pPr>
        <w:spacing w:after="120"/>
        <w:jc w:val="both"/>
      </w:pPr>
    </w:p>
    <w:p w:rsidR="007E4656" w:rsidRPr="00CF01D2" w:rsidRDefault="00FD20A6" w:rsidP="00AF7439">
      <w:pPr>
        <w:spacing w:after="120"/>
        <w:jc w:val="both"/>
      </w:pPr>
      <w:r w:rsidRPr="00CF01D2">
        <w:t xml:space="preserve">Another best practice for schedule performance trend analysis uses similar rationale as </w:t>
      </w:r>
      <w:r w:rsidR="00977C4D" w:rsidRPr="00CF01D2">
        <w:t xml:space="preserve">shown </w:t>
      </w:r>
      <w:r w:rsidRPr="00CF01D2">
        <w:t>above, but reflects the results as a schedule efficiency factor.  The graphic shown below (see Figure 7-</w:t>
      </w:r>
      <w:r w:rsidR="003C401C" w:rsidRPr="00CF01D2">
        <w:t>6</w:t>
      </w:r>
      <w:r w:rsidRPr="00CF01D2">
        <w:t>) illustrates how past schedule performance data can be translated into a schedule efficiency rating that can be used to provide insight into schedule hea</w:t>
      </w:r>
      <w:r w:rsidR="00FB4EE5">
        <w:t>l</w:t>
      </w:r>
      <w:r w:rsidRPr="00CF01D2">
        <w:t>th.</w:t>
      </w:r>
    </w:p>
    <w:p w:rsidR="00FD20A6" w:rsidRDefault="00642ABA" w:rsidP="00AF7439">
      <w:pPr>
        <w:spacing w:after="120"/>
        <w:jc w:val="both"/>
      </w:pPr>
      <w:r>
        <w:rPr>
          <w:noProof/>
        </w:rPr>
        <w:drawing>
          <wp:inline distT="0" distB="0" distL="0" distR="0">
            <wp:extent cx="6381750" cy="3242930"/>
            <wp:effectExtent l="19050" t="0" r="0" b="0"/>
            <wp:docPr id="22"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41" cstate="print"/>
                    <a:srcRect t="-407" b="-1488"/>
                    <a:stretch>
                      <a:fillRect/>
                    </a:stretch>
                  </pic:blipFill>
                  <pic:spPr bwMode="auto">
                    <a:xfrm>
                      <a:off x="0" y="0"/>
                      <a:ext cx="6385489" cy="3244830"/>
                    </a:xfrm>
                    <a:prstGeom prst="rect">
                      <a:avLst/>
                    </a:prstGeom>
                    <a:noFill/>
                    <a:ln w="9525">
                      <a:noFill/>
                      <a:miter lim="800000"/>
                      <a:headEnd/>
                      <a:tailEnd/>
                    </a:ln>
                  </pic:spPr>
                </pic:pic>
              </a:graphicData>
            </a:graphic>
          </wp:inline>
        </w:drawing>
      </w:r>
    </w:p>
    <w:p w:rsidR="00FB4EE5" w:rsidRPr="00F12190" w:rsidRDefault="00FB4EE5" w:rsidP="00AF7439">
      <w:pPr>
        <w:spacing w:after="120"/>
        <w:jc w:val="both"/>
      </w:pPr>
    </w:p>
    <w:p w:rsidR="00FD20A6" w:rsidRPr="002758FC" w:rsidRDefault="00FD20A6" w:rsidP="009E4E41">
      <w:pPr>
        <w:spacing w:after="120"/>
        <w:jc w:val="center"/>
        <w:rPr>
          <w:rFonts w:ascii="MS Reference Sans Serif" w:hAnsi="MS Reference Sans Serif"/>
          <w:b/>
          <w:sz w:val="22"/>
          <w:szCs w:val="22"/>
        </w:rPr>
      </w:pPr>
      <w:r w:rsidRPr="002758FC">
        <w:rPr>
          <w:rFonts w:ascii="MS Reference Sans Serif" w:hAnsi="MS Reference Sans Serif"/>
          <w:b/>
          <w:sz w:val="22"/>
          <w:szCs w:val="22"/>
        </w:rPr>
        <w:t>Figure 7-</w:t>
      </w:r>
      <w:r w:rsidR="003C401C" w:rsidRPr="002758FC">
        <w:rPr>
          <w:rFonts w:ascii="MS Reference Sans Serif" w:hAnsi="MS Reference Sans Serif"/>
          <w:b/>
          <w:sz w:val="22"/>
          <w:szCs w:val="22"/>
        </w:rPr>
        <w:t>6</w:t>
      </w:r>
      <w:r w:rsidRPr="002758FC">
        <w:rPr>
          <w:rFonts w:ascii="MS Reference Sans Serif" w:hAnsi="MS Reference Sans Serif"/>
          <w:b/>
          <w:sz w:val="22"/>
          <w:szCs w:val="22"/>
        </w:rPr>
        <w:t>:  Schedule Performance Efficiency Analysis</w:t>
      </w:r>
      <w:r w:rsidR="008554BD" w:rsidRPr="002758FC">
        <w:rPr>
          <w:rFonts w:ascii="MS Reference Sans Serif" w:hAnsi="MS Reference Sans Serif"/>
          <w:b/>
          <w:sz w:val="22"/>
          <w:szCs w:val="22"/>
        </w:rPr>
        <w:t xml:space="preserve"> Example</w:t>
      </w:r>
    </w:p>
    <w:p w:rsidR="00FD20A6" w:rsidRDefault="00FD20A6" w:rsidP="00AF7439">
      <w:pPr>
        <w:spacing w:after="120"/>
        <w:jc w:val="both"/>
      </w:pPr>
      <w:r w:rsidRPr="001D1F9E">
        <w:lastRenderedPageBreak/>
        <w:t xml:space="preserve">Many other schedule performance trend analysis techniques are available.  The graphics </w:t>
      </w:r>
      <w:r w:rsidR="002F19E5" w:rsidRPr="001D1F9E">
        <w:t>that follow</w:t>
      </w:r>
      <w:r w:rsidRPr="001D1F9E">
        <w:t xml:space="preserve"> (see Figures 7-</w:t>
      </w:r>
      <w:r w:rsidR="003C401C" w:rsidRPr="001D1F9E">
        <w:t xml:space="preserve">7 </w:t>
      </w:r>
      <w:r w:rsidRPr="001D1F9E">
        <w:t>and 7-</w:t>
      </w:r>
      <w:r w:rsidR="003C401C" w:rsidRPr="001D1F9E">
        <w:t>8</w:t>
      </w:r>
      <w:r w:rsidRPr="001D1F9E">
        <w:t xml:space="preserve">) portray two additional recommended formats for assessing and analyzing schedule performance.  The rationale and intent reflected in the following figures are very straight forward and can easily be applied to any </w:t>
      </w:r>
      <w:r w:rsidR="00C3315C" w:rsidRPr="001D1F9E">
        <w:t>project</w:t>
      </w:r>
      <w:r w:rsidRPr="001D1F9E">
        <w:t xml:space="preserve"> IMS.</w:t>
      </w:r>
    </w:p>
    <w:p w:rsidR="001B7454" w:rsidRPr="001D1F9E" w:rsidRDefault="001B7454" w:rsidP="00AF7439">
      <w:pPr>
        <w:spacing w:after="120"/>
        <w:jc w:val="both"/>
      </w:pPr>
    </w:p>
    <w:p w:rsidR="006B7C6A" w:rsidRDefault="00642ABA" w:rsidP="00AF7439">
      <w:pPr>
        <w:spacing w:after="120"/>
        <w:jc w:val="both"/>
      </w:pPr>
      <w:r>
        <w:rPr>
          <w:noProof/>
        </w:rPr>
        <w:drawing>
          <wp:inline distT="0" distB="0" distL="0" distR="0">
            <wp:extent cx="6032500" cy="3261995"/>
            <wp:effectExtent l="0" t="0" r="0" b="0"/>
            <wp:docPr id="23"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94475" cy="4251326"/>
                      <a:chOff x="304800" y="1905000"/>
                      <a:chExt cx="6594475" cy="4251326"/>
                    </a:xfrm>
                  </a:grpSpPr>
                  <a:grpSp>
                    <a:nvGrpSpPr>
                      <a:cNvPr id="5129" name="Group 9"/>
                      <a:cNvGrpSpPr>
                        <a:grpSpLocks noChangeAspect="1"/>
                      </a:cNvGrpSpPr>
                    </a:nvGrpSpPr>
                    <a:grpSpPr bwMode="auto">
                      <a:xfrm>
                        <a:off x="304800" y="1905000"/>
                        <a:ext cx="6594475" cy="4251326"/>
                        <a:chOff x="192" y="1200"/>
                        <a:chExt cx="4154" cy="2678"/>
                      </a:xfrm>
                    </a:grpSpPr>
                    <a:sp>
                      <a:nvSpPr>
                        <a:cNvPr id="5128" name="AutoShape 8"/>
                        <a:cNvSpPr>
                          <a:spLocks noChangeAspect="1" noChangeArrowheads="1" noTextEdit="1"/>
                        </a:cNvSpPr>
                      </a:nvSpPr>
                      <a:spPr bwMode="auto">
                        <a:xfrm>
                          <a:off x="192" y="1200"/>
                          <a:ext cx="4154" cy="2678"/>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nvGrpSpPr>
                        <a:cNvPr id="4" name="Group 149"/>
                        <a:cNvGrpSpPr>
                          <a:grpSpLocks/>
                        </a:cNvGrpSpPr>
                      </a:nvGrpSpPr>
                      <a:grpSpPr bwMode="auto">
                        <a:xfrm>
                          <a:off x="266" y="1213"/>
                          <a:ext cx="4053" cy="2609"/>
                          <a:chOff x="266" y="1213"/>
                          <a:chExt cx="4053" cy="2609"/>
                        </a:xfrm>
                      </a:grpSpPr>
                      <a:sp>
                        <a:nvSpPr>
                          <a:cNvPr id="5130" name="Line 10"/>
                          <a:cNvSpPr>
                            <a:spLocks noChangeShapeType="1"/>
                          </a:cNvSpPr>
                        </a:nvSpPr>
                        <a:spPr bwMode="auto">
                          <a:xfrm>
                            <a:off x="893" y="3099"/>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31" name="Line 11"/>
                          <a:cNvSpPr>
                            <a:spLocks noChangeShapeType="1"/>
                          </a:cNvSpPr>
                        </a:nvSpPr>
                        <a:spPr bwMode="auto">
                          <a:xfrm>
                            <a:off x="893" y="2830"/>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32" name="Line 12"/>
                          <a:cNvSpPr>
                            <a:spLocks noChangeShapeType="1"/>
                          </a:cNvSpPr>
                        </a:nvSpPr>
                        <a:spPr bwMode="auto">
                          <a:xfrm>
                            <a:off x="893" y="2556"/>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33" name="Line 13"/>
                          <a:cNvSpPr>
                            <a:spLocks noChangeShapeType="1"/>
                          </a:cNvSpPr>
                        </a:nvSpPr>
                        <a:spPr bwMode="auto">
                          <a:xfrm>
                            <a:off x="893" y="2283"/>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34" name="Line 14"/>
                          <a:cNvSpPr>
                            <a:spLocks noChangeShapeType="1"/>
                          </a:cNvSpPr>
                        </a:nvSpPr>
                        <a:spPr bwMode="auto">
                          <a:xfrm>
                            <a:off x="893" y="2009"/>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35" name="Line 15"/>
                          <a:cNvSpPr>
                            <a:spLocks noChangeShapeType="1"/>
                          </a:cNvSpPr>
                        </a:nvSpPr>
                        <a:spPr bwMode="auto">
                          <a:xfrm>
                            <a:off x="893" y="1739"/>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36" name="Line 16"/>
                          <a:cNvSpPr>
                            <a:spLocks noChangeShapeType="1"/>
                          </a:cNvSpPr>
                        </a:nvSpPr>
                        <a:spPr bwMode="auto">
                          <a:xfrm>
                            <a:off x="893" y="1465"/>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37" name="Freeform 17"/>
                          <a:cNvSpPr>
                            <a:spLocks/>
                          </a:cNvSpPr>
                        </a:nvSpPr>
                        <a:spPr bwMode="auto">
                          <a:xfrm>
                            <a:off x="893" y="1465"/>
                            <a:ext cx="3374" cy="1908"/>
                          </a:xfrm>
                          <a:custGeom>
                            <a:avLst/>
                            <a:gdLst/>
                            <a:ahLst/>
                            <a:cxnLst>
                              <a:cxn ang="0">
                                <a:pos x="0" y="0"/>
                              </a:cxn>
                              <a:cxn ang="0">
                                <a:pos x="3374" y="0"/>
                              </a:cxn>
                              <a:cxn ang="0">
                                <a:pos x="3374" y="1908"/>
                              </a:cxn>
                              <a:cxn ang="0">
                                <a:pos x="0" y="1908"/>
                              </a:cxn>
                              <a:cxn ang="0">
                                <a:pos x="0" y="0"/>
                              </a:cxn>
                              <a:cxn ang="0">
                                <a:pos x="0" y="1908"/>
                              </a:cxn>
                            </a:cxnLst>
                            <a:rect l="0" t="0" r="r" b="b"/>
                            <a:pathLst>
                              <a:path w="3374" h="1908">
                                <a:moveTo>
                                  <a:pt x="0" y="0"/>
                                </a:moveTo>
                                <a:lnTo>
                                  <a:pt x="3374" y="0"/>
                                </a:lnTo>
                                <a:lnTo>
                                  <a:pt x="3374" y="1908"/>
                                </a:lnTo>
                                <a:lnTo>
                                  <a:pt x="0" y="1908"/>
                                </a:lnTo>
                                <a:lnTo>
                                  <a:pt x="0" y="0"/>
                                </a:lnTo>
                                <a:lnTo>
                                  <a:pt x="0" y="1908"/>
                                </a:lnTo>
                              </a:path>
                            </a:pathLst>
                          </a:cu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38" name="Line 18"/>
                          <a:cNvSpPr>
                            <a:spLocks noChangeShapeType="1"/>
                          </a:cNvSpPr>
                        </a:nvSpPr>
                        <a:spPr bwMode="auto">
                          <a:xfrm>
                            <a:off x="875" y="3373"/>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39" name="Line 19"/>
                          <a:cNvSpPr>
                            <a:spLocks noChangeShapeType="1"/>
                          </a:cNvSpPr>
                        </a:nvSpPr>
                        <a:spPr bwMode="auto">
                          <a:xfrm>
                            <a:off x="875" y="3099"/>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40" name="Line 20"/>
                          <a:cNvSpPr>
                            <a:spLocks noChangeShapeType="1"/>
                          </a:cNvSpPr>
                        </a:nvSpPr>
                        <a:spPr bwMode="auto">
                          <a:xfrm>
                            <a:off x="875" y="2830"/>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41" name="Line 21"/>
                          <a:cNvSpPr>
                            <a:spLocks noChangeShapeType="1"/>
                          </a:cNvSpPr>
                        </a:nvSpPr>
                        <a:spPr bwMode="auto">
                          <a:xfrm>
                            <a:off x="875" y="2555"/>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42" name="Line 22"/>
                          <a:cNvSpPr>
                            <a:spLocks noChangeShapeType="1"/>
                          </a:cNvSpPr>
                        </a:nvSpPr>
                        <a:spPr bwMode="auto">
                          <a:xfrm>
                            <a:off x="875" y="2283"/>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43" name="Line 23"/>
                          <a:cNvSpPr>
                            <a:spLocks noChangeShapeType="1"/>
                          </a:cNvSpPr>
                        </a:nvSpPr>
                        <a:spPr bwMode="auto">
                          <a:xfrm>
                            <a:off x="875" y="2009"/>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44" name="Line 24"/>
                          <a:cNvSpPr>
                            <a:spLocks noChangeShapeType="1"/>
                          </a:cNvSpPr>
                        </a:nvSpPr>
                        <a:spPr bwMode="auto">
                          <a:xfrm>
                            <a:off x="875" y="1739"/>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45" name="Line 25"/>
                          <a:cNvSpPr>
                            <a:spLocks noChangeShapeType="1"/>
                          </a:cNvSpPr>
                        </a:nvSpPr>
                        <a:spPr bwMode="auto">
                          <a:xfrm>
                            <a:off x="875" y="1465"/>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46" name="Line 26"/>
                          <a:cNvSpPr>
                            <a:spLocks noChangeShapeType="1"/>
                          </a:cNvSpPr>
                        </a:nvSpPr>
                        <a:spPr bwMode="auto">
                          <a:xfrm>
                            <a:off x="893" y="3373"/>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47" name="Freeform 27"/>
                          <a:cNvSpPr>
                            <a:spLocks/>
                          </a:cNvSpPr>
                        </a:nvSpPr>
                        <a:spPr bwMode="auto">
                          <a:xfrm>
                            <a:off x="1032" y="1602"/>
                            <a:ext cx="3095" cy="1743"/>
                          </a:xfrm>
                          <a:custGeom>
                            <a:avLst/>
                            <a:gdLst/>
                            <a:ahLst/>
                            <a:cxnLst>
                              <a:cxn ang="0">
                                <a:pos x="0" y="1743"/>
                              </a:cxn>
                              <a:cxn ang="0">
                                <a:pos x="284" y="1715"/>
                              </a:cxn>
                              <a:cxn ang="0">
                                <a:pos x="562" y="1691"/>
                              </a:cxn>
                              <a:cxn ang="0">
                                <a:pos x="846" y="1606"/>
                              </a:cxn>
                              <a:cxn ang="0">
                                <a:pos x="1125" y="1474"/>
                              </a:cxn>
                              <a:cxn ang="0">
                                <a:pos x="1408" y="1172"/>
                              </a:cxn>
                              <a:cxn ang="0">
                                <a:pos x="1687" y="898"/>
                              </a:cxn>
                              <a:cxn ang="0">
                                <a:pos x="1971" y="543"/>
                              </a:cxn>
                              <a:cxn ang="0">
                                <a:pos x="2249" y="326"/>
                              </a:cxn>
                              <a:cxn ang="0">
                                <a:pos x="2533" y="161"/>
                              </a:cxn>
                              <a:cxn ang="0">
                                <a:pos x="2811" y="80"/>
                              </a:cxn>
                              <a:cxn ang="0">
                                <a:pos x="3095" y="0"/>
                              </a:cxn>
                            </a:cxnLst>
                            <a:rect l="0" t="0" r="r" b="b"/>
                            <a:pathLst>
                              <a:path w="3095" h="1743">
                                <a:moveTo>
                                  <a:pt x="0" y="1743"/>
                                </a:moveTo>
                                <a:lnTo>
                                  <a:pt x="284" y="1715"/>
                                </a:lnTo>
                                <a:lnTo>
                                  <a:pt x="562" y="1691"/>
                                </a:lnTo>
                                <a:lnTo>
                                  <a:pt x="846" y="1606"/>
                                </a:lnTo>
                                <a:lnTo>
                                  <a:pt x="1125" y="1474"/>
                                </a:lnTo>
                                <a:lnTo>
                                  <a:pt x="1408" y="1172"/>
                                </a:lnTo>
                                <a:lnTo>
                                  <a:pt x="1687" y="898"/>
                                </a:lnTo>
                                <a:lnTo>
                                  <a:pt x="1971" y="543"/>
                                </a:lnTo>
                                <a:lnTo>
                                  <a:pt x="2249" y="326"/>
                                </a:lnTo>
                                <a:lnTo>
                                  <a:pt x="2533" y="161"/>
                                </a:lnTo>
                                <a:lnTo>
                                  <a:pt x="2811" y="80"/>
                                </a:lnTo>
                                <a:lnTo>
                                  <a:pt x="3095" y="0"/>
                                </a:lnTo>
                              </a:path>
                            </a:pathLst>
                          </a:custGeom>
                          <a:noFill/>
                          <a:ln w="16" cap="flat">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48" name="Freeform 28"/>
                          <a:cNvSpPr>
                            <a:spLocks/>
                          </a:cNvSpPr>
                        </a:nvSpPr>
                        <a:spPr bwMode="auto">
                          <a:xfrm>
                            <a:off x="1032" y="2938"/>
                            <a:ext cx="1972" cy="407"/>
                          </a:xfrm>
                          <a:custGeom>
                            <a:avLst/>
                            <a:gdLst/>
                            <a:ahLst/>
                            <a:cxnLst>
                              <a:cxn ang="0">
                                <a:pos x="0" y="407"/>
                              </a:cxn>
                              <a:cxn ang="0">
                                <a:pos x="284" y="355"/>
                              </a:cxn>
                              <a:cxn ang="0">
                                <a:pos x="563" y="246"/>
                              </a:cxn>
                              <a:cxn ang="0">
                                <a:pos x="846" y="246"/>
                              </a:cxn>
                              <a:cxn ang="0">
                                <a:pos x="1126" y="218"/>
                              </a:cxn>
                              <a:cxn ang="0">
                                <a:pos x="1409" y="190"/>
                              </a:cxn>
                              <a:cxn ang="0">
                                <a:pos x="1688" y="109"/>
                              </a:cxn>
                              <a:cxn ang="0">
                                <a:pos x="1972" y="0"/>
                              </a:cxn>
                            </a:cxnLst>
                            <a:rect l="0" t="0" r="r" b="b"/>
                            <a:pathLst>
                              <a:path w="1972" h="407">
                                <a:moveTo>
                                  <a:pt x="0" y="407"/>
                                </a:moveTo>
                                <a:lnTo>
                                  <a:pt x="284" y="355"/>
                                </a:lnTo>
                                <a:lnTo>
                                  <a:pt x="563" y="246"/>
                                </a:lnTo>
                                <a:lnTo>
                                  <a:pt x="846" y="246"/>
                                </a:lnTo>
                                <a:lnTo>
                                  <a:pt x="1126" y="218"/>
                                </a:lnTo>
                                <a:lnTo>
                                  <a:pt x="1409" y="190"/>
                                </a:lnTo>
                                <a:lnTo>
                                  <a:pt x="1688" y="109"/>
                                </a:lnTo>
                                <a:lnTo>
                                  <a:pt x="1972" y="0"/>
                                </a:lnTo>
                              </a:path>
                            </a:pathLst>
                          </a:custGeom>
                          <a:noFill/>
                          <a:ln w="16" cap="flat">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49" name="Freeform 29"/>
                          <a:cNvSpPr>
                            <a:spLocks/>
                          </a:cNvSpPr>
                        </a:nvSpPr>
                        <a:spPr bwMode="auto">
                          <a:xfrm>
                            <a:off x="2998" y="2863"/>
                            <a:ext cx="74" cy="81"/>
                          </a:xfrm>
                          <a:custGeom>
                            <a:avLst/>
                            <a:gdLst/>
                            <a:ahLst/>
                            <a:cxnLst>
                              <a:cxn ang="0">
                                <a:pos x="0" y="71"/>
                              </a:cxn>
                              <a:cxn ang="0">
                                <a:pos x="64" y="0"/>
                              </a:cxn>
                              <a:cxn ang="0">
                                <a:pos x="74" y="9"/>
                              </a:cxn>
                              <a:cxn ang="0">
                                <a:pos x="10" y="81"/>
                              </a:cxn>
                              <a:cxn ang="0">
                                <a:pos x="0" y="71"/>
                              </a:cxn>
                            </a:cxnLst>
                            <a:rect l="0" t="0" r="r" b="b"/>
                            <a:pathLst>
                              <a:path w="74" h="81">
                                <a:moveTo>
                                  <a:pt x="0" y="71"/>
                                </a:moveTo>
                                <a:lnTo>
                                  <a:pt x="64" y="0"/>
                                </a:lnTo>
                                <a:lnTo>
                                  <a:pt x="74" y="9"/>
                                </a:lnTo>
                                <a:lnTo>
                                  <a:pt x="10" y="81"/>
                                </a:lnTo>
                                <a:lnTo>
                                  <a:pt x="0" y="71"/>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50" name="Freeform 30"/>
                          <a:cNvSpPr>
                            <a:spLocks/>
                          </a:cNvSpPr>
                        </a:nvSpPr>
                        <a:spPr bwMode="auto">
                          <a:xfrm>
                            <a:off x="3105" y="2745"/>
                            <a:ext cx="74" cy="85"/>
                          </a:xfrm>
                          <a:custGeom>
                            <a:avLst/>
                            <a:gdLst/>
                            <a:ahLst/>
                            <a:cxnLst>
                              <a:cxn ang="0">
                                <a:pos x="0" y="75"/>
                              </a:cxn>
                              <a:cxn ang="0">
                                <a:pos x="65" y="0"/>
                              </a:cxn>
                              <a:cxn ang="0">
                                <a:pos x="74" y="10"/>
                              </a:cxn>
                              <a:cxn ang="0">
                                <a:pos x="9" y="85"/>
                              </a:cxn>
                              <a:cxn ang="0">
                                <a:pos x="0" y="75"/>
                              </a:cxn>
                            </a:cxnLst>
                            <a:rect l="0" t="0" r="r" b="b"/>
                            <a:pathLst>
                              <a:path w="74" h="85">
                                <a:moveTo>
                                  <a:pt x="0" y="75"/>
                                </a:moveTo>
                                <a:lnTo>
                                  <a:pt x="65" y="0"/>
                                </a:lnTo>
                                <a:lnTo>
                                  <a:pt x="74" y="10"/>
                                </a:lnTo>
                                <a:lnTo>
                                  <a:pt x="9" y="85"/>
                                </a:lnTo>
                                <a:lnTo>
                                  <a:pt x="0" y="75"/>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51" name="Freeform 31"/>
                          <a:cNvSpPr>
                            <a:spLocks/>
                          </a:cNvSpPr>
                        </a:nvSpPr>
                        <a:spPr bwMode="auto">
                          <a:xfrm>
                            <a:off x="3212" y="2632"/>
                            <a:ext cx="74" cy="79"/>
                          </a:xfrm>
                          <a:custGeom>
                            <a:avLst/>
                            <a:gdLst/>
                            <a:ahLst/>
                            <a:cxnLst>
                              <a:cxn ang="0">
                                <a:pos x="0" y="70"/>
                              </a:cxn>
                              <a:cxn ang="0">
                                <a:pos x="65" y="0"/>
                              </a:cxn>
                              <a:cxn ang="0">
                                <a:pos x="74" y="9"/>
                              </a:cxn>
                              <a:cxn ang="0">
                                <a:pos x="10" y="79"/>
                              </a:cxn>
                              <a:cxn ang="0">
                                <a:pos x="0" y="70"/>
                              </a:cxn>
                            </a:cxnLst>
                            <a:rect l="0" t="0" r="r" b="b"/>
                            <a:pathLst>
                              <a:path w="74" h="79">
                                <a:moveTo>
                                  <a:pt x="0" y="70"/>
                                </a:moveTo>
                                <a:lnTo>
                                  <a:pt x="65" y="0"/>
                                </a:lnTo>
                                <a:lnTo>
                                  <a:pt x="74" y="9"/>
                                </a:lnTo>
                                <a:lnTo>
                                  <a:pt x="10" y="79"/>
                                </a:lnTo>
                                <a:lnTo>
                                  <a:pt x="0" y="70"/>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52" name="Freeform 32"/>
                          <a:cNvSpPr>
                            <a:spLocks/>
                          </a:cNvSpPr>
                        </a:nvSpPr>
                        <a:spPr bwMode="auto">
                          <a:xfrm>
                            <a:off x="3314" y="2514"/>
                            <a:ext cx="75" cy="84"/>
                          </a:xfrm>
                          <a:custGeom>
                            <a:avLst/>
                            <a:gdLst/>
                            <a:ahLst/>
                            <a:cxnLst>
                              <a:cxn ang="0">
                                <a:pos x="0" y="74"/>
                              </a:cxn>
                              <a:cxn ang="0">
                                <a:pos x="66" y="0"/>
                              </a:cxn>
                              <a:cxn ang="0">
                                <a:pos x="75" y="9"/>
                              </a:cxn>
                              <a:cxn ang="0">
                                <a:pos x="10" y="84"/>
                              </a:cxn>
                              <a:cxn ang="0">
                                <a:pos x="0" y="74"/>
                              </a:cxn>
                            </a:cxnLst>
                            <a:rect l="0" t="0" r="r" b="b"/>
                            <a:pathLst>
                              <a:path w="75" h="84">
                                <a:moveTo>
                                  <a:pt x="0" y="74"/>
                                </a:moveTo>
                                <a:lnTo>
                                  <a:pt x="66" y="0"/>
                                </a:lnTo>
                                <a:lnTo>
                                  <a:pt x="75" y="9"/>
                                </a:lnTo>
                                <a:lnTo>
                                  <a:pt x="10" y="84"/>
                                </a:lnTo>
                                <a:lnTo>
                                  <a:pt x="0" y="74"/>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53" name="Freeform 33"/>
                          <a:cNvSpPr>
                            <a:spLocks/>
                          </a:cNvSpPr>
                        </a:nvSpPr>
                        <a:spPr bwMode="auto">
                          <a:xfrm>
                            <a:off x="3416" y="2396"/>
                            <a:ext cx="74" cy="85"/>
                          </a:xfrm>
                          <a:custGeom>
                            <a:avLst/>
                            <a:gdLst/>
                            <a:ahLst/>
                            <a:cxnLst>
                              <a:cxn ang="0">
                                <a:pos x="0" y="75"/>
                              </a:cxn>
                              <a:cxn ang="0">
                                <a:pos x="66" y="0"/>
                              </a:cxn>
                              <a:cxn ang="0">
                                <a:pos x="74" y="9"/>
                              </a:cxn>
                              <a:cxn ang="0">
                                <a:pos x="10" y="85"/>
                              </a:cxn>
                              <a:cxn ang="0">
                                <a:pos x="0" y="75"/>
                              </a:cxn>
                            </a:cxnLst>
                            <a:rect l="0" t="0" r="r" b="b"/>
                            <a:pathLst>
                              <a:path w="74" h="85">
                                <a:moveTo>
                                  <a:pt x="0" y="75"/>
                                </a:moveTo>
                                <a:lnTo>
                                  <a:pt x="66" y="0"/>
                                </a:lnTo>
                                <a:lnTo>
                                  <a:pt x="74" y="9"/>
                                </a:lnTo>
                                <a:lnTo>
                                  <a:pt x="10" y="85"/>
                                </a:lnTo>
                                <a:lnTo>
                                  <a:pt x="0" y="75"/>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54" name="Freeform 34"/>
                          <a:cNvSpPr>
                            <a:spLocks/>
                          </a:cNvSpPr>
                        </a:nvSpPr>
                        <a:spPr bwMode="auto">
                          <a:xfrm>
                            <a:off x="3518" y="2306"/>
                            <a:ext cx="51" cy="57"/>
                          </a:xfrm>
                          <a:custGeom>
                            <a:avLst/>
                            <a:gdLst/>
                            <a:ahLst/>
                            <a:cxnLst>
                              <a:cxn ang="0">
                                <a:pos x="0" y="48"/>
                              </a:cxn>
                              <a:cxn ang="0">
                                <a:pos x="42" y="0"/>
                              </a:cxn>
                              <a:cxn ang="0">
                                <a:pos x="51" y="10"/>
                              </a:cxn>
                              <a:cxn ang="0">
                                <a:pos x="10" y="57"/>
                              </a:cxn>
                              <a:cxn ang="0">
                                <a:pos x="0" y="48"/>
                              </a:cxn>
                            </a:cxnLst>
                            <a:rect l="0" t="0" r="r" b="b"/>
                            <a:pathLst>
                              <a:path w="51" h="57">
                                <a:moveTo>
                                  <a:pt x="0" y="48"/>
                                </a:moveTo>
                                <a:lnTo>
                                  <a:pt x="42" y="0"/>
                                </a:lnTo>
                                <a:lnTo>
                                  <a:pt x="51" y="10"/>
                                </a:lnTo>
                                <a:lnTo>
                                  <a:pt x="10" y="57"/>
                                </a:lnTo>
                                <a:lnTo>
                                  <a:pt x="0" y="48"/>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55" name="Freeform 35"/>
                          <a:cNvSpPr>
                            <a:spLocks/>
                          </a:cNvSpPr>
                        </a:nvSpPr>
                        <a:spPr bwMode="auto">
                          <a:xfrm>
                            <a:off x="3561" y="2277"/>
                            <a:ext cx="27" cy="38"/>
                          </a:xfrm>
                          <a:custGeom>
                            <a:avLst/>
                            <a:gdLst/>
                            <a:ahLst/>
                            <a:cxnLst>
                              <a:cxn ang="0">
                                <a:pos x="0" y="28"/>
                              </a:cxn>
                              <a:cxn ang="0">
                                <a:pos x="18" y="0"/>
                              </a:cxn>
                              <a:cxn ang="0">
                                <a:pos x="27" y="9"/>
                              </a:cxn>
                              <a:cxn ang="0">
                                <a:pos x="9" y="38"/>
                              </a:cxn>
                              <a:cxn ang="0">
                                <a:pos x="0" y="28"/>
                              </a:cxn>
                            </a:cxnLst>
                            <a:rect l="0" t="0" r="r" b="b"/>
                            <a:pathLst>
                              <a:path w="27" h="38">
                                <a:moveTo>
                                  <a:pt x="0" y="28"/>
                                </a:moveTo>
                                <a:lnTo>
                                  <a:pt x="18" y="0"/>
                                </a:lnTo>
                                <a:lnTo>
                                  <a:pt x="27" y="9"/>
                                </a:lnTo>
                                <a:lnTo>
                                  <a:pt x="9" y="38"/>
                                </a:lnTo>
                                <a:lnTo>
                                  <a:pt x="0" y="28"/>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56" name="Freeform 36"/>
                          <a:cNvSpPr>
                            <a:spLocks/>
                          </a:cNvSpPr>
                        </a:nvSpPr>
                        <a:spPr bwMode="auto">
                          <a:xfrm>
                            <a:off x="3602" y="2145"/>
                            <a:ext cx="65" cy="95"/>
                          </a:xfrm>
                          <a:custGeom>
                            <a:avLst/>
                            <a:gdLst/>
                            <a:ahLst/>
                            <a:cxnLst>
                              <a:cxn ang="0">
                                <a:pos x="0" y="86"/>
                              </a:cxn>
                              <a:cxn ang="0">
                                <a:pos x="51" y="0"/>
                              </a:cxn>
                              <a:cxn ang="0">
                                <a:pos x="65" y="10"/>
                              </a:cxn>
                              <a:cxn ang="0">
                                <a:pos x="14" y="95"/>
                              </a:cxn>
                              <a:cxn ang="0">
                                <a:pos x="0" y="86"/>
                              </a:cxn>
                            </a:cxnLst>
                            <a:rect l="0" t="0" r="r" b="b"/>
                            <a:pathLst>
                              <a:path w="65" h="95">
                                <a:moveTo>
                                  <a:pt x="0" y="86"/>
                                </a:moveTo>
                                <a:lnTo>
                                  <a:pt x="51" y="0"/>
                                </a:lnTo>
                                <a:lnTo>
                                  <a:pt x="65" y="10"/>
                                </a:lnTo>
                                <a:lnTo>
                                  <a:pt x="14" y="95"/>
                                </a:lnTo>
                                <a:lnTo>
                                  <a:pt x="0" y="86"/>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57" name="Freeform 37"/>
                          <a:cNvSpPr>
                            <a:spLocks/>
                          </a:cNvSpPr>
                        </a:nvSpPr>
                        <a:spPr bwMode="auto">
                          <a:xfrm>
                            <a:off x="3681" y="2009"/>
                            <a:ext cx="66" cy="94"/>
                          </a:xfrm>
                          <a:custGeom>
                            <a:avLst/>
                            <a:gdLst/>
                            <a:ahLst/>
                            <a:cxnLst>
                              <a:cxn ang="0">
                                <a:pos x="0" y="84"/>
                              </a:cxn>
                              <a:cxn ang="0">
                                <a:pos x="52" y="0"/>
                              </a:cxn>
                              <a:cxn ang="0">
                                <a:pos x="66" y="9"/>
                              </a:cxn>
                              <a:cxn ang="0">
                                <a:pos x="14" y="94"/>
                              </a:cxn>
                              <a:cxn ang="0">
                                <a:pos x="0" y="84"/>
                              </a:cxn>
                            </a:cxnLst>
                            <a:rect l="0" t="0" r="r" b="b"/>
                            <a:pathLst>
                              <a:path w="66" h="94">
                                <a:moveTo>
                                  <a:pt x="0" y="84"/>
                                </a:moveTo>
                                <a:lnTo>
                                  <a:pt x="52" y="0"/>
                                </a:lnTo>
                                <a:lnTo>
                                  <a:pt x="66" y="9"/>
                                </a:lnTo>
                                <a:lnTo>
                                  <a:pt x="14" y="94"/>
                                </a:lnTo>
                                <a:lnTo>
                                  <a:pt x="0" y="84"/>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58" name="Freeform 38"/>
                          <a:cNvSpPr>
                            <a:spLocks/>
                          </a:cNvSpPr>
                        </a:nvSpPr>
                        <a:spPr bwMode="auto">
                          <a:xfrm>
                            <a:off x="3765" y="1876"/>
                            <a:ext cx="65" cy="95"/>
                          </a:xfrm>
                          <a:custGeom>
                            <a:avLst/>
                            <a:gdLst/>
                            <a:ahLst/>
                            <a:cxnLst>
                              <a:cxn ang="0">
                                <a:pos x="0" y="85"/>
                              </a:cxn>
                              <a:cxn ang="0">
                                <a:pos x="51" y="0"/>
                              </a:cxn>
                              <a:cxn ang="0">
                                <a:pos x="65" y="9"/>
                              </a:cxn>
                              <a:cxn ang="0">
                                <a:pos x="14" y="95"/>
                              </a:cxn>
                              <a:cxn ang="0">
                                <a:pos x="0" y="85"/>
                              </a:cxn>
                            </a:cxnLst>
                            <a:rect l="0" t="0" r="r" b="b"/>
                            <a:pathLst>
                              <a:path w="65" h="95">
                                <a:moveTo>
                                  <a:pt x="0" y="85"/>
                                </a:moveTo>
                                <a:lnTo>
                                  <a:pt x="51" y="0"/>
                                </a:lnTo>
                                <a:lnTo>
                                  <a:pt x="65" y="9"/>
                                </a:lnTo>
                                <a:lnTo>
                                  <a:pt x="14" y="95"/>
                                </a:lnTo>
                                <a:lnTo>
                                  <a:pt x="0" y="85"/>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59" name="Freeform 39"/>
                          <a:cNvSpPr>
                            <a:spLocks/>
                          </a:cNvSpPr>
                        </a:nvSpPr>
                        <a:spPr bwMode="auto">
                          <a:xfrm>
                            <a:off x="3853" y="1768"/>
                            <a:ext cx="84" cy="71"/>
                          </a:xfrm>
                          <a:custGeom>
                            <a:avLst/>
                            <a:gdLst/>
                            <a:ahLst/>
                            <a:cxnLst>
                              <a:cxn ang="0">
                                <a:pos x="0" y="62"/>
                              </a:cxn>
                              <a:cxn ang="0">
                                <a:pos x="74" y="0"/>
                              </a:cxn>
                              <a:cxn ang="0">
                                <a:pos x="84" y="9"/>
                              </a:cxn>
                              <a:cxn ang="0">
                                <a:pos x="9" y="71"/>
                              </a:cxn>
                              <a:cxn ang="0">
                                <a:pos x="0" y="62"/>
                              </a:cxn>
                            </a:cxnLst>
                            <a:rect l="0" t="0" r="r" b="b"/>
                            <a:pathLst>
                              <a:path w="84" h="71">
                                <a:moveTo>
                                  <a:pt x="0" y="62"/>
                                </a:moveTo>
                                <a:lnTo>
                                  <a:pt x="74" y="0"/>
                                </a:lnTo>
                                <a:lnTo>
                                  <a:pt x="84" y="9"/>
                                </a:lnTo>
                                <a:lnTo>
                                  <a:pt x="9" y="71"/>
                                </a:lnTo>
                                <a:lnTo>
                                  <a:pt x="0" y="62"/>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60" name="Freeform 40"/>
                          <a:cNvSpPr>
                            <a:spLocks/>
                          </a:cNvSpPr>
                        </a:nvSpPr>
                        <a:spPr bwMode="auto">
                          <a:xfrm>
                            <a:off x="3970" y="1664"/>
                            <a:ext cx="83" cy="75"/>
                          </a:xfrm>
                          <a:custGeom>
                            <a:avLst/>
                            <a:gdLst/>
                            <a:ahLst/>
                            <a:cxnLst>
                              <a:cxn ang="0">
                                <a:pos x="0" y="66"/>
                              </a:cxn>
                              <a:cxn ang="0">
                                <a:pos x="73" y="0"/>
                              </a:cxn>
                              <a:cxn ang="0">
                                <a:pos x="83" y="9"/>
                              </a:cxn>
                              <a:cxn ang="0">
                                <a:pos x="9" y="75"/>
                              </a:cxn>
                              <a:cxn ang="0">
                                <a:pos x="0" y="66"/>
                              </a:cxn>
                            </a:cxnLst>
                            <a:rect l="0" t="0" r="r" b="b"/>
                            <a:pathLst>
                              <a:path w="83" h="75">
                                <a:moveTo>
                                  <a:pt x="0" y="66"/>
                                </a:moveTo>
                                <a:lnTo>
                                  <a:pt x="73" y="0"/>
                                </a:lnTo>
                                <a:lnTo>
                                  <a:pt x="83" y="9"/>
                                </a:lnTo>
                                <a:lnTo>
                                  <a:pt x="9" y="75"/>
                                </a:lnTo>
                                <a:lnTo>
                                  <a:pt x="0" y="66"/>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61" name="Freeform 41"/>
                          <a:cNvSpPr>
                            <a:spLocks/>
                          </a:cNvSpPr>
                        </a:nvSpPr>
                        <a:spPr bwMode="auto">
                          <a:xfrm>
                            <a:off x="4086" y="1598"/>
                            <a:ext cx="47" cy="37"/>
                          </a:xfrm>
                          <a:custGeom>
                            <a:avLst/>
                            <a:gdLst/>
                            <a:ahLst/>
                            <a:cxnLst>
                              <a:cxn ang="0">
                                <a:pos x="0" y="28"/>
                              </a:cxn>
                              <a:cxn ang="0">
                                <a:pos x="37" y="0"/>
                              </a:cxn>
                              <a:cxn ang="0">
                                <a:pos x="47" y="10"/>
                              </a:cxn>
                              <a:cxn ang="0">
                                <a:pos x="9" y="37"/>
                              </a:cxn>
                              <a:cxn ang="0">
                                <a:pos x="0" y="28"/>
                              </a:cxn>
                            </a:cxnLst>
                            <a:rect l="0" t="0" r="r" b="b"/>
                            <a:pathLst>
                              <a:path w="47" h="37">
                                <a:moveTo>
                                  <a:pt x="0" y="28"/>
                                </a:moveTo>
                                <a:lnTo>
                                  <a:pt x="37" y="0"/>
                                </a:lnTo>
                                <a:lnTo>
                                  <a:pt x="47" y="10"/>
                                </a:lnTo>
                                <a:lnTo>
                                  <a:pt x="9" y="37"/>
                                </a:lnTo>
                                <a:lnTo>
                                  <a:pt x="0" y="28"/>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nvGrpSpPr>
                          <a:cNvPr id="313" name="Group 44"/>
                          <a:cNvGrpSpPr>
                            <a:grpSpLocks/>
                          </a:cNvGrpSpPr>
                        </a:nvGrpSpPr>
                        <a:grpSpPr bwMode="auto">
                          <a:xfrm>
                            <a:off x="1005" y="3316"/>
                            <a:ext cx="55" cy="57"/>
                            <a:chOff x="1005" y="3316"/>
                            <a:chExt cx="55" cy="57"/>
                          </a:xfrm>
                        </a:grpSpPr>
                        <a:sp>
                          <a:nvSpPr>
                            <a:cNvPr id="5162" name="Freeform 42"/>
                            <a:cNvSpPr>
                              <a:spLocks/>
                            </a:cNvSpPr>
                          </a:nvSpPr>
                          <a:spPr bwMode="auto">
                            <a:xfrm>
                              <a:off x="1005" y="3316"/>
                              <a:ext cx="55" cy="57"/>
                            </a:xfrm>
                            <a:custGeom>
                              <a:avLst/>
                              <a:gdLst/>
                              <a:ahLst/>
                              <a:cxnLst>
                                <a:cxn ang="0">
                                  <a:pos x="27" y="0"/>
                                </a:cxn>
                                <a:cxn ang="0">
                                  <a:pos x="55" y="28"/>
                                </a:cxn>
                                <a:cxn ang="0">
                                  <a:pos x="27" y="57"/>
                                </a:cxn>
                                <a:cxn ang="0">
                                  <a:pos x="0" y="28"/>
                                </a:cxn>
                                <a:cxn ang="0">
                                  <a:pos x="27" y="0"/>
                                </a:cxn>
                              </a:cxnLst>
                              <a:rect l="0" t="0" r="r" b="b"/>
                              <a:pathLst>
                                <a:path w="55" h="57">
                                  <a:moveTo>
                                    <a:pt x="27" y="0"/>
                                  </a:moveTo>
                                  <a:lnTo>
                                    <a:pt x="55" y="28"/>
                                  </a:lnTo>
                                  <a:lnTo>
                                    <a:pt x="27" y="57"/>
                                  </a:lnTo>
                                  <a:lnTo>
                                    <a:pt x="0" y="28"/>
                                  </a:lnTo>
                                  <a:lnTo>
                                    <a:pt x="27"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63" name="Freeform 43"/>
                            <a:cNvSpPr>
                              <a:spLocks/>
                            </a:cNvSpPr>
                          </a:nvSpPr>
                          <a:spPr bwMode="auto">
                            <a:xfrm>
                              <a:off x="1005" y="3316"/>
                              <a:ext cx="55" cy="57"/>
                            </a:xfrm>
                            <a:custGeom>
                              <a:avLst/>
                              <a:gdLst/>
                              <a:ahLst/>
                              <a:cxnLst>
                                <a:cxn ang="0">
                                  <a:pos x="27" y="0"/>
                                </a:cxn>
                                <a:cxn ang="0">
                                  <a:pos x="55" y="28"/>
                                </a:cxn>
                                <a:cxn ang="0">
                                  <a:pos x="27" y="57"/>
                                </a:cxn>
                                <a:cxn ang="0">
                                  <a:pos x="0" y="28"/>
                                </a:cxn>
                                <a:cxn ang="0">
                                  <a:pos x="27" y="0"/>
                                </a:cxn>
                              </a:cxnLst>
                              <a:rect l="0" t="0" r="r" b="b"/>
                              <a:pathLst>
                                <a:path w="55" h="57">
                                  <a:moveTo>
                                    <a:pt x="27" y="0"/>
                                  </a:moveTo>
                                  <a:lnTo>
                                    <a:pt x="55" y="28"/>
                                  </a:lnTo>
                                  <a:lnTo>
                                    <a:pt x="27" y="57"/>
                                  </a:lnTo>
                                  <a:lnTo>
                                    <a:pt x="0" y="28"/>
                                  </a:lnTo>
                                  <a:lnTo>
                                    <a:pt x="27"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314" name="Group 47"/>
                          <a:cNvGrpSpPr>
                            <a:grpSpLocks/>
                          </a:cNvGrpSpPr>
                        </a:nvGrpSpPr>
                        <a:grpSpPr bwMode="auto">
                          <a:xfrm>
                            <a:off x="1287" y="3264"/>
                            <a:ext cx="57" cy="56"/>
                            <a:chOff x="1287" y="3264"/>
                            <a:chExt cx="57" cy="56"/>
                          </a:xfrm>
                        </a:grpSpPr>
                        <a:sp>
                          <a:nvSpPr>
                            <a:cNvPr id="5165" name="Freeform 45"/>
                            <a:cNvSpPr>
                              <a:spLocks/>
                            </a:cNvSpPr>
                          </a:nvSpPr>
                          <a:spPr bwMode="auto">
                            <a:xfrm>
                              <a:off x="1287" y="3264"/>
                              <a:ext cx="57" cy="56"/>
                            </a:xfrm>
                            <a:custGeom>
                              <a:avLst/>
                              <a:gdLst/>
                              <a:ahLst/>
                              <a:cxnLst>
                                <a:cxn ang="0">
                                  <a:pos x="29" y="0"/>
                                </a:cxn>
                                <a:cxn ang="0">
                                  <a:pos x="57" y="28"/>
                                </a:cxn>
                                <a:cxn ang="0">
                                  <a:pos x="29" y="56"/>
                                </a:cxn>
                                <a:cxn ang="0">
                                  <a:pos x="0" y="28"/>
                                </a:cxn>
                                <a:cxn ang="0">
                                  <a:pos x="29" y="0"/>
                                </a:cxn>
                              </a:cxnLst>
                              <a:rect l="0" t="0" r="r" b="b"/>
                              <a:pathLst>
                                <a:path w="57" h="56">
                                  <a:moveTo>
                                    <a:pt x="29" y="0"/>
                                  </a:moveTo>
                                  <a:lnTo>
                                    <a:pt x="57" y="28"/>
                                  </a:lnTo>
                                  <a:lnTo>
                                    <a:pt x="29" y="56"/>
                                  </a:lnTo>
                                  <a:lnTo>
                                    <a:pt x="0" y="28"/>
                                  </a:lnTo>
                                  <a:lnTo>
                                    <a:pt x="29"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66" name="Freeform 46"/>
                            <a:cNvSpPr>
                              <a:spLocks/>
                            </a:cNvSpPr>
                          </a:nvSpPr>
                          <a:spPr bwMode="auto">
                            <a:xfrm>
                              <a:off x="1287" y="3264"/>
                              <a:ext cx="57" cy="56"/>
                            </a:xfrm>
                            <a:custGeom>
                              <a:avLst/>
                              <a:gdLst/>
                              <a:ahLst/>
                              <a:cxnLst>
                                <a:cxn ang="0">
                                  <a:pos x="29" y="0"/>
                                </a:cxn>
                                <a:cxn ang="0">
                                  <a:pos x="57" y="28"/>
                                </a:cxn>
                                <a:cxn ang="0">
                                  <a:pos x="29" y="56"/>
                                </a:cxn>
                                <a:cxn ang="0">
                                  <a:pos x="0" y="28"/>
                                </a:cxn>
                                <a:cxn ang="0">
                                  <a:pos x="29" y="0"/>
                                </a:cxn>
                              </a:cxnLst>
                              <a:rect l="0" t="0" r="r" b="b"/>
                              <a:pathLst>
                                <a:path w="57" h="56">
                                  <a:moveTo>
                                    <a:pt x="29" y="0"/>
                                  </a:moveTo>
                                  <a:lnTo>
                                    <a:pt x="57" y="28"/>
                                  </a:lnTo>
                                  <a:lnTo>
                                    <a:pt x="29" y="56"/>
                                  </a:lnTo>
                                  <a:lnTo>
                                    <a:pt x="0" y="28"/>
                                  </a:lnTo>
                                  <a:lnTo>
                                    <a:pt x="29"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315" name="Group 50"/>
                          <a:cNvGrpSpPr>
                            <a:grpSpLocks/>
                          </a:cNvGrpSpPr>
                        </a:nvGrpSpPr>
                        <a:grpSpPr bwMode="auto">
                          <a:xfrm>
                            <a:off x="1568" y="3155"/>
                            <a:ext cx="54" cy="57"/>
                            <a:chOff x="1568" y="3155"/>
                            <a:chExt cx="54" cy="57"/>
                          </a:xfrm>
                        </a:grpSpPr>
                        <a:sp>
                          <a:nvSpPr>
                            <a:cNvPr id="5168" name="Freeform 48"/>
                            <a:cNvSpPr>
                              <a:spLocks/>
                            </a:cNvSpPr>
                          </a:nvSpPr>
                          <a:spPr bwMode="auto">
                            <a:xfrm>
                              <a:off x="1568" y="3155"/>
                              <a:ext cx="54" cy="57"/>
                            </a:xfrm>
                            <a:custGeom>
                              <a:avLst/>
                              <a:gdLst/>
                              <a:ahLst/>
                              <a:cxnLst>
                                <a:cxn ang="0">
                                  <a:pos x="27" y="0"/>
                                </a:cxn>
                                <a:cxn ang="0">
                                  <a:pos x="54" y="29"/>
                                </a:cxn>
                                <a:cxn ang="0">
                                  <a:pos x="27" y="57"/>
                                </a:cxn>
                                <a:cxn ang="0">
                                  <a:pos x="0" y="29"/>
                                </a:cxn>
                                <a:cxn ang="0">
                                  <a:pos x="27" y="0"/>
                                </a:cxn>
                              </a:cxnLst>
                              <a:rect l="0" t="0" r="r" b="b"/>
                              <a:pathLst>
                                <a:path w="54" h="57">
                                  <a:moveTo>
                                    <a:pt x="27" y="0"/>
                                  </a:moveTo>
                                  <a:lnTo>
                                    <a:pt x="54" y="29"/>
                                  </a:lnTo>
                                  <a:lnTo>
                                    <a:pt x="27" y="57"/>
                                  </a:lnTo>
                                  <a:lnTo>
                                    <a:pt x="0" y="29"/>
                                  </a:lnTo>
                                  <a:lnTo>
                                    <a:pt x="27"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69" name="Freeform 49"/>
                            <a:cNvSpPr>
                              <a:spLocks/>
                            </a:cNvSpPr>
                          </a:nvSpPr>
                          <a:spPr bwMode="auto">
                            <a:xfrm>
                              <a:off x="1568" y="3155"/>
                              <a:ext cx="54" cy="57"/>
                            </a:xfrm>
                            <a:custGeom>
                              <a:avLst/>
                              <a:gdLst/>
                              <a:ahLst/>
                              <a:cxnLst>
                                <a:cxn ang="0">
                                  <a:pos x="27" y="0"/>
                                </a:cxn>
                                <a:cxn ang="0">
                                  <a:pos x="54" y="29"/>
                                </a:cxn>
                                <a:cxn ang="0">
                                  <a:pos x="27" y="57"/>
                                </a:cxn>
                                <a:cxn ang="0">
                                  <a:pos x="0" y="29"/>
                                </a:cxn>
                                <a:cxn ang="0">
                                  <a:pos x="27" y="0"/>
                                </a:cxn>
                              </a:cxnLst>
                              <a:rect l="0" t="0" r="r" b="b"/>
                              <a:pathLst>
                                <a:path w="54" h="57">
                                  <a:moveTo>
                                    <a:pt x="27" y="0"/>
                                  </a:moveTo>
                                  <a:lnTo>
                                    <a:pt x="54" y="29"/>
                                  </a:lnTo>
                                  <a:lnTo>
                                    <a:pt x="27" y="57"/>
                                  </a:lnTo>
                                  <a:lnTo>
                                    <a:pt x="0" y="29"/>
                                  </a:lnTo>
                                  <a:lnTo>
                                    <a:pt x="27"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316" name="Group 53"/>
                          <a:cNvGrpSpPr>
                            <a:grpSpLocks/>
                          </a:cNvGrpSpPr>
                        </a:nvGrpSpPr>
                        <a:grpSpPr bwMode="auto">
                          <a:xfrm>
                            <a:off x="1850" y="3155"/>
                            <a:ext cx="56" cy="57"/>
                            <a:chOff x="1850" y="3155"/>
                            <a:chExt cx="56" cy="57"/>
                          </a:xfrm>
                        </a:grpSpPr>
                        <a:sp>
                          <a:nvSpPr>
                            <a:cNvPr id="5171" name="Freeform 51"/>
                            <a:cNvSpPr>
                              <a:spLocks/>
                            </a:cNvSpPr>
                          </a:nvSpPr>
                          <a:spPr bwMode="auto">
                            <a:xfrm>
                              <a:off x="1850" y="3155"/>
                              <a:ext cx="56" cy="57"/>
                            </a:xfrm>
                            <a:custGeom>
                              <a:avLst/>
                              <a:gdLst/>
                              <a:ahLst/>
                              <a:cxnLst>
                                <a:cxn ang="0">
                                  <a:pos x="28" y="0"/>
                                </a:cxn>
                                <a:cxn ang="0">
                                  <a:pos x="56" y="29"/>
                                </a:cxn>
                                <a:cxn ang="0">
                                  <a:pos x="28" y="57"/>
                                </a:cxn>
                                <a:cxn ang="0">
                                  <a:pos x="0" y="29"/>
                                </a:cxn>
                                <a:cxn ang="0">
                                  <a:pos x="28" y="0"/>
                                </a:cxn>
                              </a:cxnLst>
                              <a:rect l="0" t="0" r="r" b="b"/>
                              <a:pathLst>
                                <a:path w="56" h="57">
                                  <a:moveTo>
                                    <a:pt x="28" y="0"/>
                                  </a:moveTo>
                                  <a:lnTo>
                                    <a:pt x="56" y="29"/>
                                  </a:lnTo>
                                  <a:lnTo>
                                    <a:pt x="28" y="57"/>
                                  </a:lnTo>
                                  <a:lnTo>
                                    <a:pt x="0" y="29"/>
                                  </a:lnTo>
                                  <a:lnTo>
                                    <a:pt x="2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72" name="Freeform 52"/>
                            <a:cNvSpPr>
                              <a:spLocks/>
                            </a:cNvSpPr>
                          </a:nvSpPr>
                          <a:spPr bwMode="auto">
                            <a:xfrm>
                              <a:off x="1850" y="3155"/>
                              <a:ext cx="56" cy="57"/>
                            </a:xfrm>
                            <a:custGeom>
                              <a:avLst/>
                              <a:gdLst/>
                              <a:ahLst/>
                              <a:cxnLst>
                                <a:cxn ang="0">
                                  <a:pos x="28" y="0"/>
                                </a:cxn>
                                <a:cxn ang="0">
                                  <a:pos x="56" y="29"/>
                                </a:cxn>
                                <a:cxn ang="0">
                                  <a:pos x="28" y="57"/>
                                </a:cxn>
                                <a:cxn ang="0">
                                  <a:pos x="0" y="29"/>
                                </a:cxn>
                                <a:cxn ang="0">
                                  <a:pos x="28" y="0"/>
                                </a:cxn>
                              </a:cxnLst>
                              <a:rect l="0" t="0" r="r" b="b"/>
                              <a:pathLst>
                                <a:path w="56" h="57">
                                  <a:moveTo>
                                    <a:pt x="28" y="0"/>
                                  </a:moveTo>
                                  <a:lnTo>
                                    <a:pt x="56" y="29"/>
                                  </a:lnTo>
                                  <a:lnTo>
                                    <a:pt x="28" y="57"/>
                                  </a:lnTo>
                                  <a:lnTo>
                                    <a:pt x="0" y="29"/>
                                  </a:lnTo>
                                  <a:lnTo>
                                    <a:pt x="2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317" name="Group 56"/>
                          <a:cNvGrpSpPr>
                            <a:grpSpLocks/>
                          </a:cNvGrpSpPr>
                        </a:nvGrpSpPr>
                        <a:grpSpPr bwMode="auto">
                          <a:xfrm>
                            <a:off x="2129" y="3127"/>
                            <a:ext cx="56" cy="57"/>
                            <a:chOff x="2129" y="3127"/>
                            <a:chExt cx="56" cy="57"/>
                          </a:xfrm>
                        </a:grpSpPr>
                        <a:sp>
                          <a:nvSpPr>
                            <a:cNvPr id="5174" name="Freeform 54"/>
                            <a:cNvSpPr>
                              <a:spLocks/>
                            </a:cNvSpPr>
                          </a:nvSpPr>
                          <a:spPr bwMode="auto">
                            <a:xfrm>
                              <a:off x="2129" y="3127"/>
                              <a:ext cx="56" cy="57"/>
                            </a:xfrm>
                            <a:custGeom>
                              <a:avLst/>
                              <a:gdLst/>
                              <a:ahLst/>
                              <a:cxnLst>
                                <a:cxn ang="0">
                                  <a:pos x="28" y="0"/>
                                </a:cxn>
                                <a:cxn ang="0">
                                  <a:pos x="56" y="29"/>
                                </a:cxn>
                                <a:cxn ang="0">
                                  <a:pos x="28" y="57"/>
                                </a:cxn>
                                <a:cxn ang="0">
                                  <a:pos x="0" y="29"/>
                                </a:cxn>
                                <a:cxn ang="0">
                                  <a:pos x="28" y="0"/>
                                </a:cxn>
                              </a:cxnLst>
                              <a:rect l="0" t="0" r="r" b="b"/>
                              <a:pathLst>
                                <a:path w="56" h="57">
                                  <a:moveTo>
                                    <a:pt x="28" y="0"/>
                                  </a:moveTo>
                                  <a:lnTo>
                                    <a:pt x="56" y="29"/>
                                  </a:lnTo>
                                  <a:lnTo>
                                    <a:pt x="28" y="57"/>
                                  </a:lnTo>
                                  <a:lnTo>
                                    <a:pt x="0" y="29"/>
                                  </a:lnTo>
                                  <a:lnTo>
                                    <a:pt x="2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75" name="Freeform 55"/>
                            <a:cNvSpPr>
                              <a:spLocks/>
                            </a:cNvSpPr>
                          </a:nvSpPr>
                          <a:spPr bwMode="auto">
                            <a:xfrm>
                              <a:off x="2129" y="3127"/>
                              <a:ext cx="56" cy="57"/>
                            </a:xfrm>
                            <a:custGeom>
                              <a:avLst/>
                              <a:gdLst/>
                              <a:ahLst/>
                              <a:cxnLst>
                                <a:cxn ang="0">
                                  <a:pos x="28" y="0"/>
                                </a:cxn>
                                <a:cxn ang="0">
                                  <a:pos x="56" y="29"/>
                                </a:cxn>
                                <a:cxn ang="0">
                                  <a:pos x="28" y="57"/>
                                </a:cxn>
                                <a:cxn ang="0">
                                  <a:pos x="0" y="29"/>
                                </a:cxn>
                                <a:cxn ang="0">
                                  <a:pos x="28" y="0"/>
                                </a:cxn>
                              </a:cxnLst>
                              <a:rect l="0" t="0" r="r" b="b"/>
                              <a:pathLst>
                                <a:path w="56" h="57">
                                  <a:moveTo>
                                    <a:pt x="28" y="0"/>
                                  </a:moveTo>
                                  <a:lnTo>
                                    <a:pt x="56" y="29"/>
                                  </a:lnTo>
                                  <a:lnTo>
                                    <a:pt x="28" y="57"/>
                                  </a:lnTo>
                                  <a:lnTo>
                                    <a:pt x="0" y="29"/>
                                  </a:lnTo>
                                  <a:lnTo>
                                    <a:pt x="2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318" name="Group 59"/>
                          <a:cNvGrpSpPr>
                            <a:grpSpLocks/>
                          </a:cNvGrpSpPr>
                        </a:nvGrpSpPr>
                        <a:grpSpPr bwMode="auto">
                          <a:xfrm>
                            <a:off x="2413" y="3099"/>
                            <a:ext cx="56" cy="56"/>
                            <a:chOff x="2413" y="3099"/>
                            <a:chExt cx="56" cy="56"/>
                          </a:xfrm>
                        </a:grpSpPr>
                        <a:sp>
                          <a:nvSpPr>
                            <a:cNvPr id="5177" name="Freeform 57"/>
                            <a:cNvSpPr>
                              <a:spLocks/>
                            </a:cNvSpPr>
                          </a:nvSpPr>
                          <a:spPr bwMode="auto">
                            <a:xfrm>
                              <a:off x="2413" y="3099"/>
                              <a:ext cx="56" cy="56"/>
                            </a:xfrm>
                            <a:custGeom>
                              <a:avLst/>
                              <a:gdLst/>
                              <a:ahLst/>
                              <a:cxnLst>
                                <a:cxn ang="0">
                                  <a:pos x="28" y="0"/>
                                </a:cxn>
                                <a:cxn ang="0">
                                  <a:pos x="56" y="28"/>
                                </a:cxn>
                                <a:cxn ang="0">
                                  <a:pos x="28" y="56"/>
                                </a:cxn>
                                <a:cxn ang="0">
                                  <a:pos x="0" y="28"/>
                                </a:cxn>
                                <a:cxn ang="0">
                                  <a:pos x="28" y="0"/>
                                </a:cxn>
                              </a:cxnLst>
                              <a:rect l="0" t="0" r="r" b="b"/>
                              <a:pathLst>
                                <a:path w="56" h="56">
                                  <a:moveTo>
                                    <a:pt x="28" y="0"/>
                                  </a:moveTo>
                                  <a:lnTo>
                                    <a:pt x="56" y="28"/>
                                  </a:lnTo>
                                  <a:lnTo>
                                    <a:pt x="28" y="56"/>
                                  </a:lnTo>
                                  <a:lnTo>
                                    <a:pt x="0" y="28"/>
                                  </a:lnTo>
                                  <a:lnTo>
                                    <a:pt x="2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78" name="Freeform 58"/>
                            <a:cNvSpPr>
                              <a:spLocks/>
                            </a:cNvSpPr>
                          </a:nvSpPr>
                          <a:spPr bwMode="auto">
                            <a:xfrm>
                              <a:off x="2413" y="3099"/>
                              <a:ext cx="56" cy="56"/>
                            </a:xfrm>
                            <a:custGeom>
                              <a:avLst/>
                              <a:gdLst/>
                              <a:ahLst/>
                              <a:cxnLst>
                                <a:cxn ang="0">
                                  <a:pos x="28" y="0"/>
                                </a:cxn>
                                <a:cxn ang="0">
                                  <a:pos x="56" y="28"/>
                                </a:cxn>
                                <a:cxn ang="0">
                                  <a:pos x="28" y="56"/>
                                </a:cxn>
                                <a:cxn ang="0">
                                  <a:pos x="0" y="28"/>
                                </a:cxn>
                                <a:cxn ang="0">
                                  <a:pos x="28" y="0"/>
                                </a:cxn>
                              </a:cxnLst>
                              <a:rect l="0" t="0" r="r" b="b"/>
                              <a:pathLst>
                                <a:path w="56" h="56">
                                  <a:moveTo>
                                    <a:pt x="28" y="0"/>
                                  </a:moveTo>
                                  <a:lnTo>
                                    <a:pt x="56" y="28"/>
                                  </a:lnTo>
                                  <a:lnTo>
                                    <a:pt x="28" y="56"/>
                                  </a:lnTo>
                                  <a:lnTo>
                                    <a:pt x="0" y="28"/>
                                  </a:lnTo>
                                  <a:lnTo>
                                    <a:pt x="2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319" name="Group 62"/>
                          <a:cNvGrpSpPr>
                            <a:grpSpLocks/>
                          </a:cNvGrpSpPr>
                        </a:nvGrpSpPr>
                        <a:grpSpPr bwMode="auto">
                          <a:xfrm>
                            <a:off x="2692" y="3019"/>
                            <a:ext cx="55" cy="56"/>
                            <a:chOff x="2692" y="3019"/>
                            <a:chExt cx="55" cy="56"/>
                          </a:xfrm>
                        </a:grpSpPr>
                        <a:sp>
                          <a:nvSpPr>
                            <a:cNvPr id="5180" name="Freeform 60"/>
                            <a:cNvSpPr>
                              <a:spLocks/>
                            </a:cNvSpPr>
                          </a:nvSpPr>
                          <a:spPr bwMode="auto">
                            <a:xfrm>
                              <a:off x="2692" y="3019"/>
                              <a:ext cx="55" cy="56"/>
                            </a:xfrm>
                            <a:custGeom>
                              <a:avLst/>
                              <a:gdLst/>
                              <a:ahLst/>
                              <a:cxnLst>
                                <a:cxn ang="0">
                                  <a:pos x="28" y="0"/>
                                </a:cxn>
                                <a:cxn ang="0">
                                  <a:pos x="55" y="29"/>
                                </a:cxn>
                                <a:cxn ang="0">
                                  <a:pos x="28" y="56"/>
                                </a:cxn>
                                <a:cxn ang="0">
                                  <a:pos x="0" y="29"/>
                                </a:cxn>
                                <a:cxn ang="0">
                                  <a:pos x="28" y="0"/>
                                </a:cxn>
                              </a:cxnLst>
                              <a:rect l="0" t="0" r="r" b="b"/>
                              <a:pathLst>
                                <a:path w="55" h="56">
                                  <a:moveTo>
                                    <a:pt x="28" y="0"/>
                                  </a:moveTo>
                                  <a:lnTo>
                                    <a:pt x="55" y="29"/>
                                  </a:lnTo>
                                  <a:lnTo>
                                    <a:pt x="28" y="56"/>
                                  </a:lnTo>
                                  <a:lnTo>
                                    <a:pt x="0" y="29"/>
                                  </a:lnTo>
                                  <a:lnTo>
                                    <a:pt x="2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81" name="Freeform 61"/>
                            <a:cNvSpPr>
                              <a:spLocks/>
                            </a:cNvSpPr>
                          </a:nvSpPr>
                          <a:spPr bwMode="auto">
                            <a:xfrm>
                              <a:off x="2692" y="3019"/>
                              <a:ext cx="55" cy="56"/>
                            </a:xfrm>
                            <a:custGeom>
                              <a:avLst/>
                              <a:gdLst/>
                              <a:ahLst/>
                              <a:cxnLst>
                                <a:cxn ang="0">
                                  <a:pos x="28" y="0"/>
                                </a:cxn>
                                <a:cxn ang="0">
                                  <a:pos x="55" y="29"/>
                                </a:cxn>
                                <a:cxn ang="0">
                                  <a:pos x="28" y="56"/>
                                </a:cxn>
                                <a:cxn ang="0">
                                  <a:pos x="0" y="29"/>
                                </a:cxn>
                                <a:cxn ang="0">
                                  <a:pos x="28" y="0"/>
                                </a:cxn>
                              </a:cxnLst>
                              <a:rect l="0" t="0" r="r" b="b"/>
                              <a:pathLst>
                                <a:path w="55" h="56">
                                  <a:moveTo>
                                    <a:pt x="28" y="0"/>
                                  </a:moveTo>
                                  <a:lnTo>
                                    <a:pt x="55" y="29"/>
                                  </a:lnTo>
                                  <a:lnTo>
                                    <a:pt x="28" y="56"/>
                                  </a:lnTo>
                                  <a:lnTo>
                                    <a:pt x="0" y="29"/>
                                  </a:lnTo>
                                  <a:lnTo>
                                    <a:pt x="2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320" name="Group 65"/>
                          <a:cNvGrpSpPr>
                            <a:grpSpLocks/>
                          </a:cNvGrpSpPr>
                        </a:nvGrpSpPr>
                        <a:grpSpPr bwMode="auto">
                          <a:xfrm>
                            <a:off x="2974" y="2910"/>
                            <a:ext cx="57" cy="57"/>
                            <a:chOff x="2974" y="2910"/>
                            <a:chExt cx="57" cy="57"/>
                          </a:xfrm>
                        </a:grpSpPr>
                        <a:sp>
                          <a:nvSpPr>
                            <a:cNvPr id="5183" name="Freeform 63"/>
                            <a:cNvSpPr>
                              <a:spLocks/>
                            </a:cNvSpPr>
                          </a:nvSpPr>
                          <a:spPr bwMode="auto">
                            <a:xfrm>
                              <a:off x="2974" y="2910"/>
                              <a:ext cx="57" cy="57"/>
                            </a:xfrm>
                            <a:custGeom>
                              <a:avLst/>
                              <a:gdLst/>
                              <a:ahLst/>
                              <a:cxnLst>
                                <a:cxn ang="0">
                                  <a:pos x="29" y="0"/>
                                </a:cxn>
                                <a:cxn ang="0">
                                  <a:pos x="57" y="28"/>
                                </a:cxn>
                                <a:cxn ang="0">
                                  <a:pos x="29" y="57"/>
                                </a:cxn>
                                <a:cxn ang="0">
                                  <a:pos x="0" y="28"/>
                                </a:cxn>
                                <a:cxn ang="0">
                                  <a:pos x="29" y="0"/>
                                </a:cxn>
                              </a:cxnLst>
                              <a:rect l="0" t="0" r="r" b="b"/>
                              <a:pathLst>
                                <a:path w="57" h="57">
                                  <a:moveTo>
                                    <a:pt x="29" y="0"/>
                                  </a:moveTo>
                                  <a:lnTo>
                                    <a:pt x="57" y="28"/>
                                  </a:lnTo>
                                  <a:lnTo>
                                    <a:pt x="29" y="57"/>
                                  </a:lnTo>
                                  <a:lnTo>
                                    <a:pt x="0" y="28"/>
                                  </a:lnTo>
                                  <a:lnTo>
                                    <a:pt x="29"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84" name="Freeform 64"/>
                            <a:cNvSpPr>
                              <a:spLocks/>
                            </a:cNvSpPr>
                          </a:nvSpPr>
                          <a:spPr bwMode="auto">
                            <a:xfrm>
                              <a:off x="2974" y="2910"/>
                              <a:ext cx="57" cy="57"/>
                            </a:xfrm>
                            <a:custGeom>
                              <a:avLst/>
                              <a:gdLst/>
                              <a:ahLst/>
                              <a:cxnLst>
                                <a:cxn ang="0">
                                  <a:pos x="29" y="0"/>
                                </a:cxn>
                                <a:cxn ang="0">
                                  <a:pos x="57" y="28"/>
                                </a:cxn>
                                <a:cxn ang="0">
                                  <a:pos x="29" y="57"/>
                                </a:cxn>
                                <a:cxn ang="0">
                                  <a:pos x="0" y="28"/>
                                </a:cxn>
                                <a:cxn ang="0">
                                  <a:pos x="29" y="0"/>
                                </a:cxn>
                              </a:cxnLst>
                              <a:rect l="0" t="0" r="r" b="b"/>
                              <a:pathLst>
                                <a:path w="57" h="57">
                                  <a:moveTo>
                                    <a:pt x="29" y="0"/>
                                  </a:moveTo>
                                  <a:lnTo>
                                    <a:pt x="57" y="28"/>
                                  </a:lnTo>
                                  <a:lnTo>
                                    <a:pt x="29" y="57"/>
                                  </a:lnTo>
                                  <a:lnTo>
                                    <a:pt x="0" y="28"/>
                                  </a:lnTo>
                                  <a:lnTo>
                                    <a:pt x="29"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sp>
                        <a:nvSpPr>
                          <a:cNvPr id="5186" name="Rectangle 66"/>
                          <a:cNvSpPr>
                            <a:spLocks noChangeArrowheads="1"/>
                          </a:cNvSpPr>
                        </a:nvSpPr>
                        <a:spPr bwMode="auto">
                          <a:xfrm>
                            <a:off x="815" y="3340"/>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187" name="Rectangle 67"/>
                          <a:cNvSpPr>
                            <a:spLocks noChangeArrowheads="1"/>
                          </a:cNvSpPr>
                        </a:nvSpPr>
                        <a:spPr bwMode="auto">
                          <a:xfrm>
                            <a:off x="782" y="3066"/>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188" name="Rectangle 68"/>
                          <a:cNvSpPr>
                            <a:spLocks noChangeArrowheads="1"/>
                          </a:cNvSpPr>
                        </a:nvSpPr>
                        <a:spPr bwMode="auto">
                          <a:xfrm>
                            <a:off x="782" y="2799"/>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20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189" name="Rectangle 69"/>
                          <a:cNvSpPr>
                            <a:spLocks noChangeArrowheads="1"/>
                          </a:cNvSpPr>
                        </a:nvSpPr>
                        <a:spPr bwMode="auto">
                          <a:xfrm>
                            <a:off x="782" y="2524"/>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190" name="Rectangle 70"/>
                          <a:cNvSpPr>
                            <a:spLocks noChangeArrowheads="1"/>
                          </a:cNvSpPr>
                        </a:nvSpPr>
                        <a:spPr bwMode="auto">
                          <a:xfrm>
                            <a:off x="782" y="2250"/>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40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191" name="Rectangle 71"/>
                          <a:cNvSpPr>
                            <a:spLocks noChangeArrowheads="1"/>
                          </a:cNvSpPr>
                        </a:nvSpPr>
                        <a:spPr bwMode="auto">
                          <a:xfrm>
                            <a:off x="782" y="1975"/>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50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192" name="Rectangle 72"/>
                          <a:cNvSpPr>
                            <a:spLocks noChangeArrowheads="1"/>
                          </a:cNvSpPr>
                        </a:nvSpPr>
                        <a:spPr bwMode="auto">
                          <a:xfrm>
                            <a:off x="782" y="1706"/>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193" name="Rectangle 73"/>
                          <a:cNvSpPr>
                            <a:spLocks noChangeArrowheads="1"/>
                          </a:cNvSpPr>
                        </a:nvSpPr>
                        <a:spPr bwMode="auto">
                          <a:xfrm>
                            <a:off x="782" y="1435"/>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70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194" name="Line 74"/>
                          <a:cNvSpPr>
                            <a:spLocks noChangeShapeType="1"/>
                          </a:cNvSpPr>
                        </a:nvSpPr>
                        <a:spPr bwMode="auto">
                          <a:xfrm>
                            <a:off x="266" y="3481"/>
                            <a:ext cx="4001"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95" name="Line 75"/>
                          <a:cNvSpPr>
                            <a:spLocks noChangeShapeType="1"/>
                          </a:cNvSpPr>
                        </a:nvSpPr>
                        <a:spPr bwMode="auto">
                          <a:xfrm>
                            <a:off x="266" y="3793"/>
                            <a:ext cx="4001"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96" name="Line 76"/>
                          <a:cNvSpPr>
                            <a:spLocks noChangeShapeType="1"/>
                          </a:cNvSpPr>
                        </a:nvSpPr>
                        <a:spPr bwMode="auto">
                          <a:xfrm>
                            <a:off x="893" y="3373"/>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97" name="Line 77"/>
                          <a:cNvSpPr>
                            <a:spLocks noChangeShapeType="1"/>
                          </a:cNvSpPr>
                        </a:nvSpPr>
                        <a:spPr bwMode="auto">
                          <a:xfrm>
                            <a:off x="266" y="3481"/>
                            <a:ext cx="1" cy="312"/>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98" name="Line 78"/>
                          <a:cNvSpPr>
                            <a:spLocks noChangeShapeType="1"/>
                          </a:cNvSpPr>
                        </a:nvSpPr>
                        <a:spPr bwMode="auto">
                          <a:xfrm>
                            <a:off x="893"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199" name="Line 79"/>
                          <a:cNvSpPr>
                            <a:spLocks noChangeShapeType="1"/>
                          </a:cNvSpPr>
                        </a:nvSpPr>
                        <a:spPr bwMode="auto">
                          <a:xfrm>
                            <a:off x="1177"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00" name="Line 80"/>
                          <a:cNvSpPr>
                            <a:spLocks noChangeShapeType="1"/>
                          </a:cNvSpPr>
                        </a:nvSpPr>
                        <a:spPr bwMode="auto">
                          <a:xfrm>
                            <a:off x="1455"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01" name="Line 81"/>
                          <a:cNvSpPr>
                            <a:spLocks noChangeShapeType="1"/>
                          </a:cNvSpPr>
                        </a:nvSpPr>
                        <a:spPr bwMode="auto">
                          <a:xfrm>
                            <a:off x="1740"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02" name="Line 82"/>
                          <a:cNvSpPr>
                            <a:spLocks noChangeShapeType="1"/>
                          </a:cNvSpPr>
                        </a:nvSpPr>
                        <a:spPr bwMode="auto">
                          <a:xfrm>
                            <a:off x="2017"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03" name="Line 83"/>
                          <a:cNvSpPr>
                            <a:spLocks noChangeShapeType="1"/>
                          </a:cNvSpPr>
                        </a:nvSpPr>
                        <a:spPr bwMode="auto">
                          <a:xfrm>
                            <a:off x="2301"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04" name="Line 84"/>
                          <a:cNvSpPr>
                            <a:spLocks noChangeShapeType="1"/>
                          </a:cNvSpPr>
                        </a:nvSpPr>
                        <a:spPr bwMode="auto">
                          <a:xfrm>
                            <a:off x="2580"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05" name="Line 85"/>
                          <a:cNvSpPr>
                            <a:spLocks noChangeShapeType="1"/>
                          </a:cNvSpPr>
                        </a:nvSpPr>
                        <a:spPr bwMode="auto">
                          <a:xfrm>
                            <a:off x="2863"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06" name="Line 86"/>
                          <a:cNvSpPr>
                            <a:spLocks noChangeShapeType="1"/>
                          </a:cNvSpPr>
                        </a:nvSpPr>
                        <a:spPr bwMode="auto">
                          <a:xfrm>
                            <a:off x="3142"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07" name="Line 87"/>
                          <a:cNvSpPr>
                            <a:spLocks noChangeShapeType="1"/>
                          </a:cNvSpPr>
                        </a:nvSpPr>
                        <a:spPr bwMode="auto">
                          <a:xfrm>
                            <a:off x="3426"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08" name="Line 88"/>
                          <a:cNvSpPr>
                            <a:spLocks noChangeShapeType="1"/>
                          </a:cNvSpPr>
                        </a:nvSpPr>
                        <a:spPr bwMode="auto">
                          <a:xfrm>
                            <a:off x="3704" y="3373"/>
                            <a:ext cx="2"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09" name="Line 89"/>
                          <a:cNvSpPr>
                            <a:spLocks noChangeShapeType="1"/>
                          </a:cNvSpPr>
                        </a:nvSpPr>
                        <a:spPr bwMode="auto">
                          <a:xfrm>
                            <a:off x="3988"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10" name="Line 90"/>
                          <a:cNvSpPr>
                            <a:spLocks noChangeShapeType="1"/>
                          </a:cNvSpPr>
                        </a:nvSpPr>
                        <a:spPr bwMode="auto">
                          <a:xfrm>
                            <a:off x="4267"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11" name="Line 91"/>
                          <a:cNvSpPr>
                            <a:spLocks noChangeShapeType="1"/>
                          </a:cNvSpPr>
                        </a:nvSpPr>
                        <a:spPr bwMode="auto">
                          <a:xfrm>
                            <a:off x="284" y="3543"/>
                            <a:ext cx="191" cy="1"/>
                          </a:xfrm>
                          <a:prstGeom prst="line">
                            <a:avLst/>
                          </a:prstGeom>
                          <a:noFill/>
                          <a:ln w="16" cap="flat">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12" name="Rectangle 92"/>
                          <a:cNvSpPr>
                            <a:spLocks noChangeArrowheads="1"/>
                          </a:cNvSpPr>
                        </a:nvSpPr>
                        <a:spPr bwMode="auto">
                          <a:xfrm>
                            <a:off x="489" y="3516"/>
                            <a:ext cx="48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Cum Baseline</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13" name="Rectangle 93"/>
                          <a:cNvSpPr>
                            <a:spLocks noChangeArrowheads="1"/>
                          </a:cNvSpPr>
                        </a:nvSpPr>
                        <a:spPr bwMode="auto">
                          <a:xfrm>
                            <a:off x="1019" y="3512"/>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14" name="Rectangle 94"/>
                          <a:cNvSpPr>
                            <a:spLocks noChangeArrowheads="1"/>
                          </a:cNvSpPr>
                        </a:nvSpPr>
                        <a:spPr bwMode="auto">
                          <a:xfrm>
                            <a:off x="1301" y="3512"/>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15" name="Rectangle 95"/>
                          <a:cNvSpPr>
                            <a:spLocks noChangeArrowheads="1"/>
                          </a:cNvSpPr>
                        </a:nvSpPr>
                        <a:spPr bwMode="auto">
                          <a:xfrm>
                            <a:off x="1582" y="3512"/>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16" name="Rectangle 96"/>
                          <a:cNvSpPr>
                            <a:spLocks noChangeArrowheads="1"/>
                          </a:cNvSpPr>
                        </a:nvSpPr>
                        <a:spPr bwMode="auto">
                          <a:xfrm>
                            <a:off x="1864" y="3512"/>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17" name="Rectangle 97"/>
                          <a:cNvSpPr>
                            <a:spLocks noChangeArrowheads="1"/>
                          </a:cNvSpPr>
                        </a:nvSpPr>
                        <a:spPr bwMode="auto">
                          <a:xfrm>
                            <a:off x="2125"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11</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18" name="Rectangle 98"/>
                          <a:cNvSpPr>
                            <a:spLocks noChangeArrowheads="1"/>
                          </a:cNvSpPr>
                        </a:nvSpPr>
                        <a:spPr bwMode="auto">
                          <a:xfrm>
                            <a:off x="2409"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22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19" name="Rectangle 99"/>
                          <a:cNvSpPr>
                            <a:spLocks noChangeArrowheads="1"/>
                          </a:cNvSpPr>
                        </a:nvSpPr>
                        <a:spPr bwMode="auto">
                          <a:xfrm>
                            <a:off x="2686"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20" name="Rectangle 100"/>
                          <a:cNvSpPr>
                            <a:spLocks noChangeArrowheads="1"/>
                          </a:cNvSpPr>
                        </a:nvSpPr>
                        <a:spPr bwMode="auto">
                          <a:xfrm>
                            <a:off x="2970"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45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21" name="Rectangle 101"/>
                          <a:cNvSpPr>
                            <a:spLocks noChangeArrowheads="1"/>
                          </a:cNvSpPr>
                        </a:nvSpPr>
                        <a:spPr bwMode="auto">
                          <a:xfrm>
                            <a:off x="3249"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53</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22" name="Rectangle 102"/>
                          <a:cNvSpPr>
                            <a:spLocks noChangeArrowheads="1"/>
                          </a:cNvSpPr>
                        </a:nvSpPr>
                        <a:spPr bwMode="auto">
                          <a:xfrm>
                            <a:off x="3531"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59</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23" name="Rectangle 103"/>
                          <a:cNvSpPr>
                            <a:spLocks noChangeArrowheads="1"/>
                          </a:cNvSpPr>
                        </a:nvSpPr>
                        <a:spPr bwMode="auto">
                          <a:xfrm>
                            <a:off x="3812"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24" name="Rectangle 104"/>
                          <a:cNvSpPr>
                            <a:spLocks noChangeArrowheads="1"/>
                          </a:cNvSpPr>
                        </a:nvSpPr>
                        <a:spPr bwMode="auto">
                          <a:xfrm>
                            <a:off x="4094"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25" name="Line 105"/>
                          <a:cNvSpPr>
                            <a:spLocks noChangeShapeType="1"/>
                          </a:cNvSpPr>
                        </a:nvSpPr>
                        <a:spPr bwMode="auto">
                          <a:xfrm>
                            <a:off x="266" y="3591"/>
                            <a:ext cx="3997"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26" name="Line 106"/>
                          <a:cNvSpPr>
                            <a:spLocks noChangeShapeType="1"/>
                          </a:cNvSpPr>
                        </a:nvSpPr>
                        <a:spPr bwMode="auto">
                          <a:xfrm>
                            <a:off x="284" y="3647"/>
                            <a:ext cx="191" cy="1"/>
                          </a:xfrm>
                          <a:prstGeom prst="line">
                            <a:avLst/>
                          </a:prstGeom>
                          <a:noFill/>
                          <a:ln w="16" cap="flat">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nvGrpSpPr>
                          <a:cNvPr id="362" name="Group 109"/>
                          <a:cNvGrpSpPr>
                            <a:grpSpLocks/>
                          </a:cNvGrpSpPr>
                        </a:nvGrpSpPr>
                        <a:grpSpPr bwMode="auto">
                          <a:xfrm>
                            <a:off x="359" y="3627"/>
                            <a:ext cx="37" cy="39"/>
                            <a:chOff x="359" y="3627"/>
                            <a:chExt cx="37" cy="39"/>
                          </a:xfrm>
                        </a:grpSpPr>
                        <a:sp>
                          <a:nvSpPr>
                            <a:cNvPr id="5227" name="Freeform 107"/>
                            <a:cNvSpPr>
                              <a:spLocks/>
                            </a:cNvSpPr>
                          </a:nvSpPr>
                          <a:spPr bwMode="auto">
                            <a:xfrm>
                              <a:off x="359" y="3627"/>
                              <a:ext cx="37" cy="39"/>
                            </a:xfrm>
                            <a:custGeom>
                              <a:avLst/>
                              <a:gdLst/>
                              <a:ahLst/>
                              <a:cxnLst>
                                <a:cxn ang="0">
                                  <a:pos x="18" y="0"/>
                                </a:cxn>
                                <a:cxn ang="0">
                                  <a:pos x="37" y="20"/>
                                </a:cxn>
                                <a:cxn ang="0">
                                  <a:pos x="18" y="39"/>
                                </a:cxn>
                                <a:cxn ang="0">
                                  <a:pos x="0" y="20"/>
                                </a:cxn>
                                <a:cxn ang="0">
                                  <a:pos x="18" y="0"/>
                                </a:cxn>
                              </a:cxnLst>
                              <a:rect l="0" t="0" r="r" b="b"/>
                              <a:pathLst>
                                <a:path w="37" h="39">
                                  <a:moveTo>
                                    <a:pt x="18" y="0"/>
                                  </a:moveTo>
                                  <a:lnTo>
                                    <a:pt x="37" y="20"/>
                                  </a:lnTo>
                                  <a:lnTo>
                                    <a:pt x="18" y="39"/>
                                  </a:lnTo>
                                  <a:lnTo>
                                    <a:pt x="0" y="20"/>
                                  </a:lnTo>
                                  <a:lnTo>
                                    <a:pt x="1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28" name="Freeform 108"/>
                            <a:cNvSpPr>
                              <a:spLocks/>
                            </a:cNvSpPr>
                          </a:nvSpPr>
                          <a:spPr bwMode="auto">
                            <a:xfrm>
                              <a:off x="359" y="3627"/>
                              <a:ext cx="37" cy="39"/>
                            </a:xfrm>
                            <a:custGeom>
                              <a:avLst/>
                              <a:gdLst/>
                              <a:ahLst/>
                              <a:cxnLst>
                                <a:cxn ang="0">
                                  <a:pos x="18" y="0"/>
                                </a:cxn>
                                <a:cxn ang="0">
                                  <a:pos x="37" y="20"/>
                                </a:cxn>
                                <a:cxn ang="0">
                                  <a:pos x="18" y="39"/>
                                </a:cxn>
                                <a:cxn ang="0">
                                  <a:pos x="0" y="20"/>
                                </a:cxn>
                                <a:cxn ang="0">
                                  <a:pos x="18" y="0"/>
                                </a:cxn>
                              </a:cxnLst>
                              <a:rect l="0" t="0" r="r" b="b"/>
                              <a:pathLst>
                                <a:path w="37" h="39">
                                  <a:moveTo>
                                    <a:pt x="18" y="0"/>
                                  </a:moveTo>
                                  <a:lnTo>
                                    <a:pt x="37" y="20"/>
                                  </a:lnTo>
                                  <a:lnTo>
                                    <a:pt x="18" y="39"/>
                                  </a:lnTo>
                                  <a:lnTo>
                                    <a:pt x="0" y="20"/>
                                  </a:lnTo>
                                  <a:lnTo>
                                    <a:pt x="1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sp>
                        <a:nvSpPr>
                          <a:cNvPr id="5230" name="Rectangle 110"/>
                          <a:cNvSpPr>
                            <a:spLocks noChangeArrowheads="1"/>
                          </a:cNvSpPr>
                        </a:nvSpPr>
                        <a:spPr bwMode="auto">
                          <a:xfrm>
                            <a:off x="489" y="3618"/>
                            <a:ext cx="411"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Cum Actual</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31" name="Rectangle 111"/>
                          <a:cNvSpPr>
                            <a:spLocks noChangeArrowheads="1"/>
                          </a:cNvSpPr>
                        </a:nvSpPr>
                        <a:spPr bwMode="auto">
                          <a:xfrm>
                            <a:off x="1019"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32" name="Rectangle 112"/>
                          <a:cNvSpPr>
                            <a:spLocks noChangeArrowheads="1"/>
                          </a:cNvSpPr>
                        </a:nvSpPr>
                        <a:spPr bwMode="auto">
                          <a:xfrm>
                            <a:off x="1301"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33" name="Rectangle 113"/>
                          <a:cNvSpPr>
                            <a:spLocks noChangeArrowheads="1"/>
                          </a:cNvSpPr>
                        </a:nvSpPr>
                        <a:spPr bwMode="auto">
                          <a:xfrm>
                            <a:off x="1582"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7</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34" name="Rectangle 114"/>
                          <a:cNvSpPr>
                            <a:spLocks noChangeArrowheads="1"/>
                          </a:cNvSpPr>
                        </a:nvSpPr>
                        <a:spPr bwMode="auto">
                          <a:xfrm>
                            <a:off x="1864"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7</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35" name="Rectangle 115"/>
                          <a:cNvSpPr>
                            <a:spLocks noChangeArrowheads="1"/>
                          </a:cNvSpPr>
                        </a:nvSpPr>
                        <a:spPr bwMode="auto">
                          <a:xfrm>
                            <a:off x="2144"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8</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36" name="Rectangle 116"/>
                          <a:cNvSpPr>
                            <a:spLocks noChangeArrowheads="1"/>
                          </a:cNvSpPr>
                        </a:nvSpPr>
                        <a:spPr bwMode="auto">
                          <a:xfrm>
                            <a:off x="2427"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9</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37" name="Rectangle 117"/>
                          <a:cNvSpPr>
                            <a:spLocks noChangeArrowheads="1"/>
                          </a:cNvSpPr>
                        </a:nvSpPr>
                        <a:spPr bwMode="auto">
                          <a:xfrm>
                            <a:off x="2686" y="3615"/>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38" name="Rectangle 118"/>
                          <a:cNvSpPr>
                            <a:spLocks noChangeArrowheads="1"/>
                          </a:cNvSpPr>
                        </a:nvSpPr>
                        <a:spPr bwMode="auto">
                          <a:xfrm>
                            <a:off x="2970" y="3615"/>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39" name="Line 119"/>
                          <a:cNvSpPr>
                            <a:spLocks noChangeShapeType="1"/>
                          </a:cNvSpPr>
                        </a:nvSpPr>
                        <a:spPr bwMode="auto">
                          <a:xfrm>
                            <a:off x="266" y="3694"/>
                            <a:ext cx="3997"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40" name="Rectangle 120"/>
                          <a:cNvSpPr>
                            <a:spLocks noChangeArrowheads="1"/>
                          </a:cNvSpPr>
                        </a:nvSpPr>
                        <a:spPr bwMode="auto">
                          <a:xfrm>
                            <a:off x="284" y="3742"/>
                            <a:ext cx="98" cy="13"/>
                          </a:xfrm>
                          <a:prstGeom prst="rect">
                            <a:avLst/>
                          </a:prstGeom>
                          <a:solidFill>
                            <a:srgbClr val="008000"/>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41" name="Rectangle 121"/>
                          <a:cNvSpPr>
                            <a:spLocks noChangeArrowheads="1"/>
                          </a:cNvSpPr>
                        </a:nvSpPr>
                        <a:spPr bwMode="auto">
                          <a:xfrm>
                            <a:off x="438" y="3742"/>
                            <a:ext cx="37" cy="13"/>
                          </a:xfrm>
                          <a:prstGeom prst="rect">
                            <a:avLst/>
                          </a:prstGeom>
                          <a:solidFill>
                            <a:srgbClr val="008000"/>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42" name="Rectangle 122"/>
                          <a:cNvSpPr>
                            <a:spLocks noChangeArrowheads="1"/>
                          </a:cNvSpPr>
                        </a:nvSpPr>
                        <a:spPr bwMode="auto">
                          <a:xfrm>
                            <a:off x="489" y="3724"/>
                            <a:ext cx="49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Cum Forecast</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43" name="Rectangle 123"/>
                          <a:cNvSpPr>
                            <a:spLocks noChangeArrowheads="1"/>
                          </a:cNvSpPr>
                        </a:nvSpPr>
                        <a:spPr bwMode="auto">
                          <a:xfrm>
                            <a:off x="2970"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44" name="Rectangle 124"/>
                          <a:cNvSpPr>
                            <a:spLocks noChangeArrowheads="1"/>
                          </a:cNvSpPr>
                        </a:nvSpPr>
                        <a:spPr bwMode="auto">
                          <a:xfrm>
                            <a:off x="3249"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27</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45" name="Rectangle 125"/>
                          <a:cNvSpPr>
                            <a:spLocks noChangeArrowheads="1"/>
                          </a:cNvSpPr>
                        </a:nvSpPr>
                        <a:spPr bwMode="auto">
                          <a:xfrm>
                            <a:off x="3531"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39</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46" name="Rectangle 126"/>
                          <a:cNvSpPr>
                            <a:spLocks noChangeArrowheads="1"/>
                          </a:cNvSpPr>
                        </a:nvSpPr>
                        <a:spPr bwMode="auto">
                          <a:xfrm>
                            <a:off x="3812"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56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47" name="Rectangle 127"/>
                          <a:cNvSpPr>
                            <a:spLocks noChangeArrowheads="1"/>
                          </a:cNvSpPr>
                        </a:nvSpPr>
                        <a:spPr bwMode="auto">
                          <a:xfrm>
                            <a:off x="4094"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48" name="Rectangle 128"/>
                          <a:cNvSpPr>
                            <a:spLocks noChangeArrowheads="1"/>
                          </a:cNvSpPr>
                        </a:nvSpPr>
                        <a:spPr bwMode="auto">
                          <a:xfrm>
                            <a:off x="936" y="3393"/>
                            <a:ext cx="262"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Oct '05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49" name="Rectangle 129"/>
                          <a:cNvSpPr>
                            <a:spLocks noChangeArrowheads="1"/>
                          </a:cNvSpPr>
                        </a:nvSpPr>
                        <a:spPr bwMode="auto">
                          <a:xfrm>
                            <a:off x="1218" y="3393"/>
                            <a:ext cx="27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Nov '05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50" name="Rectangle 130"/>
                          <a:cNvSpPr>
                            <a:spLocks noChangeArrowheads="1"/>
                          </a:cNvSpPr>
                        </a:nvSpPr>
                        <a:spPr bwMode="auto">
                          <a:xfrm>
                            <a:off x="1494" y="3393"/>
                            <a:ext cx="27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Dec '05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51" name="Rectangle 131"/>
                          <a:cNvSpPr>
                            <a:spLocks noChangeArrowheads="1"/>
                          </a:cNvSpPr>
                        </a:nvSpPr>
                        <a:spPr bwMode="auto">
                          <a:xfrm>
                            <a:off x="1786" y="3393"/>
                            <a:ext cx="267"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Jan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52" name="Rectangle 132"/>
                          <a:cNvSpPr>
                            <a:spLocks noChangeArrowheads="1"/>
                          </a:cNvSpPr>
                        </a:nvSpPr>
                        <a:spPr bwMode="auto">
                          <a:xfrm>
                            <a:off x="2060" y="3393"/>
                            <a:ext cx="275"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Feb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53" name="Rectangle 133"/>
                          <a:cNvSpPr>
                            <a:spLocks noChangeArrowheads="1"/>
                          </a:cNvSpPr>
                        </a:nvSpPr>
                        <a:spPr bwMode="auto">
                          <a:xfrm>
                            <a:off x="2344" y="3393"/>
                            <a:ext cx="27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Mar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54" name="Rectangle 134"/>
                          <a:cNvSpPr>
                            <a:spLocks noChangeArrowheads="1"/>
                          </a:cNvSpPr>
                        </a:nvSpPr>
                        <a:spPr bwMode="auto">
                          <a:xfrm>
                            <a:off x="2628" y="3393"/>
                            <a:ext cx="262"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Apr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55" name="Rectangle 135"/>
                          <a:cNvSpPr>
                            <a:spLocks noChangeArrowheads="1"/>
                          </a:cNvSpPr>
                        </a:nvSpPr>
                        <a:spPr bwMode="auto">
                          <a:xfrm>
                            <a:off x="2896" y="3393"/>
                            <a:ext cx="287"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May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56" name="Rectangle 136"/>
                          <a:cNvSpPr>
                            <a:spLocks noChangeArrowheads="1"/>
                          </a:cNvSpPr>
                        </a:nvSpPr>
                        <a:spPr bwMode="auto">
                          <a:xfrm>
                            <a:off x="3190" y="3393"/>
                            <a:ext cx="267"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Jun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57" name="Rectangle 137"/>
                          <a:cNvSpPr>
                            <a:spLocks noChangeArrowheads="1"/>
                          </a:cNvSpPr>
                        </a:nvSpPr>
                        <a:spPr bwMode="auto">
                          <a:xfrm>
                            <a:off x="3482" y="3393"/>
                            <a:ext cx="242"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Jul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58" name="Rectangle 138"/>
                          <a:cNvSpPr>
                            <a:spLocks noChangeArrowheads="1"/>
                          </a:cNvSpPr>
                        </a:nvSpPr>
                        <a:spPr bwMode="auto">
                          <a:xfrm>
                            <a:off x="3743" y="3393"/>
                            <a:ext cx="27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Aug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59" name="Rectangle 139"/>
                          <a:cNvSpPr>
                            <a:spLocks noChangeArrowheads="1"/>
                          </a:cNvSpPr>
                        </a:nvSpPr>
                        <a:spPr bwMode="auto">
                          <a:xfrm>
                            <a:off x="4025" y="3393"/>
                            <a:ext cx="27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Sep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60" name="Line 140"/>
                          <a:cNvSpPr>
                            <a:spLocks noChangeShapeType="1"/>
                          </a:cNvSpPr>
                        </a:nvSpPr>
                        <a:spPr bwMode="auto">
                          <a:xfrm flipV="1">
                            <a:off x="1008" y="2807"/>
                            <a:ext cx="3226" cy="539"/>
                          </a:xfrm>
                          <a:prstGeom prst="line">
                            <a:avLst/>
                          </a:prstGeom>
                          <a:noFill/>
                          <a:ln w="14" cap="flat">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61" name="Freeform 141"/>
                          <a:cNvSpPr>
                            <a:spLocks/>
                          </a:cNvSpPr>
                        </a:nvSpPr>
                        <a:spPr bwMode="auto">
                          <a:xfrm>
                            <a:off x="3349" y="2637"/>
                            <a:ext cx="880" cy="302"/>
                          </a:xfrm>
                          <a:custGeom>
                            <a:avLst/>
                            <a:gdLst/>
                            <a:ahLst/>
                            <a:cxnLst>
                              <a:cxn ang="0">
                                <a:pos x="0" y="144"/>
                              </a:cxn>
                              <a:cxn ang="0">
                                <a:pos x="24" y="302"/>
                              </a:cxn>
                              <a:cxn ang="0">
                                <a:pos x="880" y="157"/>
                              </a:cxn>
                              <a:cxn ang="0">
                                <a:pos x="856" y="0"/>
                              </a:cxn>
                              <a:cxn ang="0">
                                <a:pos x="0" y="144"/>
                              </a:cxn>
                            </a:cxnLst>
                            <a:rect l="0" t="0" r="r" b="b"/>
                            <a:pathLst>
                              <a:path w="880" h="302">
                                <a:moveTo>
                                  <a:pt x="0" y="144"/>
                                </a:moveTo>
                                <a:lnTo>
                                  <a:pt x="24" y="302"/>
                                </a:lnTo>
                                <a:lnTo>
                                  <a:pt x="880" y="157"/>
                                </a:lnTo>
                                <a:lnTo>
                                  <a:pt x="856" y="0"/>
                                </a:lnTo>
                                <a:lnTo>
                                  <a:pt x="0" y="144"/>
                                </a:lnTo>
                                <a:close/>
                              </a:path>
                            </a:pathLst>
                          </a:custGeom>
                          <a:solidFill>
                            <a:srgbClr val="FFF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62" name="Rectangle 142"/>
                          <a:cNvSpPr>
                            <a:spLocks noChangeArrowheads="1"/>
                          </a:cNvSpPr>
                        </a:nvSpPr>
                        <a:spPr bwMode="auto">
                          <a:xfrm rot="21000000">
                            <a:off x="3410" y="2697"/>
                            <a:ext cx="909" cy="1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300" b="1" i="0" u="none" strike="noStrike" cap="none" normalizeH="0" baseline="0" smtClean="0">
                                  <a:ln>
                                    <a:noFill/>
                                  </a:ln>
                                  <a:solidFill>
                                    <a:srgbClr val="FF0000"/>
                                  </a:solidFill>
                                  <a:effectLst/>
                                  <a:latin typeface="Arial" pitchFamily="34" charset="0"/>
                                </a:rPr>
                                <a:t>Linear Projection</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63" name="Rectangle 143"/>
                          <a:cNvSpPr>
                            <a:spLocks noChangeArrowheads="1"/>
                          </a:cNvSpPr>
                        </a:nvSpPr>
                        <a:spPr bwMode="auto">
                          <a:xfrm>
                            <a:off x="1457" y="1213"/>
                            <a:ext cx="2680" cy="177"/>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500" b="1" i="0" u="none" strike="noStrike" cap="none" normalizeH="0" baseline="0" smtClean="0">
                                  <a:ln>
                                    <a:noFill/>
                                  </a:ln>
                                  <a:solidFill>
                                    <a:srgbClr val="FF3300"/>
                                  </a:solidFill>
                                  <a:effectLst/>
                                  <a:latin typeface="Arial" pitchFamily="34" charset="0"/>
                                </a:rPr>
                                <a:t>"Early Finish" Date Schedule Performance</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64" name="Rectangle 144"/>
                          <a:cNvSpPr>
                            <a:spLocks noChangeArrowheads="1"/>
                          </a:cNvSpPr>
                        </a:nvSpPr>
                        <a:spPr bwMode="auto">
                          <a:xfrm>
                            <a:off x="2236" y="1346"/>
                            <a:ext cx="797" cy="1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300" b="1" i="0" u="none" strike="noStrike" cap="none" normalizeH="0" baseline="0" smtClean="0">
                                  <a:ln>
                                    <a:noFill/>
                                  </a:ln>
                                  <a:solidFill>
                                    <a:srgbClr val="FF3300"/>
                                  </a:solidFill>
                                  <a:effectLst/>
                                  <a:latin typeface="Arial" pitchFamily="34" charset="0"/>
                                </a:rPr>
                                <a:t>as of May 2006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268" name="Rectangle 148"/>
                          <a:cNvSpPr>
                            <a:spLocks noChangeArrowheads="1"/>
                          </a:cNvSpPr>
                        </a:nvSpPr>
                        <a:spPr bwMode="auto">
                          <a:xfrm>
                            <a:off x="2960" y="3711"/>
                            <a:ext cx="92" cy="6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sp>
                      <a:nvSpPr>
                        <a:cNvPr id="5271" name="Line 151"/>
                        <a:cNvSpPr>
                          <a:spLocks noChangeShapeType="1"/>
                        </a:cNvSpPr>
                      </a:nvSpPr>
                      <a:spPr bwMode="auto">
                        <a:xfrm>
                          <a:off x="893" y="3099"/>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72" name="Line 152"/>
                        <a:cNvSpPr>
                          <a:spLocks noChangeShapeType="1"/>
                        </a:cNvSpPr>
                      </a:nvSpPr>
                      <a:spPr bwMode="auto">
                        <a:xfrm>
                          <a:off x="893" y="2830"/>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73" name="Line 153"/>
                        <a:cNvSpPr>
                          <a:spLocks noChangeShapeType="1"/>
                        </a:cNvSpPr>
                      </a:nvSpPr>
                      <a:spPr bwMode="auto">
                        <a:xfrm>
                          <a:off x="893" y="2556"/>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74" name="Line 154"/>
                        <a:cNvSpPr>
                          <a:spLocks noChangeShapeType="1"/>
                        </a:cNvSpPr>
                      </a:nvSpPr>
                      <a:spPr bwMode="auto">
                        <a:xfrm>
                          <a:off x="893" y="2283"/>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75" name="Line 155"/>
                        <a:cNvSpPr>
                          <a:spLocks noChangeShapeType="1"/>
                        </a:cNvSpPr>
                      </a:nvSpPr>
                      <a:spPr bwMode="auto">
                        <a:xfrm>
                          <a:off x="893" y="2009"/>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76" name="Line 156"/>
                        <a:cNvSpPr>
                          <a:spLocks noChangeShapeType="1"/>
                        </a:cNvSpPr>
                      </a:nvSpPr>
                      <a:spPr bwMode="auto">
                        <a:xfrm>
                          <a:off x="893" y="1739"/>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77" name="Line 157"/>
                        <a:cNvSpPr>
                          <a:spLocks noChangeShapeType="1"/>
                        </a:cNvSpPr>
                      </a:nvSpPr>
                      <a:spPr bwMode="auto">
                        <a:xfrm>
                          <a:off x="893" y="1465"/>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78" name="Freeform 158"/>
                        <a:cNvSpPr>
                          <a:spLocks/>
                        </a:cNvSpPr>
                      </a:nvSpPr>
                      <a:spPr bwMode="auto">
                        <a:xfrm>
                          <a:off x="893" y="1465"/>
                          <a:ext cx="3374" cy="1908"/>
                        </a:xfrm>
                        <a:custGeom>
                          <a:avLst/>
                          <a:gdLst/>
                          <a:ahLst/>
                          <a:cxnLst>
                            <a:cxn ang="0">
                              <a:pos x="0" y="0"/>
                            </a:cxn>
                            <a:cxn ang="0">
                              <a:pos x="3374" y="0"/>
                            </a:cxn>
                            <a:cxn ang="0">
                              <a:pos x="3374" y="1908"/>
                            </a:cxn>
                            <a:cxn ang="0">
                              <a:pos x="0" y="1908"/>
                            </a:cxn>
                            <a:cxn ang="0">
                              <a:pos x="0" y="0"/>
                            </a:cxn>
                            <a:cxn ang="0">
                              <a:pos x="0" y="1908"/>
                            </a:cxn>
                          </a:cxnLst>
                          <a:rect l="0" t="0" r="r" b="b"/>
                          <a:pathLst>
                            <a:path w="3374" h="1908">
                              <a:moveTo>
                                <a:pt x="0" y="0"/>
                              </a:moveTo>
                              <a:lnTo>
                                <a:pt x="3374" y="0"/>
                              </a:lnTo>
                              <a:lnTo>
                                <a:pt x="3374" y="1908"/>
                              </a:lnTo>
                              <a:lnTo>
                                <a:pt x="0" y="1908"/>
                              </a:lnTo>
                              <a:lnTo>
                                <a:pt x="0" y="0"/>
                              </a:lnTo>
                              <a:lnTo>
                                <a:pt x="0" y="1908"/>
                              </a:lnTo>
                            </a:path>
                          </a:pathLst>
                        </a:cu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79" name="Line 159"/>
                        <a:cNvSpPr>
                          <a:spLocks noChangeShapeType="1"/>
                        </a:cNvSpPr>
                      </a:nvSpPr>
                      <a:spPr bwMode="auto">
                        <a:xfrm>
                          <a:off x="875" y="3373"/>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80" name="Line 160"/>
                        <a:cNvSpPr>
                          <a:spLocks noChangeShapeType="1"/>
                        </a:cNvSpPr>
                      </a:nvSpPr>
                      <a:spPr bwMode="auto">
                        <a:xfrm>
                          <a:off x="875" y="3099"/>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81" name="Line 161"/>
                        <a:cNvSpPr>
                          <a:spLocks noChangeShapeType="1"/>
                        </a:cNvSpPr>
                      </a:nvSpPr>
                      <a:spPr bwMode="auto">
                        <a:xfrm>
                          <a:off x="875" y="2830"/>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82" name="Line 162"/>
                        <a:cNvSpPr>
                          <a:spLocks noChangeShapeType="1"/>
                        </a:cNvSpPr>
                      </a:nvSpPr>
                      <a:spPr bwMode="auto">
                        <a:xfrm>
                          <a:off x="875" y="2555"/>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83" name="Line 163"/>
                        <a:cNvSpPr>
                          <a:spLocks noChangeShapeType="1"/>
                        </a:cNvSpPr>
                      </a:nvSpPr>
                      <a:spPr bwMode="auto">
                        <a:xfrm>
                          <a:off x="875" y="2283"/>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84" name="Line 164"/>
                        <a:cNvSpPr>
                          <a:spLocks noChangeShapeType="1"/>
                        </a:cNvSpPr>
                      </a:nvSpPr>
                      <a:spPr bwMode="auto">
                        <a:xfrm>
                          <a:off x="875" y="2009"/>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85" name="Line 165"/>
                        <a:cNvSpPr>
                          <a:spLocks noChangeShapeType="1"/>
                        </a:cNvSpPr>
                      </a:nvSpPr>
                      <a:spPr bwMode="auto">
                        <a:xfrm>
                          <a:off x="875" y="1739"/>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86" name="Line 166"/>
                        <a:cNvSpPr>
                          <a:spLocks noChangeShapeType="1"/>
                        </a:cNvSpPr>
                      </a:nvSpPr>
                      <a:spPr bwMode="auto">
                        <a:xfrm>
                          <a:off x="875" y="1465"/>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87" name="Line 167"/>
                        <a:cNvSpPr>
                          <a:spLocks noChangeShapeType="1"/>
                        </a:cNvSpPr>
                      </a:nvSpPr>
                      <a:spPr bwMode="auto">
                        <a:xfrm>
                          <a:off x="893" y="3373"/>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88" name="Freeform 168"/>
                        <a:cNvSpPr>
                          <a:spLocks/>
                        </a:cNvSpPr>
                      </a:nvSpPr>
                      <a:spPr bwMode="auto">
                        <a:xfrm>
                          <a:off x="1032" y="1602"/>
                          <a:ext cx="3095" cy="1743"/>
                        </a:xfrm>
                        <a:custGeom>
                          <a:avLst/>
                          <a:gdLst/>
                          <a:ahLst/>
                          <a:cxnLst>
                            <a:cxn ang="0">
                              <a:pos x="0" y="1743"/>
                            </a:cxn>
                            <a:cxn ang="0">
                              <a:pos x="284" y="1715"/>
                            </a:cxn>
                            <a:cxn ang="0">
                              <a:pos x="562" y="1691"/>
                            </a:cxn>
                            <a:cxn ang="0">
                              <a:pos x="846" y="1606"/>
                            </a:cxn>
                            <a:cxn ang="0">
                              <a:pos x="1125" y="1474"/>
                            </a:cxn>
                            <a:cxn ang="0">
                              <a:pos x="1408" y="1172"/>
                            </a:cxn>
                            <a:cxn ang="0">
                              <a:pos x="1687" y="898"/>
                            </a:cxn>
                            <a:cxn ang="0">
                              <a:pos x="1971" y="543"/>
                            </a:cxn>
                            <a:cxn ang="0">
                              <a:pos x="2249" y="326"/>
                            </a:cxn>
                            <a:cxn ang="0">
                              <a:pos x="2533" y="161"/>
                            </a:cxn>
                            <a:cxn ang="0">
                              <a:pos x="2811" y="80"/>
                            </a:cxn>
                            <a:cxn ang="0">
                              <a:pos x="3095" y="0"/>
                            </a:cxn>
                          </a:cxnLst>
                          <a:rect l="0" t="0" r="r" b="b"/>
                          <a:pathLst>
                            <a:path w="3095" h="1743">
                              <a:moveTo>
                                <a:pt x="0" y="1743"/>
                              </a:moveTo>
                              <a:lnTo>
                                <a:pt x="284" y="1715"/>
                              </a:lnTo>
                              <a:lnTo>
                                <a:pt x="562" y="1691"/>
                              </a:lnTo>
                              <a:lnTo>
                                <a:pt x="846" y="1606"/>
                              </a:lnTo>
                              <a:lnTo>
                                <a:pt x="1125" y="1474"/>
                              </a:lnTo>
                              <a:lnTo>
                                <a:pt x="1408" y="1172"/>
                              </a:lnTo>
                              <a:lnTo>
                                <a:pt x="1687" y="898"/>
                              </a:lnTo>
                              <a:lnTo>
                                <a:pt x="1971" y="543"/>
                              </a:lnTo>
                              <a:lnTo>
                                <a:pt x="2249" y="326"/>
                              </a:lnTo>
                              <a:lnTo>
                                <a:pt x="2533" y="161"/>
                              </a:lnTo>
                              <a:lnTo>
                                <a:pt x="2811" y="80"/>
                              </a:lnTo>
                              <a:lnTo>
                                <a:pt x="3095" y="0"/>
                              </a:lnTo>
                            </a:path>
                          </a:pathLst>
                        </a:custGeom>
                        <a:noFill/>
                        <a:ln w="16" cap="flat">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89" name="Freeform 169"/>
                        <a:cNvSpPr>
                          <a:spLocks/>
                        </a:cNvSpPr>
                      </a:nvSpPr>
                      <a:spPr bwMode="auto">
                        <a:xfrm>
                          <a:off x="1032" y="2938"/>
                          <a:ext cx="1972" cy="407"/>
                        </a:xfrm>
                        <a:custGeom>
                          <a:avLst/>
                          <a:gdLst/>
                          <a:ahLst/>
                          <a:cxnLst>
                            <a:cxn ang="0">
                              <a:pos x="0" y="407"/>
                            </a:cxn>
                            <a:cxn ang="0">
                              <a:pos x="284" y="355"/>
                            </a:cxn>
                            <a:cxn ang="0">
                              <a:pos x="563" y="246"/>
                            </a:cxn>
                            <a:cxn ang="0">
                              <a:pos x="846" y="246"/>
                            </a:cxn>
                            <a:cxn ang="0">
                              <a:pos x="1126" y="218"/>
                            </a:cxn>
                            <a:cxn ang="0">
                              <a:pos x="1409" y="190"/>
                            </a:cxn>
                            <a:cxn ang="0">
                              <a:pos x="1688" y="109"/>
                            </a:cxn>
                            <a:cxn ang="0">
                              <a:pos x="1972" y="0"/>
                            </a:cxn>
                          </a:cxnLst>
                          <a:rect l="0" t="0" r="r" b="b"/>
                          <a:pathLst>
                            <a:path w="1972" h="407">
                              <a:moveTo>
                                <a:pt x="0" y="407"/>
                              </a:moveTo>
                              <a:lnTo>
                                <a:pt x="284" y="355"/>
                              </a:lnTo>
                              <a:lnTo>
                                <a:pt x="563" y="246"/>
                              </a:lnTo>
                              <a:lnTo>
                                <a:pt x="846" y="246"/>
                              </a:lnTo>
                              <a:lnTo>
                                <a:pt x="1126" y="218"/>
                              </a:lnTo>
                              <a:lnTo>
                                <a:pt x="1409" y="190"/>
                              </a:lnTo>
                              <a:lnTo>
                                <a:pt x="1688" y="109"/>
                              </a:lnTo>
                              <a:lnTo>
                                <a:pt x="1972" y="0"/>
                              </a:lnTo>
                            </a:path>
                          </a:pathLst>
                        </a:custGeom>
                        <a:noFill/>
                        <a:ln w="16" cap="flat">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90" name="Freeform 170"/>
                        <a:cNvSpPr>
                          <a:spLocks/>
                        </a:cNvSpPr>
                      </a:nvSpPr>
                      <a:spPr bwMode="auto">
                        <a:xfrm>
                          <a:off x="2998" y="2863"/>
                          <a:ext cx="74" cy="81"/>
                        </a:xfrm>
                        <a:custGeom>
                          <a:avLst/>
                          <a:gdLst/>
                          <a:ahLst/>
                          <a:cxnLst>
                            <a:cxn ang="0">
                              <a:pos x="0" y="71"/>
                            </a:cxn>
                            <a:cxn ang="0">
                              <a:pos x="64" y="0"/>
                            </a:cxn>
                            <a:cxn ang="0">
                              <a:pos x="74" y="9"/>
                            </a:cxn>
                            <a:cxn ang="0">
                              <a:pos x="10" y="81"/>
                            </a:cxn>
                            <a:cxn ang="0">
                              <a:pos x="0" y="71"/>
                            </a:cxn>
                          </a:cxnLst>
                          <a:rect l="0" t="0" r="r" b="b"/>
                          <a:pathLst>
                            <a:path w="74" h="81">
                              <a:moveTo>
                                <a:pt x="0" y="71"/>
                              </a:moveTo>
                              <a:lnTo>
                                <a:pt x="64" y="0"/>
                              </a:lnTo>
                              <a:lnTo>
                                <a:pt x="74" y="9"/>
                              </a:lnTo>
                              <a:lnTo>
                                <a:pt x="10" y="81"/>
                              </a:lnTo>
                              <a:lnTo>
                                <a:pt x="0" y="71"/>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91" name="Freeform 171"/>
                        <a:cNvSpPr>
                          <a:spLocks/>
                        </a:cNvSpPr>
                      </a:nvSpPr>
                      <a:spPr bwMode="auto">
                        <a:xfrm>
                          <a:off x="3105" y="2745"/>
                          <a:ext cx="74" cy="85"/>
                        </a:xfrm>
                        <a:custGeom>
                          <a:avLst/>
                          <a:gdLst/>
                          <a:ahLst/>
                          <a:cxnLst>
                            <a:cxn ang="0">
                              <a:pos x="0" y="75"/>
                            </a:cxn>
                            <a:cxn ang="0">
                              <a:pos x="65" y="0"/>
                            </a:cxn>
                            <a:cxn ang="0">
                              <a:pos x="74" y="10"/>
                            </a:cxn>
                            <a:cxn ang="0">
                              <a:pos x="9" y="85"/>
                            </a:cxn>
                            <a:cxn ang="0">
                              <a:pos x="0" y="75"/>
                            </a:cxn>
                          </a:cxnLst>
                          <a:rect l="0" t="0" r="r" b="b"/>
                          <a:pathLst>
                            <a:path w="74" h="85">
                              <a:moveTo>
                                <a:pt x="0" y="75"/>
                              </a:moveTo>
                              <a:lnTo>
                                <a:pt x="65" y="0"/>
                              </a:lnTo>
                              <a:lnTo>
                                <a:pt x="74" y="10"/>
                              </a:lnTo>
                              <a:lnTo>
                                <a:pt x="9" y="85"/>
                              </a:lnTo>
                              <a:lnTo>
                                <a:pt x="0" y="75"/>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92" name="Freeform 172"/>
                        <a:cNvSpPr>
                          <a:spLocks/>
                        </a:cNvSpPr>
                      </a:nvSpPr>
                      <a:spPr bwMode="auto">
                        <a:xfrm>
                          <a:off x="3212" y="2632"/>
                          <a:ext cx="74" cy="79"/>
                        </a:xfrm>
                        <a:custGeom>
                          <a:avLst/>
                          <a:gdLst/>
                          <a:ahLst/>
                          <a:cxnLst>
                            <a:cxn ang="0">
                              <a:pos x="0" y="70"/>
                            </a:cxn>
                            <a:cxn ang="0">
                              <a:pos x="65" y="0"/>
                            </a:cxn>
                            <a:cxn ang="0">
                              <a:pos x="74" y="9"/>
                            </a:cxn>
                            <a:cxn ang="0">
                              <a:pos x="10" y="79"/>
                            </a:cxn>
                            <a:cxn ang="0">
                              <a:pos x="0" y="70"/>
                            </a:cxn>
                          </a:cxnLst>
                          <a:rect l="0" t="0" r="r" b="b"/>
                          <a:pathLst>
                            <a:path w="74" h="79">
                              <a:moveTo>
                                <a:pt x="0" y="70"/>
                              </a:moveTo>
                              <a:lnTo>
                                <a:pt x="65" y="0"/>
                              </a:lnTo>
                              <a:lnTo>
                                <a:pt x="74" y="9"/>
                              </a:lnTo>
                              <a:lnTo>
                                <a:pt x="10" y="79"/>
                              </a:lnTo>
                              <a:lnTo>
                                <a:pt x="0" y="70"/>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93" name="Freeform 173"/>
                        <a:cNvSpPr>
                          <a:spLocks/>
                        </a:cNvSpPr>
                      </a:nvSpPr>
                      <a:spPr bwMode="auto">
                        <a:xfrm>
                          <a:off x="3314" y="2514"/>
                          <a:ext cx="75" cy="84"/>
                        </a:xfrm>
                        <a:custGeom>
                          <a:avLst/>
                          <a:gdLst/>
                          <a:ahLst/>
                          <a:cxnLst>
                            <a:cxn ang="0">
                              <a:pos x="0" y="74"/>
                            </a:cxn>
                            <a:cxn ang="0">
                              <a:pos x="66" y="0"/>
                            </a:cxn>
                            <a:cxn ang="0">
                              <a:pos x="75" y="9"/>
                            </a:cxn>
                            <a:cxn ang="0">
                              <a:pos x="10" y="84"/>
                            </a:cxn>
                            <a:cxn ang="0">
                              <a:pos x="0" y="74"/>
                            </a:cxn>
                          </a:cxnLst>
                          <a:rect l="0" t="0" r="r" b="b"/>
                          <a:pathLst>
                            <a:path w="75" h="84">
                              <a:moveTo>
                                <a:pt x="0" y="74"/>
                              </a:moveTo>
                              <a:lnTo>
                                <a:pt x="66" y="0"/>
                              </a:lnTo>
                              <a:lnTo>
                                <a:pt x="75" y="9"/>
                              </a:lnTo>
                              <a:lnTo>
                                <a:pt x="10" y="84"/>
                              </a:lnTo>
                              <a:lnTo>
                                <a:pt x="0" y="74"/>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94" name="Freeform 174"/>
                        <a:cNvSpPr>
                          <a:spLocks/>
                        </a:cNvSpPr>
                      </a:nvSpPr>
                      <a:spPr bwMode="auto">
                        <a:xfrm>
                          <a:off x="3416" y="2396"/>
                          <a:ext cx="74" cy="85"/>
                        </a:xfrm>
                        <a:custGeom>
                          <a:avLst/>
                          <a:gdLst/>
                          <a:ahLst/>
                          <a:cxnLst>
                            <a:cxn ang="0">
                              <a:pos x="0" y="75"/>
                            </a:cxn>
                            <a:cxn ang="0">
                              <a:pos x="66" y="0"/>
                            </a:cxn>
                            <a:cxn ang="0">
                              <a:pos x="74" y="9"/>
                            </a:cxn>
                            <a:cxn ang="0">
                              <a:pos x="10" y="85"/>
                            </a:cxn>
                            <a:cxn ang="0">
                              <a:pos x="0" y="75"/>
                            </a:cxn>
                          </a:cxnLst>
                          <a:rect l="0" t="0" r="r" b="b"/>
                          <a:pathLst>
                            <a:path w="74" h="85">
                              <a:moveTo>
                                <a:pt x="0" y="75"/>
                              </a:moveTo>
                              <a:lnTo>
                                <a:pt x="66" y="0"/>
                              </a:lnTo>
                              <a:lnTo>
                                <a:pt x="74" y="9"/>
                              </a:lnTo>
                              <a:lnTo>
                                <a:pt x="10" y="85"/>
                              </a:lnTo>
                              <a:lnTo>
                                <a:pt x="0" y="75"/>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95" name="Freeform 175"/>
                        <a:cNvSpPr>
                          <a:spLocks/>
                        </a:cNvSpPr>
                      </a:nvSpPr>
                      <a:spPr bwMode="auto">
                        <a:xfrm>
                          <a:off x="3518" y="2306"/>
                          <a:ext cx="51" cy="57"/>
                        </a:xfrm>
                        <a:custGeom>
                          <a:avLst/>
                          <a:gdLst/>
                          <a:ahLst/>
                          <a:cxnLst>
                            <a:cxn ang="0">
                              <a:pos x="0" y="48"/>
                            </a:cxn>
                            <a:cxn ang="0">
                              <a:pos x="42" y="0"/>
                            </a:cxn>
                            <a:cxn ang="0">
                              <a:pos x="51" y="10"/>
                            </a:cxn>
                            <a:cxn ang="0">
                              <a:pos x="10" y="57"/>
                            </a:cxn>
                            <a:cxn ang="0">
                              <a:pos x="0" y="48"/>
                            </a:cxn>
                          </a:cxnLst>
                          <a:rect l="0" t="0" r="r" b="b"/>
                          <a:pathLst>
                            <a:path w="51" h="57">
                              <a:moveTo>
                                <a:pt x="0" y="48"/>
                              </a:moveTo>
                              <a:lnTo>
                                <a:pt x="42" y="0"/>
                              </a:lnTo>
                              <a:lnTo>
                                <a:pt x="51" y="10"/>
                              </a:lnTo>
                              <a:lnTo>
                                <a:pt x="10" y="57"/>
                              </a:lnTo>
                              <a:lnTo>
                                <a:pt x="0" y="48"/>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96" name="Freeform 176"/>
                        <a:cNvSpPr>
                          <a:spLocks/>
                        </a:cNvSpPr>
                      </a:nvSpPr>
                      <a:spPr bwMode="auto">
                        <a:xfrm>
                          <a:off x="3561" y="2277"/>
                          <a:ext cx="27" cy="38"/>
                        </a:xfrm>
                        <a:custGeom>
                          <a:avLst/>
                          <a:gdLst/>
                          <a:ahLst/>
                          <a:cxnLst>
                            <a:cxn ang="0">
                              <a:pos x="0" y="28"/>
                            </a:cxn>
                            <a:cxn ang="0">
                              <a:pos x="18" y="0"/>
                            </a:cxn>
                            <a:cxn ang="0">
                              <a:pos x="27" y="9"/>
                            </a:cxn>
                            <a:cxn ang="0">
                              <a:pos x="9" y="38"/>
                            </a:cxn>
                            <a:cxn ang="0">
                              <a:pos x="0" y="28"/>
                            </a:cxn>
                          </a:cxnLst>
                          <a:rect l="0" t="0" r="r" b="b"/>
                          <a:pathLst>
                            <a:path w="27" h="38">
                              <a:moveTo>
                                <a:pt x="0" y="28"/>
                              </a:moveTo>
                              <a:lnTo>
                                <a:pt x="18" y="0"/>
                              </a:lnTo>
                              <a:lnTo>
                                <a:pt x="27" y="9"/>
                              </a:lnTo>
                              <a:lnTo>
                                <a:pt x="9" y="38"/>
                              </a:lnTo>
                              <a:lnTo>
                                <a:pt x="0" y="28"/>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97" name="Freeform 177"/>
                        <a:cNvSpPr>
                          <a:spLocks/>
                        </a:cNvSpPr>
                      </a:nvSpPr>
                      <a:spPr bwMode="auto">
                        <a:xfrm>
                          <a:off x="3602" y="2145"/>
                          <a:ext cx="65" cy="95"/>
                        </a:xfrm>
                        <a:custGeom>
                          <a:avLst/>
                          <a:gdLst/>
                          <a:ahLst/>
                          <a:cxnLst>
                            <a:cxn ang="0">
                              <a:pos x="0" y="86"/>
                            </a:cxn>
                            <a:cxn ang="0">
                              <a:pos x="51" y="0"/>
                            </a:cxn>
                            <a:cxn ang="0">
                              <a:pos x="65" y="10"/>
                            </a:cxn>
                            <a:cxn ang="0">
                              <a:pos x="14" y="95"/>
                            </a:cxn>
                            <a:cxn ang="0">
                              <a:pos x="0" y="86"/>
                            </a:cxn>
                          </a:cxnLst>
                          <a:rect l="0" t="0" r="r" b="b"/>
                          <a:pathLst>
                            <a:path w="65" h="95">
                              <a:moveTo>
                                <a:pt x="0" y="86"/>
                              </a:moveTo>
                              <a:lnTo>
                                <a:pt x="51" y="0"/>
                              </a:lnTo>
                              <a:lnTo>
                                <a:pt x="65" y="10"/>
                              </a:lnTo>
                              <a:lnTo>
                                <a:pt x="14" y="95"/>
                              </a:lnTo>
                              <a:lnTo>
                                <a:pt x="0" y="86"/>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98" name="Freeform 178"/>
                        <a:cNvSpPr>
                          <a:spLocks/>
                        </a:cNvSpPr>
                      </a:nvSpPr>
                      <a:spPr bwMode="auto">
                        <a:xfrm>
                          <a:off x="3681" y="2009"/>
                          <a:ext cx="66" cy="94"/>
                        </a:xfrm>
                        <a:custGeom>
                          <a:avLst/>
                          <a:gdLst/>
                          <a:ahLst/>
                          <a:cxnLst>
                            <a:cxn ang="0">
                              <a:pos x="0" y="84"/>
                            </a:cxn>
                            <a:cxn ang="0">
                              <a:pos x="52" y="0"/>
                            </a:cxn>
                            <a:cxn ang="0">
                              <a:pos x="66" y="9"/>
                            </a:cxn>
                            <a:cxn ang="0">
                              <a:pos x="14" y="94"/>
                            </a:cxn>
                            <a:cxn ang="0">
                              <a:pos x="0" y="84"/>
                            </a:cxn>
                          </a:cxnLst>
                          <a:rect l="0" t="0" r="r" b="b"/>
                          <a:pathLst>
                            <a:path w="66" h="94">
                              <a:moveTo>
                                <a:pt x="0" y="84"/>
                              </a:moveTo>
                              <a:lnTo>
                                <a:pt x="52" y="0"/>
                              </a:lnTo>
                              <a:lnTo>
                                <a:pt x="66" y="9"/>
                              </a:lnTo>
                              <a:lnTo>
                                <a:pt x="14" y="94"/>
                              </a:lnTo>
                              <a:lnTo>
                                <a:pt x="0" y="84"/>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299" name="Freeform 179"/>
                        <a:cNvSpPr>
                          <a:spLocks/>
                        </a:cNvSpPr>
                      </a:nvSpPr>
                      <a:spPr bwMode="auto">
                        <a:xfrm>
                          <a:off x="3765" y="1876"/>
                          <a:ext cx="65" cy="95"/>
                        </a:xfrm>
                        <a:custGeom>
                          <a:avLst/>
                          <a:gdLst/>
                          <a:ahLst/>
                          <a:cxnLst>
                            <a:cxn ang="0">
                              <a:pos x="0" y="85"/>
                            </a:cxn>
                            <a:cxn ang="0">
                              <a:pos x="51" y="0"/>
                            </a:cxn>
                            <a:cxn ang="0">
                              <a:pos x="65" y="9"/>
                            </a:cxn>
                            <a:cxn ang="0">
                              <a:pos x="14" y="95"/>
                            </a:cxn>
                            <a:cxn ang="0">
                              <a:pos x="0" y="85"/>
                            </a:cxn>
                          </a:cxnLst>
                          <a:rect l="0" t="0" r="r" b="b"/>
                          <a:pathLst>
                            <a:path w="65" h="95">
                              <a:moveTo>
                                <a:pt x="0" y="85"/>
                              </a:moveTo>
                              <a:lnTo>
                                <a:pt x="51" y="0"/>
                              </a:lnTo>
                              <a:lnTo>
                                <a:pt x="65" y="9"/>
                              </a:lnTo>
                              <a:lnTo>
                                <a:pt x="14" y="95"/>
                              </a:lnTo>
                              <a:lnTo>
                                <a:pt x="0" y="85"/>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00" name="Freeform 180"/>
                        <a:cNvSpPr>
                          <a:spLocks/>
                        </a:cNvSpPr>
                      </a:nvSpPr>
                      <a:spPr bwMode="auto">
                        <a:xfrm>
                          <a:off x="3853" y="1768"/>
                          <a:ext cx="84" cy="71"/>
                        </a:xfrm>
                        <a:custGeom>
                          <a:avLst/>
                          <a:gdLst/>
                          <a:ahLst/>
                          <a:cxnLst>
                            <a:cxn ang="0">
                              <a:pos x="0" y="62"/>
                            </a:cxn>
                            <a:cxn ang="0">
                              <a:pos x="74" y="0"/>
                            </a:cxn>
                            <a:cxn ang="0">
                              <a:pos x="84" y="9"/>
                            </a:cxn>
                            <a:cxn ang="0">
                              <a:pos x="9" y="71"/>
                            </a:cxn>
                            <a:cxn ang="0">
                              <a:pos x="0" y="62"/>
                            </a:cxn>
                          </a:cxnLst>
                          <a:rect l="0" t="0" r="r" b="b"/>
                          <a:pathLst>
                            <a:path w="84" h="71">
                              <a:moveTo>
                                <a:pt x="0" y="62"/>
                              </a:moveTo>
                              <a:lnTo>
                                <a:pt x="74" y="0"/>
                              </a:lnTo>
                              <a:lnTo>
                                <a:pt x="84" y="9"/>
                              </a:lnTo>
                              <a:lnTo>
                                <a:pt x="9" y="71"/>
                              </a:lnTo>
                              <a:lnTo>
                                <a:pt x="0" y="62"/>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01" name="Freeform 181"/>
                        <a:cNvSpPr>
                          <a:spLocks/>
                        </a:cNvSpPr>
                      </a:nvSpPr>
                      <a:spPr bwMode="auto">
                        <a:xfrm>
                          <a:off x="3970" y="1664"/>
                          <a:ext cx="83" cy="75"/>
                        </a:xfrm>
                        <a:custGeom>
                          <a:avLst/>
                          <a:gdLst/>
                          <a:ahLst/>
                          <a:cxnLst>
                            <a:cxn ang="0">
                              <a:pos x="0" y="66"/>
                            </a:cxn>
                            <a:cxn ang="0">
                              <a:pos x="73" y="0"/>
                            </a:cxn>
                            <a:cxn ang="0">
                              <a:pos x="83" y="9"/>
                            </a:cxn>
                            <a:cxn ang="0">
                              <a:pos x="9" y="75"/>
                            </a:cxn>
                            <a:cxn ang="0">
                              <a:pos x="0" y="66"/>
                            </a:cxn>
                          </a:cxnLst>
                          <a:rect l="0" t="0" r="r" b="b"/>
                          <a:pathLst>
                            <a:path w="83" h="75">
                              <a:moveTo>
                                <a:pt x="0" y="66"/>
                              </a:moveTo>
                              <a:lnTo>
                                <a:pt x="73" y="0"/>
                              </a:lnTo>
                              <a:lnTo>
                                <a:pt x="83" y="9"/>
                              </a:lnTo>
                              <a:lnTo>
                                <a:pt x="9" y="75"/>
                              </a:lnTo>
                              <a:lnTo>
                                <a:pt x="0" y="66"/>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02" name="Freeform 182"/>
                        <a:cNvSpPr>
                          <a:spLocks/>
                        </a:cNvSpPr>
                      </a:nvSpPr>
                      <a:spPr bwMode="auto">
                        <a:xfrm>
                          <a:off x="4086" y="1598"/>
                          <a:ext cx="47" cy="37"/>
                        </a:xfrm>
                        <a:custGeom>
                          <a:avLst/>
                          <a:gdLst/>
                          <a:ahLst/>
                          <a:cxnLst>
                            <a:cxn ang="0">
                              <a:pos x="0" y="28"/>
                            </a:cxn>
                            <a:cxn ang="0">
                              <a:pos x="37" y="0"/>
                            </a:cxn>
                            <a:cxn ang="0">
                              <a:pos x="47" y="10"/>
                            </a:cxn>
                            <a:cxn ang="0">
                              <a:pos x="9" y="37"/>
                            </a:cxn>
                            <a:cxn ang="0">
                              <a:pos x="0" y="28"/>
                            </a:cxn>
                          </a:cxnLst>
                          <a:rect l="0" t="0" r="r" b="b"/>
                          <a:pathLst>
                            <a:path w="47" h="37">
                              <a:moveTo>
                                <a:pt x="0" y="28"/>
                              </a:moveTo>
                              <a:lnTo>
                                <a:pt x="37" y="0"/>
                              </a:lnTo>
                              <a:lnTo>
                                <a:pt x="47" y="10"/>
                              </a:lnTo>
                              <a:lnTo>
                                <a:pt x="9" y="37"/>
                              </a:lnTo>
                              <a:lnTo>
                                <a:pt x="0" y="28"/>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nvGrpSpPr>
                        <a:cNvPr id="37" name="Group 185"/>
                        <a:cNvGrpSpPr>
                          <a:grpSpLocks/>
                        </a:cNvGrpSpPr>
                      </a:nvGrpSpPr>
                      <a:grpSpPr bwMode="auto">
                        <a:xfrm>
                          <a:off x="1005" y="3316"/>
                          <a:ext cx="55" cy="57"/>
                          <a:chOff x="1005" y="3316"/>
                          <a:chExt cx="55" cy="57"/>
                        </a:xfrm>
                      </a:grpSpPr>
                      <a:sp>
                        <a:nvSpPr>
                          <a:cNvPr id="5303" name="Freeform 183"/>
                          <a:cNvSpPr>
                            <a:spLocks/>
                          </a:cNvSpPr>
                        </a:nvSpPr>
                        <a:spPr bwMode="auto">
                          <a:xfrm>
                            <a:off x="1005" y="3316"/>
                            <a:ext cx="55" cy="57"/>
                          </a:xfrm>
                          <a:custGeom>
                            <a:avLst/>
                            <a:gdLst/>
                            <a:ahLst/>
                            <a:cxnLst>
                              <a:cxn ang="0">
                                <a:pos x="27" y="0"/>
                              </a:cxn>
                              <a:cxn ang="0">
                                <a:pos x="55" y="28"/>
                              </a:cxn>
                              <a:cxn ang="0">
                                <a:pos x="27" y="57"/>
                              </a:cxn>
                              <a:cxn ang="0">
                                <a:pos x="0" y="28"/>
                              </a:cxn>
                              <a:cxn ang="0">
                                <a:pos x="27" y="0"/>
                              </a:cxn>
                            </a:cxnLst>
                            <a:rect l="0" t="0" r="r" b="b"/>
                            <a:pathLst>
                              <a:path w="55" h="57">
                                <a:moveTo>
                                  <a:pt x="27" y="0"/>
                                </a:moveTo>
                                <a:lnTo>
                                  <a:pt x="55" y="28"/>
                                </a:lnTo>
                                <a:lnTo>
                                  <a:pt x="27" y="57"/>
                                </a:lnTo>
                                <a:lnTo>
                                  <a:pt x="0" y="28"/>
                                </a:lnTo>
                                <a:lnTo>
                                  <a:pt x="27"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04" name="Freeform 184"/>
                          <a:cNvSpPr>
                            <a:spLocks/>
                          </a:cNvSpPr>
                        </a:nvSpPr>
                        <a:spPr bwMode="auto">
                          <a:xfrm>
                            <a:off x="1005" y="3316"/>
                            <a:ext cx="55" cy="57"/>
                          </a:xfrm>
                          <a:custGeom>
                            <a:avLst/>
                            <a:gdLst/>
                            <a:ahLst/>
                            <a:cxnLst>
                              <a:cxn ang="0">
                                <a:pos x="27" y="0"/>
                              </a:cxn>
                              <a:cxn ang="0">
                                <a:pos x="55" y="28"/>
                              </a:cxn>
                              <a:cxn ang="0">
                                <a:pos x="27" y="57"/>
                              </a:cxn>
                              <a:cxn ang="0">
                                <a:pos x="0" y="28"/>
                              </a:cxn>
                              <a:cxn ang="0">
                                <a:pos x="27" y="0"/>
                              </a:cxn>
                            </a:cxnLst>
                            <a:rect l="0" t="0" r="r" b="b"/>
                            <a:pathLst>
                              <a:path w="55" h="57">
                                <a:moveTo>
                                  <a:pt x="27" y="0"/>
                                </a:moveTo>
                                <a:lnTo>
                                  <a:pt x="55" y="28"/>
                                </a:lnTo>
                                <a:lnTo>
                                  <a:pt x="27" y="57"/>
                                </a:lnTo>
                                <a:lnTo>
                                  <a:pt x="0" y="28"/>
                                </a:lnTo>
                                <a:lnTo>
                                  <a:pt x="27"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38" name="Group 188"/>
                        <a:cNvGrpSpPr>
                          <a:grpSpLocks/>
                        </a:cNvGrpSpPr>
                      </a:nvGrpSpPr>
                      <a:grpSpPr bwMode="auto">
                        <a:xfrm>
                          <a:off x="1287" y="3264"/>
                          <a:ext cx="57" cy="56"/>
                          <a:chOff x="1287" y="3264"/>
                          <a:chExt cx="57" cy="56"/>
                        </a:xfrm>
                      </a:grpSpPr>
                      <a:sp>
                        <a:nvSpPr>
                          <a:cNvPr id="5306" name="Freeform 186"/>
                          <a:cNvSpPr>
                            <a:spLocks/>
                          </a:cNvSpPr>
                        </a:nvSpPr>
                        <a:spPr bwMode="auto">
                          <a:xfrm>
                            <a:off x="1287" y="3264"/>
                            <a:ext cx="57" cy="56"/>
                          </a:xfrm>
                          <a:custGeom>
                            <a:avLst/>
                            <a:gdLst/>
                            <a:ahLst/>
                            <a:cxnLst>
                              <a:cxn ang="0">
                                <a:pos x="29" y="0"/>
                              </a:cxn>
                              <a:cxn ang="0">
                                <a:pos x="57" y="28"/>
                              </a:cxn>
                              <a:cxn ang="0">
                                <a:pos x="29" y="56"/>
                              </a:cxn>
                              <a:cxn ang="0">
                                <a:pos x="0" y="28"/>
                              </a:cxn>
                              <a:cxn ang="0">
                                <a:pos x="29" y="0"/>
                              </a:cxn>
                            </a:cxnLst>
                            <a:rect l="0" t="0" r="r" b="b"/>
                            <a:pathLst>
                              <a:path w="57" h="56">
                                <a:moveTo>
                                  <a:pt x="29" y="0"/>
                                </a:moveTo>
                                <a:lnTo>
                                  <a:pt x="57" y="28"/>
                                </a:lnTo>
                                <a:lnTo>
                                  <a:pt x="29" y="56"/>
                                </a:lnTo>
                                <a:lnTo>
                                  <a:pt x="0" y="28"/>
                                </a:lnTo>
                                <a:lnTo>
                                  <a:pt x="29"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07" name="Freeform 187"/>
                          <a:cNvSpPr>
                            <a:spLocks/>
                          </a:cNvSpPr>
                        </a:nvSpPr>
                        <a:spPr bwMode="auto">
                          <a:xfrm>
                            <a:off x="1287" y="3264"/>
                            <a:ext cx="57" cy="56"/>
                          </a:xfrm>
                          <a:custGeom>
                            <a:avLst/>
                            <a:gdLst/>
                            <a:ahLst/>
                            <a:cxnLst>
                              <a:cxn ang="0">
                                <a:pos x="29" y="0"/>
                              </a:cxn>
                              <a:cxn ang="0">
                                <a:pos x="57" y="28"/>
                              </a:cxn>
                              <a:cxn ang="0">
                                <a:pos x="29" y="56"/>
                              </a:cxn>
                              <a:cxn ang="0">
                                <a:pos x="0" y="28"/>
                              </a:cxn>
                              <a:cxn ang="0">
                                <a:pos x="29" y="0"/>
                              </a:cxn>
                            </a:cxnLst>
                            <a:rect l="0" t="0" r="r" b="b"/>
                            <a:pathLst>
                              <a:path w="57" h="56">
                                <a:moveTo>
                                  <a:pt x="29" y="0"/>
                                </a:moveTo>
                                <a:lnTo>
                                  <a:pt x="57" y="28"/>
                                </a:lnTo>
                                <a:lnTo>
                                  <a:pt x="29" y="56"/>
                                </a:lnTo>
                                <a:lnTo>
                                  <a:pt x="0" y="28"/>
                                </a:lnTo>
                                <a:lnTo>
                                  <a:pt x="29"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39" name="Group 191"/>
                        <a:cNvGrpSpPr>
                          <a:grpSpLocks/>
                        </a:cNvGrpSpPr>
                      </a:nvGrpSpPr>
                      <a:grpSpPr bwMode="auto">
                        <a:xfrm>
                          <a:off x="1568" y="3155"/>
                          <a:ext cx="54" cy="57"/>
                          <a:chOff x="1568" y="3155"/>
                          <a:chExt cx="54" cy="57"/>
                        </a:xfrm>
                      </a:grpSpPr>
                      <a:sp>
                        <a:nvSpPr>
                          <a:cNvPr id="5309" name="Freeform 189"/>
                          <a:cNvSpPr>
                            <a:spLocks/>
                          </a:cNvSpPr>
                        </a:nvSpPr>
                        <a:spPr bwMode="auto">
                          <a:xfrm>
                            <a:off x="1568" y="3155"/>
                            <a:ext cx="54" cy="57"/>
                          </a:xfrm>
                          <a:custGeom>
                            <a:avLst/>
                            <a:gdLst/>
                            <a:ahLst/>
                            <a:cxnLst>
                              <a:cxn ang="0">
                                <a:pos x="27" y="0"/>
                              </a:cxn>
                              <a:cxn ang="0">
                                <a:pos x="54" y="29"/>
                              </a:cxn>
                              <a:cxn ang="0">
                                <a:pos x="27" y="57"/>
                              </a:cxn>
                              <a:cxn ang="0">
                                <a:pos x="0" y="29"/>
                              </a:cxn>
                              <a:cxn ang="0">
                                <a:pos x="27" y="0"/>
                              </a:cxn>
                            </a:cxnLst>
                            <a:rect l="0" t="0" r="r" b="b"/>
                            <a:pathLst>
                              <a:path w="54" h="57">
                                <a:moveTo>
                                  <a:pt x="27" y="0"/>
                                </a:moveTo>
                                <a:lnTo>
                                  <a:pt x="54" y="29"/>
                                </a:lnTo>
                                <a:lnTo>
                                  <a:pt x="27" y="57"/>
                                </a:lnTo>
                                <a:lnTo>
                                  <a:pt x="0" y="29"/>
                                </a:lnTo>
                                <a:lnTo>
                                  <a:pt x="27"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10" name="Freeform 190"/>
                          <a:cNvSpPr>
                            <a:spLocks/>
                          </a:cNvSpPr>
                        </a:nvSpPr>
                        <a:spPr bwMode="auto">
                          <a:xfrm>
                            <a:off x="1568" y="3155"/>
                            <a:ext cx="54" cy="57"/>
                          </a:xfrm>
                          <a:custGeom>
                            <a:avLst/>
                            <a:gdLst/>
                            <a:ahLst/>
                            <a:cxnLst>
                              <a:cxn ang="0">
                                <a:pos x="27" y="0"/>
                              </a:cxn>
                              <a:cxn ang="0">
                                <a:pos x="54" y="29"/>
                              </a:cxn>
                              <a:cxn ang="0">
                                <a:pos x="27" y="57"/>
                              </a:cxn>
                              <a:cxn ang="0">
                                <a:pos x="0" y="29"/>
                              </a:cxn>
                              <a:cxn ang="0">
                                <a:pos x="27" y="0"/>
                              </a:cxn>
                            </a:cxnLst>
                            <a:rect l="0" t="0" r="r" b="b"/>
                            <a:pathLst>
                              <a:path w="54" h="57">
                                <a:moveTo>
                                  <a:pt x="27" y="0"/>
                                </a:moveTo>
                                <a:lnTo>
                                  <a:pt x="54" y="29"/>
                                </a:lnTo>
                                <a:lnTo>
                                  <a:pt x="27" y="57"/>
                                </a:lnTo>
                                <a:lnTo>
                                  <a:pt x="0" y="29"/>
                                </a:lnTo>
                                <a:lnTo>
                                  <a:pt x="27"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40" name="Group 194"/>
                        <a:cNvGrpSpPr>
                          <a:grpSpLocks/>
                        </a:cNvGrpSpPr>
                      </a:nvGrpSpPr>
                      <a:grpSpPr bwMode="auto">
                        <a:xfrm>
                          <a:off x="1850" y="3155"/>
                          <a:ext cx="56" cy="57"/>
                          <a:chOff x="1850" y="3155"/>
                          <a:chExt cx="56" cy="57"/>
                        </a:xfrm>
                      </a:grpSpPr>
                      <a:sp>
                        <a:nvSpPr>
                          <a:cNvPr id="5312" name="Freeform 192"/>
                          <a:cNvSpPr>
                            <a:spLocks/>
                          </a:cNvSpPr>
                        </a:nvSpPr>
                        <a:spPr bwMode="auto">
                          <a:xfrm>
                            <a:off x="1850" y="3155"/>
                            <a:ext cx="56" cy="57"/>
                          </a:xfrm>
                          <a:custGeom>
                            <a:avLst/>
                            <a:gdLst/>
                            <a:ahLst/>
                            <a:cxnLst>
                              <a:cxn ang="0">
                                <a:pos x="28" y="0"/>
                              </a:cxn>
                              <a:cxn ang="0">
                                <a:pos x="56" y="29"/>
                              </a:cxn>
                              <a:cxn ang="0">
                                <a:pos x="28" y="57"/>
                              </a:cxn>
                              <a:cxn ang="0">
                                <a:pos x="0" y="29"/>
                              </a:cxn>
                              <a:cxn ang="0">
                                <a:pos x="28" y="0"/>
                              </a:cxn>
                            </a:cxnLst>
                            <a:rect l="0" t="0" r="r" b="b"/>
                            <a:pathLst>
                              <a:path w="56" h="57">
                                <a:moveTo>
                                  <a:pt x="28" y="0"/>
                                </a:moveTo>
                                <a:lnTo>
                                  <a:pt x="56" y="29"/>
                                </a:lnTo>
                                <a:lnTo>
                                  <a:pt x="28" y="57"/>
                                </a:lnTo>
                                <a:lnTo>
                                  <a:pt x="0" y="29"/>
                                </a:lnTo>
                                <a:lnTo>
                                  <a:pt x="2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13" name="Freeform 193"/>
                          <a:cNvSpPr>
                            <a:spLocks/>
                          </a:cNvSpPr>
                        </a:nvSpPr>
                        <a:spPr bwMode="auto">
                          <a:xfrm>
                            <a:off x="1850" y="3155"/>
                            <a:ext cx="56" cy="57"/>
                          </a:xfrm>
                          <a:custGeom>
                            <a:avLst/>
                            <a:gdLst/>
                            <a:ahLst/>
                            <a:cxnLst>
                              <a:cxn ang="0">
                                <a:pos x="28" y="0"/>
                              </a:cxn>
                              <a:cxn ang="0">
                                <a:pos x="56" y="29"/>
                              </a:cxn>
                              <a:cxn ang="0">
                                <a:pos x="28" y="57"/>
                              </a:cxn>
                              <a:cxn ang="0">
                                <a:pos x="0" y="29"/>
                              </a:cxn>
                              <a:cxn ang="0">
                                <a:pos x="28" y="0"/>
                              </a:cxn>
                            </a:cxnLst>
                            <a:rect l="0" t="0" r="r" b="b"/>
                            <a:pathLst>
                              <a:path w="56" h="57">
                                <a:moveTo>
                                  <a:pt x="28" y="0"/>
                                </a:moveTo>
                                <a:lnTo>
                                  <a:pt x="56" y="29"/>
                                </a:lnTo>
                                <a:lnTo>
                                  <a:pt x="28" y="57"/>
                                </a:lnTo>
                                <a:lnTo>
                                  <a:pt x="0" y="29"/>
                                </a:lnTo>
                                <a:lnTo>
                                  <a:pt x="2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41" name="Group 197"/>
                        <a:cNvGrpSpPr>
                          <a:grpSpLocks/>
                        </a:cNvGrpSpPr>
                      </a:nvGrpSpPr>
                      <a:grpSpPr bwMode="auto">
                        <a:xfrm>
                          <a:off x="2129" y="3127"/>
                          <a:ext cx="56" cy="57"/>
                          <a:chOff x="2129" y="3127"/>
                          <a:chExt cx="56" cy="57"/>
                        </a:xfrm>
                      </a:grpSpPr>
                      <a:sp>
                        <a:nvSpPr>
                          <a:cNvPr id="5315" name="Freeform 195"/>
                          <a:cNvSpPr>
                            <a:spLocks/>
                          </a:cNvSpPr>
                        </a:nvSpPr>
                        <a:spPr bwMode="auto">
                          <a:xfrm>
                            <a:off x="2129" y="3127"/>
                            <a:ext cx="56" cy="57"/>
                          </a:xfrm>
                          <a:custGeom>
                            <a:avLst/>
                            <a:gdLst/>
                            <a:ahLst/>
                            <a:cxnLst>
                              <a:cxn ang="0">
                                <a:pos x="28" y="0"/>
                              </a:cxn>
                              <a:cxn ang="0">
                                <a:pos x="56" y="29"/>
                              </a:cxn>
                              <a:cxn ang="0">
                                <a:pos x="28" y="57"/>
                              </a:cxn>
                              <a:cxn ang="0">
                                <a:pos x="0" y="29"/>
                              </a:cxn>
                              <a:cxn ang="0">
                                <a:pos x="28" y="0"/>
                              </a:cxn>
                            </a:cxnLst>
                            <a:rect l="0" t="0" r="r" b="b"/>
                            <a:pathLst>
                              <a:path w="56" h="57">
                                <a:moveTo>
                                  <a:pt x="28" y="0"/>
                                </a:moveTo>
                                <a:lnTo>
                                  <a:pt x="56" y="29"/>
                                </a:lnTo>
                                <a:lnTo>
                                  <a:pt x="28" y="57"/>
                                </a:lnTo>
                                <a:lnTo>
                                  <a:pt x="0" y="29"/>
                                </a:lnTo>
                                <a:lnTo>
                                  <a:pt x="2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16" name="Freeform 196"/>
                          <a:cNvSpPr>
                            <a:spLocks/>
                          </a:cNvSpPr>
                        </a:nvSpPr>
                        <a:spPr bwMode="auto">
                          <a:xfrm>
                            <a:off x="2129" y="3127"/>
                            <a:ext cx="56" cy="57"/>
                          </a:xfrm>
                          <a:custGeom>
                            <a:avLst/>
                            <a:gdLst/>
                            <a:ahLst/>
                            <a:cxnLst>
                              <a:cxn ang="0">
                                <a:pos x="28" y="0"/>
                              </a:cxn>
                              <a:cxn ang="0">
                                <a:pos x="56" y="29"/>
                              </a:cxn>
                              <a:cxn ang="0">
                                <a:pos x="28" y="57"/>
                              </a:cxn>
                              <a:cxn ang="0">
                                <a:pos x="0" y="29"/>
                              </a:cxn>
                              <a:cxn ang="0">
                                <a:pos x="28" y="0"/>
                              </a:cxn>
                            </a:cxnLst>
                            <a:rect l="0" t="0" r="r" b="b"/>
                            <a:pathLst>
                              <a:path w="56" h="57">
                                <a:moveTo>
                                  <a:pt x="28" y="0"/>
                                </a:moveTo>
                                <a:lnTo>
                                  <a:pt x="56" y="29"/>
                                </a:lnTo>
                                <a:lnTo>
                                  <a:pt x="28" y="57"/>
                                </a:lnTo>
                                <a:lnTo>
                                  <a:pt x="0" y="29"/>
                                </a:lnTo>
                                <a:lnTo>
                                  <a:pt x="2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42" name="Group 200"/>
                        <a:cNvGrpSpPr>
                          <a:grpSpLocks/>
                        </a:cNvGrpSpPr>
                      </a:nvGrpSpPr>
                      <a:grpSpPr bwMode="auto">
                        <a:xfrm>
                          <a:off x="2413" y="3099"/>
                          <a:ext cx="56" cy="56"/>
                          <a:chOff x="2413" y="3099"/>
                          <a:chExt cx="56" cy="56"/>
                        </a:xfrm>
                      </a:grpSpPr>
                      <a:sp>
                        <a:nvSpPr>
                          <a:cNvPr id="5318" name="Freeform 198"/>
                          <a:cNvSpPr>
                            <a:spLocks/>
                          </a:cNvSpPr>
                        </a:nvSpPr>
                        <a:spPr bwMode="auto">
                          <a:xfrm>
                            <a:off x="2413" y="3099"/>
                            <a:ext cx="56" cy="56"/>
                          </a:xfrm>
                          <a:custGeom>
                            <a:avLst/>
                            <a:gdLst/>
                            <a:ahLst/>
                            <a:cxnLst>
                              <a:cxn ang="0">
                                <a:pos x="28" y="0"/>
                              </a:cxn>
                              <a:cxn ang="0">
                                <a:pos x="56" y="28"/>
                              </a:cxn>
                              <a:cxn ang="0">
                                <a:pos x="28" y="56"/>
                              </a:cxn>
                              <a:cxn ang="0">
                                <a:pos x="0" y="28"/>
                              </a:cxn>
                              <a:cxn ang="0">
                                <a:pos x="28" y="0"/>
                              </a:cxn>
                            </a:cxnLst>
                            <a:rect l="0" t="0" r="r" b="b"/>
                            <a:pathLst>
                              <a:path w="56" h="56">
                                <a:moveTo>
                                  <a:pt x="28" y="0"/>
                                </a:moveTo>
                                <a:lnTo>
                                  <a:pt x="56" y="28"/>
                                </a:lnTo>
                                <a:lnTo>
                                  <a:pt x="28" y="56"/>
                                </a:lnTo>
                                <a:lnTo>
                                  <a:pt x="0" y="28"/>
                                </a:lnTo>
                                <a:lnTo>
                                  <a:pt x="2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19" name="Freeform 199"/>
                          <a:cNvSpPr>
                            <a:spLocks/>
                          </a:cNvSpPr>
                        </a:nvSpPr>
                        <a:spPr bwMode="auto">
                          <a:xfrm>
                            <a:off x="2413" y="3099"/>
                            <a:ext cx="56" cy="56"/>
                          </a:xfrm>
                          <a:custGeom>
                            <a:avLst/>
                            <a:gdLst/>
                            <a:ahLst/>
                            <a:cxnLst>
                              <a:cxn ang="0">
                                <a:pos x="28" y="0"/>
                              </a:cxn>
                              <a:cxn ang="0">
                                <a:pos x="56" y="28"/>
                              </a:cxn>
                              <a:cxn ang="0">
                                <a:pos x="28" y="56"/>
                              </a:cxn>
                              <a:cxn ang="0">
                                <a:pos x="0" y="28"/>
                              </a:cxn>
                              <a:cxn ang="0">
                                <a:pos x="28" y="0"/>
                              </a:cxn>
                            </a:cxnLst>
                            <a:rect l="0" t="0" r="r" b="b"/>
                            <a:pathLst>
                              <a:path w="56" h="56">
                                <a:moveTo>
                                  <a:pt x="28" y="0"/>
                                </a:moveTo>
                                <a:lnTo>
                                  <a:pt x="56" y="28"/>
                                </a:lnTo>
                                <a:lnTo>
                                  <a:pt x="28" y="56"/>
                                </a:lnTo>
                                <a:lnTo>
                                  <a:pt x="0" y="28"/>
                                </a:lnTo>
                                <a:lnTo>
                                  <a:pt x="2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43" name="Group 203"/>
                        <a:cNvGrpSpPr>
                          <a:grpSpLocks/>
                        </a:cNvGrpSpPr>
                      </a:nvGrpSpPr>
                      <a:grpSpPr bwMode="auto">
                        <a:xfrm>
                          <a:off x="2692" y="3019"/>
                          <a:ext cx="55" cy="56"/>
                          <a:chOff x="2692" y="3019"/>
                          <a:chExt cx="55" cy="56"/>
                        </a:xfrm>
                      </a:grpSpPr>
                      <a:sp>
                        <a:nvSpPr>
                          <a:cNvPr id="5321" name="Freeform 201"/>
                          <a:cNvSpPr>
                            <a:spLocks/>
                          </a:cNvSpPr>
                        </a:nvSpPr>
                        <a:spPr bwMode="auto">
                          <a:xfrm>
                            <a:off x="2692" y="3019"/>
                            <a:ext cx="55" cy="56"/>
                          </a:xfrm>
                          <a:custGeom>
                            <a:avLst/>
                            <a:gdLst/>
                            <a:ahLst/>
                            <a:cxnLst>
                              <a:cxn ang="0">
                                <a:pos x="28" y="0"/>
                              </a:cxn>
                              <a:cxn ang="0">
                                <a:pos x="55" y="29"/>
                              </a:cxn>
                              <a:cxn ang="0">
                                <a:pos x="28" y="56"/>
                              </a:cxn>
                              <a:cxn ang="0">
                                <a:pos x="0" y="29"/>
                              </a:cxn>
                              <a:cxn ang="0">
                                <a:pos x="28" y="0"/>
                              </a:cxn>
                            </a:cxnLst>
                            <a:rect l="0" t="0" r="r" b="b"/>
                            <a:pathLst>
                              <a:path w="55" h="56">
                                <a:moveTo>
                                  <a:pt x="28" y="0"/>
                                </a:moveTo>
                                <a:lnTo>
                                  <a:pt x="55" y="29"/>
                                </a:lnTo>
                                <a:lnTo>
                                  <a:pt x="28" y="56"/>
                                </a:lnTo>
                                <a:lnTo>
                                  <a:pt x="0" y="29"/>
                                </a:lnTo>
                                <a:lnTo>
                                  <a:pt x="2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2" name="Freeform 202"/>
                          <a:cNvSpPr>
                            <a:spLocks/>
                          </a:cNvSpPr>
                        </a:nvSpPr>
                        <a:spPr bwMode="auto">
                          <a:xfrm>
                            <a:off x="2692" y="3019"/>
                            <a:ext cx="55" cy="56"/>
                          </a:xfrm>
                          <a:custGeom>
                            <a:avLst/>
                            <a:gdLst/>
                            <a:ahLst/>
                            <a:cxnLst>
                              <a:cxn ang="0">
                                <a:pos x="28" y="0"/>
                              </a:cxn>
                              <a:cxn ang="0">
                                <a:pos x="55" y="29"/>
                              </a:cxn>
                              <a:cxn ang="0">
                                <a:pos x="28" y="56"/>
                              </a:cxn>
                              <a:cxn ang="0">
                                <a:pos x="0" y="29"/>
                              </a:cxn>
                              <a:cxn ang="0">
                                <a:pos x="28" y="0"/>
                              </a:cxn>
                            </a:cxnLst>
                            <a:rect l="0" t="0" r="r" b="b"/>
                            <a:pathLst>
                              <a:path w="55" h="56">
                                <a:moveTo>
                                  <a:pt x="28" y="0"/>
                                </a:moveTo>
                                <a:lnTo>
                                  <a:pt x="55" y="29"/>
                                </a:lnTo>
                                <a:lnTo>
                                  <a:pt x="28" y="56"/>
                                </a:lnTo>
                                <a:lnTo>
                                  <a:pt x="0" y="29"/>
                                </a:lnTo>
                                <a:lnTo>
                                  <a:pt x="2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44" name="Group 206"/>
                        <a:cNvGrpSpPr>
                          <a:grpSpLocks/>
                        </a:cNvGrpSpPr>
                      </a:nvGrpSpPr>
                      <a:grpSpPr bwMode="auto">
                        <a:xfrm>
                          <a:off x="2974" y="2910"/>
                          <a:ext cx="57" cy="57"/>
                          <a:chOff x="2974" y="2910"/>
                          <a:chExt cx="57" cy="57"/>
                        </a:xfrm>
                      </a:grpSpPr>
                      <a:sp>
                        <a:nvSpPr>
                          <a:cNvPr id="5324" name="Freeform 204"/>
                          <a:cNvSpPr>
                            <a:spLocks/>
                          </a:cNvSpPr>
                        </a:nvSpPr>
                        <a:spPr bwMode="auto">
                          <a:xfrm>
                            <a:off x="2974" y="2910"/>
                            <a:ext cx="57" cy="57"/>
                          </a:xfrm>
                          <a:custGeom>
                            <a:avLst/>
                            <a:gdLst/>
                            <a:ahLst/>
                            <a:cxnLst>
                              <a:cxn ang="0">
                                <a:pos x="29" y="0"/>
                              </a:cxn>
                              <a:cxn ang="0">
                                <a:pos x="57" y="28"/>
                              </a:cxn>
                              <a:cxn ang="0">
                                <a:pos x="29" y="57"/>
                              </a:cxn>
                              <a:cxn ang="0">
                                <a:pos x="0" y="28"/>
                              </a:cxn>
                              <a:cxn ang="0">
                                <a:pos x="29" y="0"/>
                              </a:cxn>
                            </a:cxnLst>
                            <a:rect l="0" t="0" r="r" b="b"/>
                            <a:pathLst>
                              <a:path w="57" h="57">
                                <a:moveTo>
                                  <a:pt x="29" y="0"/>
                                </a:moveTo>
                                <a:lnTo>
                                  <a:pt x="57" y="28"/>
                                </a:lnTo>
                                <a:lnTo>
                                  <a:pt x="29" y="57"/>
                                </a:lnTo>
                                <a:lnTo>
                                  <a:pt x="0" y="28"/>
                                </a:lnTo>
                                <a:lnTo>
                                  <a:pt x="29"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25" name="Freeform 205"/>
                          <a:cNvSpPr>
                            <a:spLocks/>
                          </a:cNvSpPr>
                        </a:nvSpPr>
                        <a:spPr bwMode="auto">
                          <a:xfrm>
                            <a:off x="2974" y="2910"/>
                            <a:ext cx="57" cy="57"/>
                          </a:xfrm>
                          <a:custGeom>
                            <a:avLst/>
                            <a:gdLst/>
                            <a:ahLst/>
                            <a:cxnLst>
                              <a:cxn ang="0">
                                <a:pos x="29" y="0"/>
                              </a:cxn>
                              <a:cxn ang="0">
                                <a:pos x="57" y="28"/>
                              </a:cxn>
                              <a:cxn ang="0">
                                <a:pos x="29" y="57"/>
                              </a:cxn>
                              <a:cxn ang="0">
                                <a:pos x="0" y="28"/>
                              </a:cxn>
                              <a:cxn ang="0">
                                <a:pos x="29" y="0"/>
                              </a:cxn>
                            </a:cxnLst>
                            <a:rect l="0" t="0" r="r" b="b"/>
                            <a:pathLst>
                              <a:path w="57" h="57">
                                <a:moveTo>
                                  <a:pt x="29" y="0"/>
                                </a:moveTo>
                                <a:lnTo>
                                  <a:pt x="57" y="28"/>
                                </a:lnTo>
                                <a:lnTo>
                                  <a:pt x="29" y="57"/>
                                </a:lnTo>
                                <a:lnTo>
                                  <a:pt x="0" y="28"/>
                                </a:lnTo>
                                <a:lnTo>
                                  <a:pt x="29"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sp>
                      <a:nvSpPr>
                        <a:cNvPr id="5327" name="Rectangle 207"/>
                        <a:cNvSpPr>
                          <a:spLocks noChangeArrowheads="1"/>
                        </a:cNvSpPr>
                      </a:nvSpPr>
                      <a:spPr bwMode="auto">
                        <a:xfrm>
                          <a:off x="815" y="3340"/>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28" name="Rectangle 208"/>
                        <a:cNvSpPr>
                          <a:spLocks noChangeArrowheads="1"/>
                        </a:cNvSpPr>
                      </a:nvSpPr>
                      <a:spPr bwMode="auto">
                        <a:xfrm>
                          <a:off x="782" y="3066"/>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29" name="Rectangle 209"/>
                        <a:cNvSpPr>
                          <a:spLocks noChangeArrowheads="1"/>
                        </a:cNvSpPr>
                      </a:nvSpPr>
                      <a:spPr bwMode="auto">
                        <a:xfrm>
                          <a:off x="782" y="2799"/>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20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30" name="Rectangle 210"/>
                        <a:cNvSpPr>
                          <a:spLocks noChangeArrowheads="1"/>
                        </a:cNvSpPr>
                      </a:nvSpPr>
                      <a:spPr bwMode="auto">
                        <a:xfrm>
                          <a:off x="782" y="2524"/>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31" name="Rectangle 211"/>
                        <a:cNvSpPr>
                          <a:spLocks noChangeArrowheads="1"/>
                        </a:cNvSpPr>
                      </a:nvSpPr>
                      <a:spPr bwMode="auto">
                        <a:xfrm>
                          <a:off x="782" y="2250"/>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40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32" name="Rectangle 212"/>
                        <a:cNvSpPr>
                          <a:spLocks noChangeArrowheads="1"/>
                        </a:cNvSpPr>
                      </a:nvSpPr>
                      <a:spPr bwMode="auto">
                        <a:xfrm>
                          <a:off x="782" y="1975"/>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50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33" name="Rectangle 213"/>
                        <a:cNvSpPr>
                          <a:spLocks noChangeArrowheads="1"/>
                        </a:cNvSpPr>
                      </a:nvSpPr>
                      <a:spPr bwMode="auto">
                        <a:xfrm>
                          <a:off x="782" y="1706"/>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34" name="Rectangle 214"/>
                        <a:cNvSpPr>
                          <a:spLocks noChangeArrowheads="1"/>
                        </a:cNvSpPr>
                      </a:nvSpPr>
                      <a:spPr bwMode="auto">
                        <a:xfrm>
                          <a:off x="782" y="1435"/>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70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35" name="Line 215"/>
                        <a:cNvSpPr>
                          <a:spLocks noChangeShapeType="1"/>
                        </a:cNvSpPr>
                      </a:nvSpPr>
                      <a:spPr bwMode="auto">
                        <a:xfrm>
                          <a:off x="266" y="3481"/>
                          <a:ext cx="4001"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36" name="Line 216"/>
                        <a:cNvSpPr>
                          <a:spLocks noChangeShapeType="1"/>
                        </a:cNvSpPr>
                      </a:nvSpPr>
                      <a:spPr bwMode="auto">
                        <a:xfrm>
                          <a:off x="266" y="3793"/>
                          <a:ext cx="4001"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37" name="Line 217"/>
                        <a:cNvSpPr>
                          <a:spLocks noChangeShapeType="1"/>
                        </a:cNvSpPr>
                      </a:nvSpPr>
                      <a:spPr bwMode="auto">
                        <a:xfrm>
                          <a:off x="893" y="3373"/>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38" name="Line 218"/>
                        <a:cNvSpPr>
                          <a:spLocks noChangeShapeType="1"/>
                        </a:cNvSpPr>
                      </a:nvSpPr>
                      <a:spPr bwMode="auto">
                        <a:xfrm>
                          <a:off x="266" y="3481"/>
                          <a:ext cx="1" cy="312"/>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39" name="Line 219"/>
                        <a:cNvSpPr>
                          <a:spLocks noChangeShapeType="1"/>
                        </a:cNvSpPr>
                      </a:nvSpPr>
                      <a:spPr bwMode="auto">
                        <a:xfrm>
                          <a:off x="893"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40" name="Line 220"/>
                        <a:cNvSpPr>
                          <a:spLocks noChangeShapeType="1"/>
                        </a:cNvSpPr>
                      </a:nvSpPr>
                      <a:spPr bwMode="auto">
                        <a:xfrm>
                          <a:off x="1177"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41" name="Line 221"/>
                        <a:cNvSpPr>
                          <a:spLocks noChangeShapeType="1"/>
                        </a:cNvSpPr>
                      </a:nvSpPr>
                      <a:spPr bwMode="auto">
                        <a:xfrm>
                          <a:off x="1455"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42" name="Line 222"/>
                        <a:cNvSpPr>
                          <a:spLocks noChangeShapeType="1"/>
                        </a:cNvSpPr>
                      </a:nvSpPr>
                      <a:spPr bwMode="auto">
                        <a:xfrm>
                          <a:off x="1740"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43" name="Line 223"/>
                        <a:cNvSpPr>
                          <a:spLocks noChangeShapeType="1"/>
                        </a:cNvSpPr>
                      </a:nvSpPr>
                      <a:spPr bwMode="auto">
                        <a:xfrm>
                          <a:off x="2017"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44" name="Line 224"/>
                        <a:cNvSpPr>
                          <a:spLocks noChangeShapeType="1"/>
                        </a:cNvSpPr>
                      </a:nvSpPr>
                      <a:spPr bwMode="auto">
                        <a:xfrm>
                          <a:off x="2301"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45" name="Line 225"/>
                        <a:cNvSpPr>
                          <a:spLocks noChangeShapeType="1"/>
                        </a:cNvSpPr>
                      </a:nvSpPr>
                      <a:spPr bwMode="auto">
                        <a:xfrm>
                          <a:off x="2580"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46" name="Line 226"/>
                        <a:cNvSpPr>
                          <a:spLocks noChangeShapeType="1"/>
                        </a:cNvSpPr>
                      </a:nvSpPr>
                      <a:spPr bwMode="auto">
                        <a:xfrm>
                          <a:off x="2863"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47" name="Line 227"/>
                        <a:cNvSpPr>
                          <a:spLocks noChangeShapeType="1"/>
                        </a:cNvSpPr>
                      </a:nvSpPr>
                      <a:spPr bwMode="auto">
                        <a:xfrm>
                          <a:off x="3142"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48" name="Line 228"/>
                        <a:cNvSpPr>
                          <a:spLocks noChangeShapeType="1"/>
                        </a:cNvSpPr>
                      </a:nvSpPr>
                      <a:spPr bwMode="auto">
                        <a:xfrm>
                          <a:off x="3426"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49" name="Line 229"/>
                        <a:cNvSpPr>
                          <a:spLocks noChangeShapeType="1"/>
                        </a:cNvSpPr>
                      </a:nvSpPr>
                      <a:spPr bwMode="auto">
                        <a:xfrm>
                          <a:off x="3704" y="3373"/>
                          <a:ext cx="2"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50" name="Line 230"/>
                        <a:cNvSpPr>
                          <a:spLocks noChangeShapeType="1"/>
                        </a:cNvSpPr>
                      </a:nvSpPr>
                      <a:spPr bwMode="auto">
                        <a:xfrm>
                          <a:off x="3988"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51" name="Line 231"/>
                        <a:cNvSpPr>
                          <a:spLocks noChangeShapeType="1"/>
                        </a:cNvSpPr>
                      </a:nvSpPr>
                      <a:spPr bwMode="auto">
                        <a:xfrm>
                          <a:off x="4267"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52" name="Line 232"/>
                        <a:cNvSpPr>
                          <a:spLocks noChangeShapeType="1"/>
                        </a:cNvSpPr>
                      </a:nvSpPr>
                      <a:spPr bwMode="auto">
                        <a:xfrm>
                          <a:off x="284" y="3543"/>
                          <a:ext cx="191" cy="1"/>
                        </a:xfrm>
                        <a:prstGeom prst="line">
                          <a:avLst/>
                        </a:prstGeom>
                        <a:noFill/>
                        <a:ln w="16" cap="flat">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53" name="Rectangle 233"/>
                        <a:cNvSpPr>
                          <a:spLocks noChangeArrowheads="1"/>
                        </a:cNvSpPr>
                      </a:nvSpPr>
                      <a:spPr bwMode="auto">
                        <a:xfrm>
                          <a:off x="489" y="3516"/>
                          <a:ext cx="48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Cum Baseline</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54" name="Rectangle 234"/>
                        <a:cNvSpPr>
                          <a:spLocks noChangeArrowheads="1"/>
                        </a:cNvSpPr>
                      </a:nvSpPr>
                      <a:spPr bwMode="auto">
                        <a:xfrm>
                          <a:off x="1019" y="3512"/>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55" name="Rectangle 235"/>
                        <a:cNvSpPr>
                          <a:spLocks noChangeArrowheads="1"/>
                        </a:cNvSpPr>
                      </a:nvSpPr>
                      <a:spPr bwMode="auto">
                        <a:xfrm>
                          <a:off x="1301" y="3512"/>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56" name="Rectangle 236"/>
                        <a:cNvSpPr>
                          <a:spLocks noChangeArrowheads="1"/>
                        </a:cNvSpPr>
                      </a:nvSpPr>
                      <a:spPr bwMode="auto">
                        <a:xfrm>
                          <a:off x="1582" y="3512"/>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57" name="Rectangle 237"/>
                        <a:cNvSpPr>
                          <a:spLocks noChangeArrowheads="1"/>
                        </a:cNvSpPr>
                      </a:nvSpPr>
                      <a:spPr bwMode="auto">
                        <a:xfrm>
                          <a:off x="1864" y="3512"/>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58" name="Rectangle 238"/>
                        <a:cNvSpPr>
                          <a:spLocks noChangeArrowheads="1"/>
                        </a:cNvSpPr>
                      </a:nvSpPr>
                      <a:spPr bwMode="auto">
                        <a:xfrm>
                          <a:off x="2125"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11</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59" name="Rectangle 239"/>
                        <a:cNvSpPr>
                          <a:spLocks noChangeArrowheads="1"/>
                        </a:cNvSpPr>
                      </a:nvSpPr>
                      <a:spPr bwMode="auto">
                        <a:xfrm>
                          <a:off x="2409"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22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60" name="Rectangle 240"/>
                        <a:cNvSpPr>
                          <a:spLocks noChangeArrowheads="1"/>
                        </a:cNvSpPr>
                      </a:nvSpPr>
                      <a:spPr bwMode="auto">
                        <a:xfrm>
                          <a:off x="2686"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61" name="Rectangle 241"/>
                        <a:cNvSpPr>
                          <a:spLocks noChangeArrowheads="1"/>
                        </a:cNvSpPr>
                      </a:nvSpPr>
                      <a:spPr bwMode="auto">
                        <a:xfrm>
                          <a:off x="2970"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45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62" name="Rectangle 242"/>
                        <a:cNvSpPr>
                          <a:spLocks noChangeArrowheads="1"/>
                        </a:cNvSpPr>
                      </a:nvSpPr>
                      <a:spPr bwMode="auto">
                        <a:xfrm>
                          <a:off x="3249"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53</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63" name="Rectangle 243"/>
                        <a:cNvSpPr>
                          <a:spLocks noChangeArrowheads="1"/>
                        </a:cNvSpPr>
                      </a:nvSpPr>
                      <a:spPr bwMode="auto">
                        <a:xfrm>
                          <a:off x="3531"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59</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64" name="Rectangle 244"/>
                        <a:cNvSpPr>
                          <a:spLocks noChangeArrowheads="1"/>
                        </a:cNvSpPr>
                      </a:nvSpPr>
                      <a:spPr bwMode="auto">
                        <a:xfrm>
                          <a:off x="3812"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65" name="Rectangle 245"/>
                        <a:cNvSpPr>
                          <a:spLocks noChangeArrowheads="1"/>
                        </a:cNvSpPr>
                      </a:nvSpPr>
                      <a:spPr bwMode="auto">
                        <a:xfrm>
                          <a:off x="4094"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66" name="Line 246"/>
                        <a:cNvSpPr>
                          <a:spLocks noChangeShapeType="1"/>
                        </a:cNvSpPr>
                      </a:nvSpPr>
                      <a:spPr bwMode="auto">
                        <a:xfrm>
                          <a:off x="266" y="3591"/>
                          <a:ext cx="3997"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67" name="Line 247"/>
                        <a:cNvSpPr>
                          <a:spLocks noChangeShapeType="1"/>
                        </a:cNvSpPr>
                      </a:nvSpPr>
                      <a:spPr bwMode="auto">
                        <a:xfrm>
                          <a:off x="284" y="3647"/>
                          <a:ext cx="191" cy="1"/>
                        </a:xfrm>
                        <a:prstGeom prst="line">
                          <a:avLst/>
                        </a:prstGeom>
                        <a:noFill/>
                        <a:ln w="16" cap="flat">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nvGrpSpPr>
                        <a:cNvPr id="86" name="Group 250"/>
                        <a:cNvGrpSpPr>
                          <a:grpSpLocks/>
                        </a:cNvGrpSpPr>
                      </a:nvGrpSpPr>
                      <a:grpSpPr bwMode="auto">
                        <a:xfrm>
                          <a:off x="359" y="3627"/>
                          <a:ext cx="37" cy="39"/>
                          <a:chOff x="359" y="3627"/>
                          <a:chExt cx="37" cy="39"/>
                        </a:xfrm>
                      </a:grpSpPr>
                      <a:sp>
                        <a:nvSpPr>
                          <a:cNvPr id="5368" name="Freeform 248"/>
                          <a:cNvSpPr>
                            <a:spLocks/>
                          </a:cNvSpPr>
                        </a:nvSpPr>
                        <a:spPr bwMode="auto">
                          <a:xfrm>
                            <a:off x="359" y="3627"/>
                            <a:ext cx="37" cy="39"/>
                          </a:xfrm>
                          <a:custGeom>
                            <a:avLst/>
                            <a:gdLst/>
                            <a:ahLst/>
                            <a:cxnLst>
                              <a:cxn ang="0">
                                <a:pos x="18" y="0"/>
                              </a:cxn>
                              <a:cxn ang="0">
                                <a:pos x="37" y="20"/>
                              </a:cxn>
                              <a:cxn ang="0">
                                <a:pos x="18" y="39"/>
                              </a:cxn>
                              <a:cxn ang="0">
                                <a:pos x="0" y="20"/>
                              </a:cxn>
                              <a:cxn ang="0">
                                <a:pos x="18" y="0"/>
                              </a:cxn>
                            </a:cxnLst>
                            <a:rect l="0" t="0" r="r" b="b"/>
                            <a:pathLst>
                              <a:path w="37" h="39">
                                <a:moveTo>
                                  <a:pt x="18" y="0"/>
                                </a:moveTo>
                                <a:lnTo>
                                  <a:pt x="37" y="20"/>
                                </a:lnTo>
                                <a:lnTo>
                                  <a:pt x="18" y="39"/>
                                </a:lnTo>
                                <a:lnTo>
                                  <a:pt x="0" y="20"/>
                                </a:lnTo>
                                <a:lnTo>
                                  <a:pt x="1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69" name="Freeform 249"/>
                          <a:cNvSpPr>
                            <a:spLocks/>
                          </a:cNvSpPr>
                        </a:nvSpPr>
                        <a:spPr bwMode="auto">
                          <a:xfrm>
                            <a:off x="359" y="3627"/>
                            <a:ext cx="37" cy="39"/>
                          </a:xfrm>
                          <a:custGeom>
                            <a:avLst/>
                            <a:gdLst/>
                            <a:ahLst/>
                            <a:cxnLst>
                              <a:cxn ang="0">
                                <a:pos x="18" y="0"/>
                              </a:cxn>
                              <a:cxn ang="0">
                                <a:pos x="37" y="20"/>
                              </a:cxn>
                              <a:cxn ang="0">
                                <a:pos x="18" y="39"/>
                              </a:cxn>
                              <a:cxn ang="0">
                                <a:pos x="0" y="20"/>
                              </a:cxn>
                              <a:cxn ang="0">
                                <a:pos x="18" y="0"/>
                              </a:cxn>
                            </a:cxnLst>
                            <a:rect l="0" t="0" r="r" b="b"/>
                            <a:pathLst>
                              <a:path w="37" h="39">
                                <a:moveTo>
                                  <a:pt x="18" y="0"/>
                                </a:moveTo>
                                <a:lnTo>
                                  <a:pt x="37" y="20"/>
                                </a:lnTo>
                                <a:lnTo>
                                  <a:pt x="18" y="39"/>
                                </a:lnTo>
                                <a:lnTo>
                                  <a:pt x="0" y="20"/>
                                </a:lnTo>
                                <a:lnTo>
                                  <a:pt x="1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sp>
                      <a:nvSpPr>
                        <a:cNvPr id="5371" name="Rectangle 251"/>
                        <a:cNvSpPr>
                          <a:spLocks noChangeArrowheads="1"/>
                        </a:cNvSpPr>
                      </a:nvSpPr>
                      <a:spPr bwMode="auto">
                        <a:xfrm>
                          <a:off x="489" y="3618"/>
                          <a:ext cx="411"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Cum Actual</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72" name="Rectangle 252"/>
                        <a:cNvSpPr>
                          <a:spLocks noChangeArrowheads="1"/>
                        </a:cNvSpPr>
                      </a:nvSpPr>
                      <a:spPr bwMode="auto">
                        <a:xfrm>
                          <a:off x="1019"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73" name="Rectangle 253"/>
                        <a:cNvSpPr>
                          <a:spLocks noChangeArrowheads="1"/>
                        </a:cNvSpPr>
                      </a:nvSpPr>
                      <a:spPr bwMode="auto">
                        <a:xfrm>
                          <a:off x="1301"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74" name="Rectangle 254"/>
                        <a:cNvSpPr>
                          <a:spLocks noChangeArrowheads="1"/>
                        </a:cNvSpPr>
                      </a:nvSpPr>
                      <a:spPr bwMode="auto">
                        <a:xfrm>
                          <a:off x="1582"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7</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75" name="Rectangle 255"/>
                        <a:cNvSpPr>
                          <a:spLocks noChangeArrowheads="1"/>
                        </a:cNvSpPr>
                      </a:nvSpPr>
                      <a:spPr bwMode="auto">
                        <a:xfrm>
                          <a:off x="1864"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7</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76" name="Rectangle 256"/>
                        <a:cNvSpPr>
                          <a:spLocks noChangeArrowheads="1"/>
                        </a:cNvSpPr>
                      </a:nvSpPr>
                      <a:spPr bwMode="auto">
                        <a:xfrm>
                          <a:off x="2144"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8</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77" name="Rectangle 257"/>
                        <a:cNvSpPr>
                          <a:spLocks noChangeArrowheads="1"/>
                        </a:cNvSpPr>
                      </a:nvSpPr>
                      <a:spPr bwMode="auto">
                        <a:xfrm>
                          <a:off x="2427"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9</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78" name="Rectangle 258"/>
                        <a:cNvSpPr>
                          <a:spLocks noChangeArrowheads="1"/>
                        </a:cNvSpPr>
                      </a:nvSpPr>
                      <a:spPr bwMode="auto">
                        <a:xfrm>
                          <a:off x="2686" y="3615"/>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79" name="Rectangle 259"/>
                        <a:cNvSpPr>
                          <a:spLocks noChangeArrowheads="1"/>
                        </a:cNvSpPr>
                      </a:nvSpPr>
                      <a:spPr bwMode="auto">
                        <a:xfrm>
                          <a:off x="2970" y="3615"/>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80" name="Line 260"/>
                        <a:cNvSpPr>
                          <a:spLocks noChangeShapeType="1"/>
                        </a:cNvSpPr>
                      </a:nvSpPr>
                      <a:spPr bwMode="auto">
                        <a:xfrm>
                          <a:off x="266" y="3694"/>
                          <a:ext cx="3997"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81" name="Rectangle 261"/>
                        <a:cNvSpPr>
                          <a:spLocks noChangeArrowheads="1"/>
                        </a:cNvSpPr>
                      </a:nvSpPr>
                      <a:spPr bwMode="auto">
                        <a:xfrm>
                          <a:off x="284" y="3742"/>
                          <a:ext cx="98" cy="13"/>
                        </a:xfrm>
                        <a:prstGeom prst="rect">
                          <a:avLst/>
                        </a:prstGeom>
                        <a:solidFill>
                          <a:srgbClr val="008000"/>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82" name="Rectangle 262"/>
                        <a:cNvSpPr>
                          <a:spLocks noChangeArrowheads="1"/>
                        </a:cNvSpPr>
                      </a:nvSpPr>
                      <a:spPr bwMode="auto">
                        <a:xfrm>
                          <a:off x="438" y="3742"/>
                          <a:ext cx="37" cy="13"/>
                        </a:xfrm>
                        <a:prstGeom prst="rect">
                          <a:avLst/>
                        </a:prstGeom>
                        <a:solidFill>
                          <a:srgbClr val="008000"/>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383" name="Rectangle 263"/>
                        <a:cNvSpPr>
                          <a:spLocks noChangeArrowheads="1"/>
                        </a:cNvSpPr>
                      </a:nvSpPr>
                      <a:spPr bwMode="auto">
                        <a:xfrm>
                          <a:off x="489" y="3724"/>
                          <a:ext cx="49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Cum Forecast</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84" name="Rectangle 264"/>
                        <a:cNvSpPr>
                          <a:spLocks noChangeArrowheads="1"/>
                        </a:cNvSpPr>
                      </a:nvSpPr>
                      <a:spPr bwMode="auto">
                        <a:xfrm>
                          <a:off x="2970"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85" name="Rectangle 265"/>
                        <a:cNvSpPr>
                          <a:spLocks noChangeArrowheads="1"/>
                        </a:cNvSpPr>
                      </a:nvSpPr>
                      <a:spPr bwMode="auto">
                        <a:xfrm>
                          <a:off x="3249"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27</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86" name="Rectangle 266"/>
                        <a:cNvSpPr>
                          <a:spLocks noChangeArrowheads="1"/>
                        </a:cNvSpPr>
                      </a:nvSpPr>
                      <a:spPr bwMode="auto">
                        <a:xfrm>
                          <a:off x="3531"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39</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87" name="Rectangle 267"/>
                        <a:cNvSpPr>
                          <a:spLocks noChangeArrowheads="1"/>
                        </a:cNvSpPr>
                      </a:nvSpPr>
                      <a:spPr bwMode="auto">
                        <a:xfrm>
                          <a:off x="3812"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56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88" name="Rectangle 268"/>
                        <a:cNvSpPr>
                          <a:spLocks noChangeArrowheads="1"/>
                        </a:cNvSpPr>
                      </a:nvSpPr>
                      <a:spPr bwMode="auto">
                        <a:xfrm>
                          <a:off x="4094"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89" name="Rectangle 269"/>
                        <a:cNvSpPr>
                          <a:spLocks noChangeArrowheads="1"/>
                        </a:cNvSpPr>
                      </a:nvSpPr>
                      <a:spPr bwMode="auto">
                        <a:xfrm>
                          <a:off x="936" y="3393"/>
                          <a:ext cx="262"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Oct '05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90" name="Rectangle 270"/>
                        <a:cNvSpPr>
                          <a:spLocks noChangeArrowheads="1"/>
                        </a:cNvSpPr>
                      </a:nvSpPr>
                      <a:spPr bwMode="auto">
                        <a:xfrm>
                          <a:off x="1218" y="3393"/>
                          <a:ext cx="27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Nov '05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91" name="Rectangle 271"/>
                        <a:cNvSpPr>
                          <a:spLocks noChangeArrowheads="1"/>
                        </a:cNvSpPr>
                      </a:nvSpPr>
                      <a:spPr bwMode="auto">
                        <a:xfrm>
                          <a:off x="1494" y="3393"/>
                          <a:ext cx="27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Dec '05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92" name="Rectangle 272"/>
                        <a:cNvSpPr>
                          <a:spLocks noChangeArrowheads="1"/>
                        </a:cNvSpPr>
                      </a:nvSpPr>
                      <a:spPr bwMode="auto">
                        <a:xfrm>
                          <a:off x="1786" y="3393"/>
                          <a:ext cx="267"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Jan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93" name="Rectangle 273"/>
                        <a:cNvSpPr>
                          <a:spLocks noChangeArrowheads="1"/>
                        </a:cNvSpPr>
                      </a:nvSpPr>
                      <a:spPr bwMode="auto">
                        <a:xfrm>
                          <a:off x="2060" y="3393"/>
                          <a:ext cx="275"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Feb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94" name="Rectangle 274"/>
                        <a:cNvSpPr>
                          <a:spLocks noChangeArrowheads="1"/>
                        </a:cNvSpPr>
                      </a:nvSpPr>
                      <a:spPr bwMode="auto">
                        <a:xfrm>
                          <a:off x="2344" y="3393"/>
                          <a:ext cx="27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Mar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95" name="Rectangle 275"/>
                        <a:cNvSpPr>
                          <a:spLocks noChangeArrowheads="1"/>
                        </a:cNvSpPr>
                      </a:nvSpPr>
                      <a:spPr bwMode="auto">
                        <a:xfrm>
                          <a:off x="2628" y="3393"/>
                          <a:ext cx="262"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Apr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96" name="Rectangle 276"/>
                        <a:cNvSpPr>
                          <a:spLocks noChangeArrowheads="1"/>
                        </a:cNvSpPr>
                      </a:nvSpPr>
                      <a:spPr bwMode="auto">
                        <a:xfrm>
                          <a:off x="2896" y="3393"/>
                          <a:ext cx="287"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May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97" name="Rectangle 277"/>
                        <a:cNvSpPr>
                          <a:spLocks noChangeArrowheads="1"/>
                        </a:cNvSpPr>
                      </a:nvSpPr>
                      <a:spPr bwMode="auto">
                        <a:xfrm>
                          <a:off x="3190" y="3393"/>
                          <a:ext cx="267"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Jun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98" name="Rectangle 278"/>
                        <a:cNvSpPr>
                          <a:spLocks noChangeArrowheads="1"/>
                        </a:cNvSpPr>
                      </a:nvSpPr>
                      <a:spPr bwMode="auto">
                        <a:xfrm>
                          <a:off x="3482" y="3393"/>
                          <a:ext cx="242"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Jul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399" name="Rectangle 279"/>
                        <a:cNvSpPr>
                          <a:spLocks noChangeArrowheads="1"/>
                        </a:cNvSpPr>
                      </a:nvSpPr>
                      <a:spPr bwMode="auto">
                        <a:xfrm>
                          <a:off x="3743" y="3393"/>
                          <a:ext cx="27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Aug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00" name="Rectangle 280"/>
                        <a:cNvSpPr>
                          <a:spLocks noChangeArrowheads="1"/>
                        </a:cNvSpPr>
                      </a:nvSpPr>
                      <a:spPr bwMode="auto">
                        <a:xfrm>
                          <a:off x="4025" y="3393"/>
                          <a:ext cx="27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Sep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01" name="Line 281"/>
                        <a:cNvSpPr>
                          <a:spLocks noChangeShapeType="1"/>
                        </a:cNvSpPr>
                      </a:nvSpPr>
                      <a:spPr bwMode="auto">
                        <a:xfrm flipV="1">
                          <a:off x="1008" y="2807"/>
                          <a:ext cx="3226" cy="539"/>
                        </a:xfrm>
                        <a:prstGeom prst="line">
                          <a:avLst/>
                        </a:prstGeom>
                        <a:noFill/>
                        <a:ln w="14" cap="flat">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02" name="Freeform 282"/>
                        <a:cNvSpPr>
                          <a:spLocks/>
                        </a:cNvSpPr>
                      </a:nvSpPr>
                      <a:spPr bwMode="auto">
                        <a:xfrm>
                          <a:off x="3349" y="2637"/>
                          <a:ext cx="880" cy="302"/>
                        </a:xfrm>
                        <a:custGeom>
                          <a:avLst/>
                          <a:gdLst/>
                          <a:ahLst/>
                          <a:cxnLst>
                            <a:cxn ang="0">
                              <a:pos x="0" y="144"/>
                            </a:cxn>
                            <a:cxn ang="0">
                              <a:pos x="24" y="302"/>
                            </a:cxn>
                            <a:cxn ang="0">
                              <a:pos x="880" y="157"/>
                            </a:cxn>
                            <a:cxn ang="0">
                              <a:pos x="856" y="0"/>
                            </a:cxn>
                            <a:cxn ang="0">
                              <a:pos x="0" y="144"/>
                            </a:cxn>
                          </a:cxnLst>
                          <a:rect l="0" t="0" r="r" b="b"/>
                          <a:pathLst>
                            <a:path w="880" h="302">
                              <a:moveTo>
                                <a:pt x="0" y="144"/>
                              </a:moveTo>
                              <a:lnTo>
                                <a:pt x="24" y="302"/>
                              </a:lnTo>
                              <a:lnTo>
                                <a:pt x="880" y="157"/>
                              </a:lnTo>
                              <a:lnTo>
                                <a:pt x="856" y="0"/>
                              </a:lnTo>
                              <a:lnTo>
                                <a:pt x="0" y="144"/>
                              </a:lnTo>
                              <a:close/>
                            </a:path>
                          </a:pathLst>
                        </a:custGeom>
                        <a:solidFill>
                          <a:srgbClr val="FFF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03" name="Rectangle 283"/>
                        <a:cNvSpPr>
                          <a:spLocks noChangeArrowheads="1"/>
                        </a:cNvSpPr>
                      </a:nvSpPr>
                      <a:spPr bwMode="auto">
                        <a:xfrm rot="21000000">
                          <a:off x="3410" y="2697"/>
                          <a:ext cx="909" cy="1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300" b="1" i="0" u="none" strike="noStrike" cap="none" normalizeH="0" baseline="0" smtClean="0">
                                <a:ln>
                                  <a:noFill/>
                                </a:ln>
                                <a:solidFill>
                                  <a:srgbClr val="FF0000"/>
                                </a:solidFill>
                                <a:effectLst/>
                                <a:latin typeface="Arial" pitchFamily="34" charset="0"/>
                              </a:rPr>
                              <a:t>Linear Projection</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04" name="Rectangle 284"/>
                        <a:cNvSpPr>
                          <a:spLocks noChangeArrowheads="1"/>
                        </a:cNvSpPr>
                      </a:nvSpPr>
                      <a:spPr bwMode="auto">
                        <a:xfrm>
                          <a:off x="1457" y="1213"/>
                          <a:ext cx="2680" cy="177"/>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500" b="1" i="0" u="none" strike="noStrike" cap="none" normalizeH="0" baseline="0" smtClean="0">
                                <a:ln>
                                  <a:noFill/>
                                </a:ln>
                                <a:solidFill>
                                  <a:srgbClr val="FF3300"/>
                                </a:solidFill>
                                <a:effectLst/>
                                <a:latin typeface="Arial" pitchFamily="34" charset="0"/>
                              </a:rPr>
                              <a:t>"Early Finish" Date Schedule Performance</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05" name="Rectangle 285"/>
                        <a:cNvSpPr>
                          <a:spLocks noChangeArrowheads="1"/>
                        </a:cNvSpPr>
                      </a:nvSpPr>
                      <a:spPr bwMode="auto">
                        <a:xfrm>
                          <a:off x="2236" y="1346"/>
                          <a:ext cx="797" cy="1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300" b="1" i="0" u="none" strike="noStrike" cap="none" normalizeH="0" baseline="0" smtClean="0">
                                <a:ln>
                                  <a:noFill/>
                                </a:ln>
                                <a:solidFill>
                                  <a:srgbClr val="FF3300"/>
                                </a:solidFill>
                                <a:effectLst/>
                                <a:latin typeface="Arial" pitchFamily="34" charset="0"/>
                              </a:rPr>
                              <a:t>as of May 2006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07" name="Rectangle 287"/>
                        <a:cNvSpPr>
                          <a:spLocks noChangeArrowheads="1"/>
                        </a:cNvSpPr>
                      </a:nvSpPr>
                      <a:spPr bwMode="auto">
                        <a:xfrm>
                          <a:off x="2412" y="2880"/>
                          <a:ext cx="451" cy="145"/>
                        </a:xfrm>
                        <a:prstGeom prst="rect">
                          <a:avLst/>
                        </a:prstGeom>
                        <a:noFill/>
                        <a:ln w="9525">
                          <a:noFill/>
                          <a:miter lim="800000"/>
                          <a:headEnd/>
                          <a:tailEnd/>
                        </a:ln>
                      </a:spPr>
                      <a:txSp>
                        <a:txBody>
                          <a:bodyPr vert="horz" wrap="squar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500" b="1" i="0" u="none" strike="noStrike" cap="none" normalizeH="0" baseline="0" dirty="0" smtClean="0">
                                <a:ln>
                                  <a:noFill/>
                                </a:ln>
                                <a:solidFill>
                                  <a:srgbClr val="000000"/>
                                </a:solidFill>
                                <a:effectLst/>
                                <a:latin typeface="+mj-lt"/>
                              </a:rPr>
                              <a:t>Actual</a:t>
                            </a:r>
                            <a:endParaRPr kumimoji="0" lang="en-US" sz="1800" b="1" i="0" u="none" strike="noStrike" cap="none" normalizeH="0" baseline="0" dirty="0" smtClean="0">
                              <a:ln>
                                <a:noFill/>
                              </a:ln>
                              <a:solidFill>
                                <a:schemeClr val="tx1"/>
                              </a:solidFill>
                              <a:effectLst/>
                              <a:latin typeface="+mj-lt"/>
                            </a:endParaRPr>
                          </a:p>
                        </a:txBody>
                        <a:useSpRect/>
                      </a:txSp>
                    </a:sp>
                    <a:sp>
                      <a:nvSpPr>
                        <a:cNvPr id="5408" name="Rectangle 288"/>
                        <a:cNvSpPr>
                          <a:spLocks noChangeArrowheads="1"/>
                        </a:cNvSpPr>
                      </a:nvSpPr>
                      <a:spPr bwMode="auto">
                        <a:xfrm>
                          <a:off x="3600" y="2352"/>
                          <a:ext cx="506" cy="14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500" b="1" i="0" u="none" strike="noStrike" cap="none" normalizeH="0" baseline="0" dirty="0" smtClean="0">
                                <a:ln>
                                  <a:noFill/>
                                </a:ln>
                                <a:solidFill>
                                  <a:srgbClr val="000000"/>
                                </a:solidFill>
                                <a:effectLst/>
                                <a:latin typeface="+mj-lt"/>
                              </a:rPr>
                              <a:t>Forecast</a:t>
                            </a:r>
                            <a:endParaRPr kumimoji="0" lang="en-US" sz="1800" b="1" i="0" u="none" strike="noStrike" cap="none" normalizeH="0" baseline="0" dirty="0" smtClean="0">
                              <a:ln>
                                <a:noFill/>
                              </a:ln>
                              <a:solidFill>
                                <a:schemeClr val="tx1"/>
                              </a:solidFill>
                              <a:effectLst/>
                              <a:latin typeface="+mj-lt"/>
                            </a:endParaRPr>
                          </a:p>
                        </a:txBody>
                        <a:useSpRect/>
                      </a:txSp>
                    </a:sp>
                    <a:sp>
                      <a:nvSpPr>
                        <a:cNvPr id="5409" name="Rectangle 289"/>
                        <a:cNvSpPr>
                          <a:spLocks noChangeArrowheads="1"/>
                        </a:cNvSpPr>
                      </a:nvSpPr>
                      <a:spPr bwMode="auto">
                        <a:xfrm>
                          <a:off x="2960" y="3711"/>
                          <a:ext cx="92" cy="6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10" name="Line 290"/>
                        <a:cNvSpPr>
                          <a:spLocks noChangeShapeType="1"/>
                        </a:cNvSpPr>
                      </a:nvSpPr>
                      <a:spPr bwMode="auto">
                        <a:xfrm>
                          <a:off x="893" y="3099"/>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11" name="Line 291"/>
                        <a:cNvSpPr>
                          <a:spLocks noChangeShapeType="1"/>
                        </a:cNvSpPr>
                      </a:nvSpPr>
                      <a:spPr bwMode="auto">
                        <a:xfrm>
                          <a:off x="893" y="2830"/>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12" name="Line 292"/>
                        <a:cNvSpPr>
                          <a:spLocks noChangeShapeType="1"/>
                        </a:cNvSpPr>
                      </a:nvSpPr>
                      <a:spPr bwMode="auto">
                        <a:xfrm>
                          <a:off x="893" y="2556"/>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13" name="Line 293"/>
                        <a:cNvSpPr>
                          <a:spLocks noChangeShapeType="1"/>
                        </a:cNvSpPr>
                      </a:nvSpPr>
                      <a:spPr bwMode="auto">
                        <a:xfrm>
                          <a:off x="893" y="2283"/>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14" name="Line 294"/>
                        <a:cNvSpPr>
                          <a:spLocks noChangeShapeType="1"/>
                        </a:cNvSpPr>
                      </a:nvSpPr>
                      <a:spPr bwMode="auto">
                        <a:xfrm>
                          <a:off x="893" y="2009"/>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15" name="Line 295"/>
                        <a:cNvSpPr>
                          <a:spLocks noChangeShapeType="1"/>
                        </a:cNvSpPr>
                      </a:nvSpPr>
                      <a:spPr bwMode="auto">
                        <a:xfrm>
                          <a:off x="893" y="1739"/>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16" name="Line 296"/>
                        <a:cNvSpPr>
                          <a:spLocks noChangeShapeType="1"/>
                        </a:cNvSpPr>
                      </a:nvSpPr>
                      <a:spPr bwMode="auto">
                        <a:xfrm>
                          <a:off x="893" y="1465"/>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17" name="Freeform 297"/>
                        <a:cNvSpPr>
                          <a:spLocks/>
                        </a:cNvSpPr>
                      </a:nvSpPr>
                      <a:spPr bwMode="auto">
                        <a:xfrm>
                          <a:off x="893" y="1465"/>
                          <a:ext cx="3374" cy="1908"/>
                        </a:xfrm>
                        <a:custGeom>
                          <a:avLst/>
                          <a:gdLst/>
                          <a:ahLst/>
                          <a:cxnLst>
                            <a:cxn ang="0">
                              <a:pos x="0" y="0"/>
                            </a:cxn>
                            <a:cxn ang="0">
                              <a:pos x="3374" y="0"/>
                            </a:cxn>
                            <a:cxn ang="0">
                              <a:pos x="3374" y="1908"/>
                            </a:cxn>
                            <a:cxn ang="0">
                              <a:pos x="0" y="1908"/>
                            </a:cxn>
                            <a:cxn ang="0">
                              <a:pos x="0" y="0"/>
                            </a:cxn>
                            <a:cxn ang="0">
                              <a:pos x="0" y="1908"/>
                            </a:cxn>
                          </a:cxnLst>
                          <a:rect l="0" t="0" r="r" b="b"/>
                          <a:pathLst>
                            <a:path w="3374" h="1908">
                              <a:moveTo>
                                <a:pt x="0" y="0"/>
                              </a:moveTo>
                              <a:lnTo>
                                <a:pt x="3374" y="0"/>
                              </a:lnTo>
                              <a:lnTo>
                                <a:pt x="3374" y="1908"/>
                              </a:lnTo>
                              <a:lnTo>
                                <a:pt x="0" y="1908"/>
                              </a:lnTo>
                              <a:lnTo>
                                <a:pt x="0" y="0"/>
                              </a:lnTo>
                              <a:lnTo>
                                <a:pt x="0" y="1908"/>
                              </a:lnTo>
                            </a:path>
                          </a:pathLst>
                        </a:cu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18" name="Line 298"/>
                        <a:cNvSpPr>
                          <a:spLocks noChangeShapeType="1"/>
                        </a:cNvSpPr>
                      </a:nvSpPr>
                      <a:spPr bwMode="auto">
                        <a:xfrm>
                          <a:off x="875" y="3373"/>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19" name="Line 299"/>
                        <a:cNvSpPr>
                          <a:spLocks noChangeShapeType="1"/>
                        </a:cNvSpPr>
                      </a:nvSpPr>
                      <a:spPr bwMode="auto">
                        <a:xfrm>
                          <a:off x="875" y="3099"/>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20" name="Line 300"/>
                        <a:cNvSpPr>
                          <a:spLocks noChangeShapeType="1"/>
                        </a:cNvSpPr>
                      </a:nvSpPr>
                      <a:spPr bwMode="auto">
                        <a:xfrm>
                          <a:off x="875" y="2830"/>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21" name="Line 301"/>
                        <a:cNvSpPr>
                          <a:spLocks noChangeShapeType="1"/>
                        </a:cNvSpPr>
                      </a:nvSpPr>
                      <a:spPr bwMode="auto">
                        <a:xfrm>
                          <a:off x="875" y="2555"/>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22" name="Line 302"/>
                        <a:cNvSpPr>
                          <a:spLocks noChangeShapeType="1"/>
                        </a:cNvSpPr>
                      </a:nvSpPr>
                      <a:spPr bwMode="auto">
                        <a:xfrm>
                          <a:off x="875" y="2283"/>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23" name="Line 303"/>
                        <a:cNvSpPr>
                          <a:spLocks noChangeShapeType="1"/>
                        </a:cNvSpPr>
                      </a:nvSpPr>
                      <a:spPr bwMode="auto">
                        <a:xfrm>
                          <a:off x="875" y="2009"/>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24" name="Line 304"/>
                        <a:cNvSpPr>
                          <a:spLocks noChangeShapeType="1"/>
                        </a:cNvSpPr>
                      </a:nvSpPr>
                      <a:spPr bwMode="auto">
                        <a:xfrm>
                          <a:off x="875" y="1739"/>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25" name="Line 305"/>
                        <a:cNvSpPr>
                          <a:spLocks noChangeShapeType="1"/>
                        </a:cNvSpPr>
                      </a:nvSpPr>
                      <a:spPr bwMode="auto">
                        <a:xfrm>
                          <a:off x="875" y="1465"/>
                          <a:ext cx="18"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26" name="Line 306"/>
                        <a:cNvSpPr>
                          <a:spLocks noChangeShapeType="1"/>
                        </a:cNvSpPr>
                      </a:nvSpPr>
                      <a:spPr bwMode="auto">
                        <a:xfrm>
                          <a:off x="893" y="3373"/>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27" name="Freeform 307"/>
                        <a:cNvSpPr>
                          <a:spLocks/>
                        </a:cNvSpPr>
                      </a:nvSpPr>
                      <a:spPr bwMode="auto">
                        <a:xfrm>
                          <a:off x="1032" y="1602"/>
                          <a:ext cx="3095" cy="1743"/>
                        </a:xfrm>
                        <a:custGeom>
                          <a:avLst/>
                          <a:gdLst/>
                          <a:ahLst/>
                          <a:cxnLst>
                            <a:cxn ang="0">
                              <a:pos x="0" y="1743"/>
                            </a:cxn>
                            <a:cxn ang="0">
                              <a:pos x="284" y="1715"/>
                            </a:cxn>
                            <a:cxn ang="0">
                              <a:pos x="562" y="1691"/>
                            </a:cxn>
                            <a:cxn ang="0">
                              <a:pos x="846" y="1606"/>
                            </a:cxn>
                            <a:cxn ang="0">
                              <a:pos x="1125" y="1474"/>
                            </a:cxn>
                            <a:cxn ang="0">
                              <a:pos x="1408" y="1172"/>
                            </a:cxn>
                            <a:cxn ang="0">
                              <a:pos x="1687" y="898"/>
                            </a:cxn>
                            <a:cxn ang="0">
                              <a:pos x="1971" y="543"/>
                            </a:cxn>
                            <a:cxn ang="0">
                              <a:pos x="2249" y="326"/>
                            </a:cxn>
                            <a:cxn ang="0">
                              <a:pos x="2533" y="161"/>
                            </a:cxn>
                            <a:cxn ang="0">
                              <a:pos x="2811" y="80"/>
                            </a:cxn>
                            <a:cxn ang="0">
                              <a:pos x="3095" y="0"/>
                            </a:cxn>
                          </a:cxnLst>
                          <a:rect l="0" t="0" r="r" b="b"/>
                          <a:pathLst>
                            <a:path w="3095" h="1743">
                              <a:moveTo>
                                <a:pt x="0" y="1743"/>
                              </a:moveTo>
                              <a:lnTo>
                                <a:pt x="284" y="1715"/>
                              </a:lnTo>
                              <a:lnTo>
                                <a:pt x="562" y="1691"/>
                              </a:lnTo>
                              <a:lnTo>
                                <a:pt x="846" y="1606"/>
                              </a:lnTo>
                              <a:lnTo>
                                <a:pt x="1125" y="1474"/>
                              </a:lnTo>
                              <a:lnTo>
                                <a:pt x="1408" y="1172"/>
                              </a:lnTo>
                              <a:lnTo>
                                <a:pt x="1687" y="898"/>
                              </a:lnTo>
                              <a:lnTo>
                                <a:pt x="1971" y="543"/>
                              </a:lnTo>
                              <a:lnTo>
                                <a:pt x="2249" y="326"/>
                              </a:lnTo>
                              <a:lnTo>
                                <a:pt x="2533" y="161"/>
                              </a:lnTo>
                              <a:lnTo>
                                <a:pt x="2811" y="80"/>
                              </a:lnTo>
                              <a:lnTo>
                                <a:pt x="3095" y="0"/>
                              </a:lnTo>
                            </a:path>
                          </a:pathLst>
                        </a:custGeom>
                        <a:noFill/>
                        <a:ln w="16" cap="flat">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28" name="Freeform 308"/>
                        <a:cNvSpPr>
                          <a:spLocks/>
                        </a:cNvSpPr>
                      </a:nvSpPr>
                      <a:spPr bwMode="auto">
                        <a:xfrm>
                          <a:off x="1032" y="2938"/>
                          <a:ext cx="1972" cy="407"/>
                        </a:xfrm>
                        <a:custGeom>
                          <a:avLst/>
                          <a:gdLst/>
                          <a:ahLst/>
                          <a:cxnLst>
                            <a:cxn ang="0">
                              <a:pos x="0" y="407"/>
                            </a:cxn>
                            <a:cxn ang="0">
                              <a:pos x="284" y="355"/>
                            </a:cxn>
                            <a:cxn ang="0">
                              <a:pos x="563" y="246"/>
                            </a:cxn>
                            <a:cxn ang="0">
                              <a:pos x="846" y="246"/>
                            </a:cxn>
                            <a:cxn ang="0">
                              <a:pos x="1126" y="218"/>
                            </a:cxn>
                            <a:cxn ang="0">
                              <a:pos x="1409" y="190"/>
                            </a:cxn>
                            <a:cxn ang="0">
                              <a:pos x="1688" y="109"/>
                            </a:cxn>
                            <a:cxn ang="0">
                              <a:pos x="1972" y="0"/>
                            </a:cxn>
                          </a:cxnLst>
                          <a:rect l="0" t="0" r="r" b="b"/>
                          <a:pathLst>
                            <a:path w="1972" h="407">
                              <a:moveTo>
                                <a:pt x="0" y="407"/>
                              </a:moveTo>
                              <a:lnTo>
                                <a:pt x="284" y="355"/>
                              </a:lnTo>
                              <a:lnTo>
                                <a:pt x="563" y="246"/>
                              </a:lnTo>
                              <a:lnTo>
                                <a:pt x="846" y="246"/>
                              </a:lnTo>
                              <a:lnTo>
                                <a:pt x="1126" y="218"/>
                              </a:lnTo>
                              <a:lnTo>
                                <a:pt x="1409" y="190"/>
                              </a:lnTo>
                              <a:lnTo>
                                <a:pt x="1688" y="109"/>
                              </a:lnTo>
                              <a:lnTo>
                                <a:pt x="1972" y="0"/>
                              </a:lnTo>
                            </a:path>
                          </a:pathLst>
                        </a:custGeom>
                        <a:noFill/>
                        <a:ln w="16" cap="flat">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29" name="Freeform 309"/>
                        <a:cNvSpPr>
                          <a:spLocks/>
                        </a:cNvSpPr>
                      </a:nvSpPr>
                      <a:spPr bwMode="auto">
                        <a:xfrm>
                          <a:off x="2998" y="2863"/>
                          <a:ext cx="74" cy="81"/>
                        </a:xfrm>
                        <a:custGeom>
                          <a:avLst/>
                          <a:gdLst/>
                          <a:ahLst/>
                          <a:cxnLst>
                            <a:cxn ang="0">
                              <a:pos x="0" y="71"/>
                            </a:cxn>
                            <a:cxn ang="0">
                              <a:pos x="64" y="0"/>
                            </a:cxn>
                            <a:cxn ang="0">
                              <a:pos x="74" y="9"/>
                            </a:cxn>
                            <a:cxn ang="0">
                              <a:pos x="10" y="81"/>
                            </a:cxn>
                            <a:cxn ang="0">
                              <a:pos x="0" y="71"/>
                            </a:cxn>
                          </a:cxnLst>
                          <a:rect l="0" t="0" r="r" b="b"/>
                          <a:pathLst>
                            <a:path w="74" h="81">
                              <a:moveTo>
                                <a:pt x="0" y="71"/>
                              </a:moveTo>
                              <a:lnTo>
                                <a:pt x="64" y="0"/>
                              </a:lnTo>
                              <a:lnTo>
                                <a:pt x="74" y="9"/>
                              </a:lnTo>
                              <a:lnTo>
                                <a:pt x="10" y="81"/>
                              </a:lnTo>
                              <a:lnTo>
                                <a:pt x="0" y="71"/>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30" name="Freeform 310"/>
                        <a:cNvSpPr>
                          <a:spLocks/>
                        </a:cNvSpPr>
                      </a:nvSpPr>
                      <a:spPr bwMode="auto">
                        <a:xfrm>
                          <a:off x="3105" y="2745"/>
                          <a:ext cx="74" cy="85"/>
                        </a:xfrm>
                        <a:custGeom>
                          <a:avLst/>
                          <a:gdLst/>
                          <a:ahLst/>
                          <a:cxnLst>
                            <a:cxn ang="0">
                              <a:pos x="0" y="75"/>
                            </a:cxn>
                            <a:cxn ang="0">
                              <a:pos x="65" y="0"/>
                            </a:cxn>
                            <a:cxn ang="0">
                              <a:pos x="74" y="10"/>
                            </a:cxn>
                            <a:cxn ang="0">
                              <a:pos x="9" y="85"/>
                            </a:cxn>
                            <a:cxn ang="0">
                              <a:pos x="0" y="75"/>
                            </a:cxn>
                          </a:cxnLst>
                          <a:rect l="0" t="0" r="r" b="b"/>
                          <a:pathLst>
                            <a:path w="74" h="85">
                              <a:moveTo>
                                <a:pt x="0" y="75"/>
                              </a:moveTo>
                              <a:lnTo>
                                <a:pt x="65" y="0"/>
                              </a:lnTo>
                              <a:lnTo>
                                <a:pt x="74" y="10"/>
                              </a:lnTo>
                              <a:lnTo>
                                <a:pt x="9" y="85"/>
                              </a:lnTo>
                              <a:lnTo>
                                <a:pt x="0" y="75"/>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31" name="Freeform 311"/>
                        <a:cNvSpPr>
                          <a:spLocks/>
                        </a:cNvSpPr>
                      </a:nvSpPr>
                      <a:spPr bwMode="auto">
                        <a:xfrm>
                          <a:off x="3212" y="2632"/>
                          <a:ext cx="74" cy="79"/>
                        </a:xfrm>
                        <a:custGeom>
                          <a:avLst/>
                          <a:gdLst/>
                          <a:ahLst/>
                          <a:cxnLst>
                            <a:cxn ang="0">
                              <a:pos x="0" y="70"/>
                            </a:cxn>
                            <a:cxn ang="0">
                              <a:pos x="65" y="0"/>
                            </a:cxn>
                            <a:cxn ang="0">
                              <a:pos x="74" y="9"/>
                            </a:cxn>
                            <a:cxn ang="0">
                              <a:pos x="10" y="79"/>
                            </a:cxn>
                            <a:cxn ang="0">
                              <a:pos x="0" y="70"/>
                            </a:cxn>
                          </a:cxnLst>
                          <a:rect l="0" t="0" r="r" b="b"/>
                          <a:pathLst>
                            <a:path w="74" h="79">
                              <a:moveTo>
                                <a:pt x="0" y="70"/>
                              </a:moveTo>
                              <a:lnTo>
                                <a:pt x="65" y="0"/>
                              </a:lnTo>
                              <a:lnTo>
                                <a:pt x="74" y="9"/>
                              </a:lnTo>
                              <a:lnTo>
                                <a:pt x="10" y="79"/>
                              </a:lnTo>
                              <a:lnTo>
                                <a:pt x="0" y="70"/>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32" name="Freeform 312"/>
                        <a:cNvSpPr>
                          <a:spLocks/>
                        </a:cNvSpPr>
                      </a:nvSpPr>
                      <a:spPr bwMode="auto">
                        <a:xfrm>
                          <a:off x="3314" y="2514"/>
                          <a:ext cx="75" cy="84"/>
                        </a:xfrm>
                        <a:custGeom>
                          <a:avLst/>
                          <a:gdLst/>
                          <a:ahLst/>
                          <a:cxnLst>
                            <a:cxn ang="0">
                              <a:pos x="0" y="74"/>
                            </a:cxn>
                            <a:cxn ang="0">
                              <a:pos x="66" y="0"/>
                            </a:cxn>
                            <a:cxn ang="0">
                              <a:pos x="75" y="9"/>
                            </a:cxn>
                            <a:cxn ang="0">
                              <a:pos x="10" y="84"/>
                            </a:cxn>
                            <a:cxn ang="0">
                              <a:pos x="0" y="74"/>
                            </a:cxn>
                          </a:cxnLst>
                          <a:rect l="0" t="0" r="r" b="b"/>
                          <a:pathLst>
                            <a:path w="75" h="84">
                              <a:moveTo>
                                <a:pt x="0" y="74"/>
                              </a:moveTo>
                              <a:lnTo>
                                <a:pt x="66" y="0"/>
                              </a:lnTo>
                              <a:lnTo>
                                <a:pt x="75" y="9"/>
                              </a:lnTo>
                              <a:lnTo>
                                <a:pt x="10" y="84"/>
                              </a:lnTo>
                              <a:lnTo>
                                <a:pt x="0" y="74"/>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33" name="Freeform 313"/>
                        <a:cNvSpPr>
                          <a:spLocks/>
                        </a:cNvSpPr>
                      </a:nvSpPr>
                      <a:spPr bwMode="auto">
                        <a:xfrm>
                          <a:off x="3416" y="2396"/>
                          <a:ext cx="74" cy="85"/>
                        </a:xfrm>
                        <a:custGeom>
                          <a:avLst/>
                          <a:gdLst/>
                          <a:ahLst/>
                          <a:cxnLst>
                            <a:cxn ang="0">
                              <a:pos x="0" y="75"/>
                            </a:cxn>
                            <a:cxn ang="0">
                              <a:pos x="66" y="0"/>
                            </a:cxn>
                            <a:cxn ang="0">
                              <a:pos x="74" y="9"/>
                            </a:cxn>
                            <a:cxn ang="0">
                              <a:pos x="10" y="85"/>
                            </a:cxn>
                            <a:cxn ang="0">
                              <a:pos x="0" y="75"/>
                            </a:cxn>
                          </a:cxnLst>
                          <a:rect l="0" t="0" r="r" b="b"/>
                          <a:pathLst>
                            <a:path w="74" h="85">
                              <a:moveTo>
                                <a:pt x="0" y="75"/>
                              </a:moveTo>
                              <a:lnTo>
                                <a:pt x="66" y="0"/>
                              </a:lnTo>
                              <a:lnTo>
                                <a:pt x="74" y="9"/>
                              </a:lnTo>
                              <a:lnTo>
                                <a:pt x="10" y="85"/>
                              </a:lnTo>
                              <a:lnTo>
                                <a:pt x="0" y="75"/>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34" name="Freeform 314"/>
                        <a:cNvSpPr>
                          <a:spLocks/>
                        </a:cNvSpPr>
                      </a:nvSpPr>
                      <a:spPr bwMode="auto">
                        <a:xfrm>
                          <a:off x="3518" y="2306"/>
                          <a:ext cx="51" cy="57"/>
                        </a:xfrm>
                        <a:custGeom>
                          <a:avLst/>
                          <a:gdLst/>
                          <a:ahLst/>
                          <a:cxnLst>
                            <a:cxn ang="0">
                              <a:pos x="0" y="48"/>
                            </a:cxn>
                            <a:cxn ang="0">
                              <a:pos x="42" y="0"/>
                            </a:cxn>
                            <a:cxn ang="0">
                              <a:pos x="51" y="10"/>
                            </a:cxn>
                            <a:cxn ang="0">
                              <a:pos x="10" y="57"/>
                            </a:cxn>
                            <a:cxn ang="0">
                              <a:pos x="0" y="48"/>
                            </a:cxn>
                          </a:cxnLst>
                          <a:rect l="0" t="0" r="r" b="b"/>
                          <a:pathLst>
                            <a:path w="51" h="57">
                              <a:moveTo>
                                <a:pt x="0" y="48"/>
                              </a:moveTo>
                              <a:lnTo>
                                <a:pt x="42" y="0"/>
                              </a:lnTo>
                              <a:lnTo>
                                <a:pt x="51" y="10"/>
                              </a:lnTo>
                              <a:lnTo>
                                <a:pt x="10" y="57"/>
                              </a:lnTo>
                              <a:lnTo>
                                <a:pt x="0" y="48"/>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35" name="Freeform 315"/>
                        <a:cNvSpPr>
                          <a:spLocks/>
                        </a:cNvSpPr>
                      </a:nvSpPr>
                      <a:spPr bwMode="auto">
                        <a:xfrm>
                          <a:off x="3561" y="2277"/>
                          <a:ext cx="27" cy="38"/>
                        </a:xfrm>
                        <a:custGeom>
                          <a:avLst/>
                          <a:gdLst/>
                          <a:ahLst/>
                          <a:cxnLst>
                            <a:cxn ang="0">
                              <a:pos x="0" y="28"/>
                            </a:cxn>
                            <a:cxn ang="0">
                              <a:pos x="18" y="0"/>
                            </a:cxn>
                            <a:cxn ang="0">
                              <a:pos x="27" y="9"/>
                            </a:cxn>
                            <a:cxn ang="0">
                              <a:pos x="9" y="38"/>
                            </a:cxn>
                            <a:cxn ang="0">
                              <a:pos x="0" y="28"/>
                            </a:cxn>
                          </a:cxnLst>
                          <a:rect l="0" t="0" r="r" b="b"/>
                          <a:pathLst>
                            <a:path w="27" h="38">
                              <a:moveTo>
                                <a:pt x="0" y="28"/>
                              </a:moveTo>
                              <a:lnTo>
                                <a:pt x="18" y="0"/>
                              </a:lnTo>
                              <a:lnTo>
                                <a:pt x="27" y="9"/>
                              </a:lnTo>
                              <a:lnTo>
                                <a:pt x="9" y="38"/>
                              </a:lnTo>
                              <a:lnTo>
                                <a:pt x="0" y="28"/>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36" name="Freeform 316"/>
                        <a:cNvSpPr>
                          <a:spLocks/>
                        </a:cNvSpPr>
                      </a:nvSpPr>
                      <a:spPr bwMode="auto">
                        <a:xfrm>
                          <a:off x="3602" y="2145"/>
                          <a:ext cx="65" cy="95"/>
                        </a:xfrm>
                        <a:custGeom>
                          <a:avLst/>
                          <a:gdLst/>
                          <a:ahLst/>
                          <a:cxnLst>
                            <a:cxn ang="0">
                              <a:pos x="0" y="86"/>
                            </a:cxn>
                            <a:cxn ang="0">
                              <a:pos x="51" y="0"/>
                            </a:cxn>
                            <a:cxn ang="0">
                              <a:pos x="65" y="10"/>
                            </a:cxn>
                            <a:cxn ang="0">
                              <a:pos x="14" y="95"/>
                            </a:cxn>
                            <a:cxn ang="0">
                              <a:pos x="0" y="86"/>
                            </a:cxn>
                          </a:cxnLst>
                          <a:rect l="0" t="0" r="r" b="b"/>
                          <a:pathLst>
                            <a:path w="65" h="95">
                              <a:moveTo>
                                <a:pt x="0" y="86"/>
                              </a:moveTo>
                              <a:lnTo>
                                <a:pt x="51" y="0"/>
                              </a:lnTo>
                              <a:lnTo>
                                <a:pt x="65" y="10"/>
                              </a:lnTo>
                              <a:lnTo>
                                <a:pt x="14" y="95"/>
                              </a:lnTo>
                              <a:lnTo>
                                <a:pt x="0" y="86"/>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37" name="Freeform 317"/>
                        <a:cNvSpPr>
                          <a:spLocks/>
                        </a:cNvSpPr>
                      </a:nvSpPr>
                      <a:spPr bwMode="auto">
                        <a:xfrm>
                          <a:off x="3681" y="2009"/>
                          <a:ext cx="66" cy="94"/>
                        </a:xfrm>
                        <a:custGeom>
                          <a:avLst/>
                          <a:gdLst/>
                          <a:ahLst/>
                          <a:cxnLst>
                            <a:cxn ang="0">
                              <a:pos x="0" y="84"/>
                            </a:cxn>
                            <a:cxn ang="0">
                              <a:pos x="52" y="0"/>
                            </a:cxn>
                            <a:cxn ang="0">
                              <a:pos x="66" y="9"/>
                            </a:cxn>
                            <a:cxn ang="0">
                              <a:pos x="14" y="94"/>
                            </a:cxn>
                            <a:cxn ang="0">
                              <a:pos x="0" y="84"/>
                            </a:cxn>
                          </a:cxnLst>
                          <a:rect l="0" t="0" r="r" b="b"/>
                          <a:pathLst>
                            <a:path w="66" h="94">
                              <a:moveTo>
                                <a:pt x="0" y="84"/>
                              </a:moveTo>
                              <a:lnTo>
                                <a:pt x="52" y="0"/>
                              </a:lnTo>
                              <a:lnTo>
                                <a:pt x="66" y="9"/>
                              </a:lnTo>
                              <a:lnTo>
                                <a:pt x="14" y="94"/>
                              </a:lnTo>
                              <a:lnTo>
                                <a:pt x="0" y="84"/>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38" name="Freeform 318"/>
                        <a:cNvSpPr>
                          <a:spLocks/>
                        </a:cNvSpPr>
                      </a:nvSpPr>
                      <a:spPr bwMode="auto">
                        <a:xfrm>
                          <a:off x="3765" y="1876"/>
                          <a:ext cx="65" cy="95"/>
                        </a:xfrm>
                        <a:custGeom>
                          <a:avLst/>
                          <a:gdLst/>
                          <a:ahLst/>
                          <a:cxnLst>
                            <a:cxn ang="0">
                              <a:pos x="0" y="85"/>
                            </a:cxn>
                            <a:cxn ang="0">
                              <a:pos x="51" y="0"/>
                            </a:cxn>
                            <a:cxn ang="0">
                              <a:pos x="65" y="9"/>
                            </a:cxn>
                            <a:cxn ang="0">
                              <a:pos x="14" y="95"/>
                            </a:cxn>
                            <a:cxn ang="0">
                              <a:pos x="0" y="85"/>
                            </a:cxn>
                          </a:cxnLst>
                          <a:rect l="0" t="0" r="r" b="b"/>
                          <a:pathLst>
                            <a:path w="65" h="95">
                              <a:moveTo>
                                <a:pt x="0" y="85"/>
                              </a:moveTo>
                              <a:lnTo>
                                <a:pt x="51" y="0"/>
                              </a:lnTo>
                              <a:lnTo>
                                <a:pt x="65" y="9"/>
                              </a:lnTo>
                              <a:lnTo>
                                <a:pt x="14" y="95"/>
                              </a:lnTo>
                              <a:lnTo>
                                <a:pt x="0" y="85"/>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39" name="Freeform 319"/>
                        <a:cNvSpPr>
                          <a:spLocks/>
                        </a:cNvSpPr>
                      </a:nvSpPr>
                      <a:spPr bwMode="auto">
                        <a:xfrm>
                          <a:off x="3853" y="1768"/>
                          <a:ext cx="84" cy="71"/>
                        </a:xfrm>
                        <a:custGeom>
                          <a:avLst/>
                          <a:gdLst/>
                          <a:ahLst/>
                          <a:cxnLst>
                            <a:cxn ang="0">
                              <a:pos x="0" y="62"/>
                            </a:cxn>
                            <a:cxn ang="0">
                              <a:pos x="74" y="0"/>
                            </a:cxn>
                            <a:cxn ang="0">
                              <a:pos x="84" y="9"/>
                            </a:cxn>
                            <a:cxn ang="0">
                              <a:pos x="9" y="71"/>
                            </a:cxn>
                            <a:cxn ang="0">
                              <a:pos x="0" y="62"/>
                            </a:cxn>
                          </a:cxnLst>
                          <a:rect l="0" t="0" r="r" b="b"/>
                          <a:pathLst>
                            <a:path w="84" h="71">
                              <a:moveTo>
                                <a:pt x="0" y="62"/>
                              </a:moveTo>
                              <a:lnTo>
                                <a:pt x="74" y="0"/>
                              </a:lnTo>
                              <a:lnTo>
                                <a:pt x="84" y="9"/>
                              </a:lnTo>
                              <a:lnTo>
                                <a:pt x="9" y="71"/>
                              </a:lnTo>
                              <a:lnTo>
                                <a:pt x="0" y="62"/>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40" name="Freeform 320"/>
                        <a:cNvSpPr>
                          <a:spLocks/>
                        </a:cNvSpPr>
                      </a:nvSpPr>
                      <a:spPr bwMode="auto">
                        <a:xfrm>
                          <a:off x="3970" y="1664"/>
                          <a:ext cx="83" cy="75"/>
                        </a:xfrm>
                        <a:custGeom>
                          <a:avLst/>
                          <a:gdLst/>
                          <a:ahLst/>
                          <a:cxnLst>
                            <a:cxn ang="0">
                              <a:pos x="0" y="66"/>
                            </a:cxn>
                            <a:cxn ang="0">
                              <a:pos x="73" y="0"/>
                            </a:cxn>
                            <a:cxn ang="0">
                              <a:pos x="83" y="9"/>
                            </a:cxn>
                            <a:cxn ang="0">
                              <a:pos x="9" y="75"/>
                            </a:cxn>
                            <a:cxn ang="0">
                              <a:pos x="0" y="66"/>
                            </a:cxn>
                          </a:cxnLst>
                          <a:rect l="0" t="0" r="r" b="b"/>
                          <a:pathLst>
                            <a:path w="83" h="75">
                              <a:moveTo>
                                <a:pt x="0" y="66"/>
                              </a:moveTo>
                              <a:lnTo>
                                <a:pt x="73" y="0"/>
                              </a:lnTo>
                              <a:lnTo>
                                <a:pt x="83" y="9"/>
                              </a:lnTo>
                              <a:lnTo>
                                <a:pt x="9" y="75"/>
                              </a:lnTo>
                              <a:lnTo>
                                <a:pt x="0" y="66"/>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41" name="Freeform 321"/>
                        <a:cNvSpPr>
                          <a:spLocks/>
                        </a:cNvSpPr>
                      </a:nvSpPr>
                      <a:spPr bwMode="auto">
                        <a:xfrm>
                          <a:off x="4086" y="1598"/>
                          <a:ext cx="47" cy="37"/>
                        </a:xfrm>
                        <a:custGeom>
                          <a:avLst/>
                          <a:gdLst/>
                          <a:ahLst/>
                          <a:cxnLst>
                            <a:cxn ang="0">
                              <a:pos x="0" y="28"/>
                            </a:cxn>
                            <a:cxn ang="0">
                              <a:pos x="37" y="0"/>
                            </a:cxn>
                            <a:cxn ang="0">
                              <a:pos x="47" y="10"/>
                            </a:cxn>
                            <a:cxn ang="0">
                              <a:pos x="9" y="37"/>
                            </a:cxn>
                            <a:cxn ang="0">
                              <a:pos x="0" y="28"/>
                            </a:cxn>
                          </a:cxnLst>
                          <a:rect l="0" t="0" r="r" b="b"/>
                          <a:pathLst>
                            <a:path w="47" h="37">
                              <a:moveTo>
                                <a:pt x="0" y="28"/>
                              </a:moveTo>
                              <a:lnTo>
                                <a:pt x="37" y="0"/>
                              </a:lnTo>
                              <a:lnTo>
                                <a:pt x="47" y="10"/>
                              </a:lnTo>
                              <a:lnTo>
                                <a:pt x="9" y="37"/>
                              </a:lnTo>
                              <a:lnTo>
                                <a:pt x="0" y="28"/>
                              </a:lnTo>
                              <a:close/>
                            </a:path>
                          </a:pathLst>
                        </a:custGeom>
                        <a:solidFill>
                          <a:srgbClr val="008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nvGrpSpPr>
                        <a:cNvPr id="157" name="Group 324"/>
                        <a:cNvGrpSpPr>
                          <a:grpSpLocks/>
                        </a:cNvGrpSpPr>
                      </a:nvGrpSpPr>
                      <a:grpSpPr bwMode="auto">
                        <a:xfrm>
                          <a:off x="1005" y="3316"/>
                          <a:ext cx="55" cy="57"/>
                          <a:chOff x="1005" y="3316"/>
                          <a:chExt cx="55" cy="57"/>
                        </a:xfrm>
                      </a:grpSpPr>
                      <a:sp>
                        <a:nvSpPr>
                          <a:cNvPr id="5442" name="Freeform 322"/>
                          <a:cNvSpPr>
                            <a:spLocks/>
                          </a:cNvSpPr>
                        </a:nvSpPr>
                        <a:spPr bwMode="auto">
                          <a:xfrm>
                            <a:off x="1005" y="3316"/>
                            <a:ext cx="55" cy="57"/>
                          </a:xfrm>
                          <a:custGeom>
                            <a:avLst/>
                            <a:gdLst/>
                            <a:ahLst/>
                            <a:cxnLst>
                              <a:cxn ang="0">
                                <a:pos x="27" y="0"/>
                              </a:cxn>
                              <a:cxn ang="0">
                                <a:pos x="55" y="28"/>
                              </a:cxn>
                              <a:cxn ang="0">
                                <a:pos x="27" y="57"/>
                              </a:cxn>
                              <a:cxn ang="0">
                                <a:pos x="0" y="28"/>
                              </a:cxn>
                              <a:cxn ang="0">
                                <a:pos x="27" y="0"/>
                              </a:cxn>
                            </a:cxnLst>
                            <a:rect l="0" t="0" r="r" b="b"/>
                            <a:pathLst>
                              <a:path w="55" h="57">
                                <a:moveTo>
                                  <a:pt x="27" y="0"/>
                                </a:moveTo>
                                <a:lnTo>
                                  <a:pt x="55" y="28"/>
                                </a:lnTo>
                                <a:lnTo>
                                  <a:pt x="27" y="57"/>
                                </a:lnTo>
                                <a:lnTo>
                                  <a:pt x="0" y="28"/>
                                </a:lnTo>
                                <a:lnTo>
                                  <a:pt x="27"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43" name="Freeform 323"/>
                          <a:cNvSpPr>
                            <a:spLocks/>
                          </a:cNvSpPr>
                        </a:nvSpPr>
                        <a:spPr bwMode="auto">
                          <a:xfrm>
                            <a:off x="1005" y="3316"/>
                            <a:ext cx="55" cy="57"/>
                          </a:xfrm>
                          <a:custGeom>
                            <a:avLst/>
                            <a:gdLst/>
                            <a:ahLst/>
                            <a:cxnLst>
                              <a:cxn ang="0">
                                <a:pos x="27" y="0"/>
                              </a:cxn>
                              <a:cxn ang="0">
                                <a:pos x="55" y="28"/>
                              </a:cxn>
                              <a:cxn ang="0">
                                <a:pos x="27" y="57"/>
                              </a:cxn>
                              <a:cxn ang="0">
                                <a:pos x="0" y="28"/>
                              </a:cxn>
                              <a:cxn ang="0">
                                <a:pos x="27" y="0"/>
                              </a:cxn>
                            </a:cxnLst>
                            <a:rect l="0" t="0" r="r" b="b"/>
                            <a:pathLst>
                              <a:path w="55" h="57">
                                <a:moveTo>
                                  <a:pt x="27" y="0"/>
                                </a:moveTo>
                                <a:lnTo>
                                  <a:pt x="55" y="28"/>
                                </a:lnTo>
                                <a:lnTo>
                                  <a:pt x="27" y="57"/>
                                </a:lnTo>
                                <a:lnTo>
                                  <a:pt x="0" y="28"/>
                                </a:lnTo>
                                <a:lnTo>
                                  <a:pt x="27"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158" name="Group 327"/>
                        <a:cNvGrpSpPr>
                          <a:grpSpLocks/>
                        </a:cNvGrpSpPr>
                      </a:nvGrpSpPr>
                      <a:grpSpPr bwMode="auto">
                        <a:xfrm>
                          <a:off x="1287" y="3264"/>
                          <a:ext cx="57" cy="56"/>
                          <a:chOff x="1287" y="3264"/>
                          <a:chExt cx="57" cy="56"/>
                        </a:xfrm>
                      </a:grpSpPr>
                      <a:sp>
                        <a:nvSpPr>
                          <a:cNvPr id="5445" name="Freeform 325"/>
                          <a:cNvSpPr>
                            <a:spLocks/>
                          </a:cNvSpPr>
                        </a:nvSpPr>
                        <a:spPr bwMode="auto">
                          <a:xfrm>
                            <a:off x="1287" y="3264"/>
                            <a:ext cx="57" cy="56"/>
                          </a:xfrm>
                          <a:custGeom>
                            <a:avLst/>
                            <a:gdLst/>
                            <a:ahLst/>
                            <a:cxnLst>
                              <a:cxn ang="0">
                                <a:pos x="29" y="0"/>
                              </a:cxn>
                              <a:cxn ang="0">
                                <a:pos x="57" y="28"/>
                              </a:cxn>
                              <a:cxn ang="0">
                                <a:pos x="29" y="56"/>
                              </a:cxn>
                              <a:cxn ang="0">
                                <a:pos x="0" y="28"/>
                              </a:cxn>
                              <a:cxn ang="0">
                                <a:pos x="29" y="0"/>
                              </a:cxn>
                            </a:cxnLst>
                            <a:rect l="0" t="0" r="r" b="b"/>
                            <a:pathLst>
                              <a:path w="57" h="56">
                                <a:moveTo>
                                  <a:pt x="29" y="0"/>
                                </a:moveTo>
                                <a:lnTo>
                                  <a:pt x="57" y="28"/>
                                </a:lnTo>
                                <a:lnTo>
                                  <a:pt x="29" y="56"/>
                                </a:lnTo>
                                <a:lnTo>
                                  <a:pt x="0" y="28"/>
                                </a:lnTo>
                                <a:lnTo>
                                  <a:pt x="29"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46" name="Freeform 326"/>
                          <a:cNvSpPr>
                            <a:spLocks/>
                          </a:cNvSpPr>
                        </a:nvSpPr>
                        <a:spPr bwMode="auto">
                          <a:xfrm>
                            <a:off x="1287" y="3264"/>
                            <a:ext cx="57" cy="56"/>
                          </a:xfrm>
                          <a:custGeom>
                            <a:avLst/>
                            <a:gdLst/>
                            <a:ahLst/>
                            <a:cxnLst>
                              <a:cxn ang="0">
                                <a:pos x="29" y="0"/>
                              </a:cxn>
                              <a:cxn ang="0">
                                <a:pos x="57" y="28"/>
                              </a:cxn>
                              <a:cxn ang="0">
                                <a:pos x="29" y="56"/>
                              </a:cxn>
                              <a:cxn ang="0">
                                <a:pos x="0" y="28"/>
                              </a:cxn>
                              <a:cxn ang="0">
                                <a:pos x="29" y="0"/>
                              </a:cxn>
                            </a:cxnLst>
                            <a:rect l="0" t="0" r="r" b="b"/>
                            <a:pathLst>
                              <a:path w="57" h="56">
                                <a:moveTo>
                                  <a:pt x="29" y="0"/>
                                </a:moveTo>
                                <a:lnTo>
                                  <a:pt x="57" y="28"/>
                                </a:lnTo>
                                <a:lnTo>
                                  <a:pt x="29" y="56"/>
                                </a:lnTo>
                                <a:lnTo>
                                  <a:pt x="0" y="28"/>
                                </a:lnTo>
                                <a:lnTo>
                                  <a:pt x="29"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159" name="Group 330"/>
                        <a:cNvGrpSpPr>
                          <a:grpSpLocks/>
                        </a:cNvGrpSpPr>
                      </a:nvGrpSpPr>
                      <a:grpSpPr bwMode="auto">
                        <a:xfrm>
                          <a:off x="1568" y="3155"/>
                          <a:ext cx="54" cy="57"/>
                          <a:chOff x="1568" y="3155"/>
                          <a:chExt cx="54" cy="57"/>
                        </a:xfrm>
                      </a:grpSpPr>
                      <a:sp>
                        <a:nvSpPr>
                          <a:cNvPr id="5448" name="Freeform 328"/>
                          <a:cNvSpPr>
                            <a:spLocks/>
                          </a:cNvSpPr>
                        </a:nvSpPr>
                        <a:spPr bwMode="auto">
                          <a:xfrm>
                            <a:off x="1568" y="3155"/>
                            <a:ext cx="54" cy="57"/>
                          </a:xfrm>
                          <a:custGeom>
                            <a:avLst/>
                            <a:gdLst/>
                            <a:ahLst/>
                            <a:cxnLst>
                              <a:cxn ang="0">
                                <a:pos x="27" y="0"/>
                              </a:cxn>
                              <a:cxn ang="0">
                                <a:pos x="54" y="29"/>
                              </a:cxn>
                              <a:cxn ang="0">
                                <a:pos x="27" y="57"/>
                              </a:cxn>
                              <a:cxn ang="0">
                                <a:pos x="0" y="29"/>
                              </a:cxn>
                              <a:cxn ang="0">
                                <a:pos x="27" y="0"/>
                              </a:cxn>
                            </a:cxnLst>
                            <a:rect l="0" t="0" r="r" b="b"/>
                            <a:pathLst>
                              <a:path w="54" h="57">
                                <a:moveTo>
                                  <a:pt x="27" y="0"/>
                                </a:moveTo>
                                <a:lnTo>
                                  <a:pt x="54" y="29"/>
                                </a:lnTo>
                                <a:lnTo>
                                  <a:pt x="27" y="57"/>
                                </a:lnTo>
                                <a:lnTo>
                                  <a:pt x="0" y="29"/>
                                </a:lnTo>
                                <a:lnTo>
                                  <a:pt x="27"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49" name="Freeform 329"/>
                          <a:cNvSpPr>
                            <a:spLocks/>
                          </a:cNvSpPr>
                        </a:nvSpPr>
                        <a:spPr bwMode="auto">
                          <a:xfrm>
                            <a:off x="1568" y="3155"/>
                            <a:ext cx="54" cy="57"/>
                          </a:xfrm>
                          <a:custGeom>
                            <a:avLst/>
                            <a:gdLst/>
                            <a:ahLst/>
                            <a:cxnLst>
                              <a:cxn ang="0">
                                <a:pos x="27" y="0"/>
                              </a:cxn>
                              <a:cxn ang="0">
                                <a:pos x="54" y="29"/>
                              </a:cxn>
                              <a:cxn ang="0">
                                <a:pos x="27" y="57"/>
                              </a:cxn>
                              <a:cxn ang="0">
                                <a:pos x="0" y="29"/>
                              </a:cxn>
                              <a:cxn ang="0">
                                <a:pos x="27" y="0"/>
                              </a:cxn>
                            </a:cxnLst>
                            <a:rect l="0" t="0" r="r" b="b"/>
                            <a:pathLst>
                              <a:path w="54" h="57">
                                <a:moveTo>
                                  <a:pt x="27" y="0"/>
                                </a:moveTo>
                                <a:lnTo>
                                  <a:pt x="54" y="29"/>
                                </a:lnTo>
                                <a:lnTo>
                                  <a:pt x="27" y="57"/>
                                </a:lnTo>
                                <a:lnTo>
                                  <a:pt x="0" y="29"/>
                                </a:lnTo>
                                <a:lnTo>
                                  <a:pt x="27"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160" name="Group 333"/>
                        <a:cNvGrpSpPr>
                          <a:grpSpLocks/>
                        </a:cNvGrpSpPr>
                      </a:nvGrpSpPr>
                      <a:grpSpPr bwMode="auto">
                        <a:xfrm>
                          <a:off x="1850" y="3155"/>
                          <a:ext cx="56" cy="57"/>
                          <a:chOff x="1850" y="3155"/>
                          <a:chExt cx="56" cy="57"/>
                        </a:xfrm>
                      </a:grpSpPr>
                      <a:sp>
                        <a:nvSpPr>
                          <a:cNvPr id="5451" name="Freeform 331"/>
                          <a:cNvSpPr>
                            <a:spLocks/>
                          </a:cNvSpPr>
                        </a:nvSpPr>
                        <a:spPr bwMode="auto">
                          <a:xfrm>
                            <a:off x="1850" y="3155"/>
                            <a:ext cx="56" cy="57"/>
                          </a:xfrm>
                          <a:custGeom>
                            <a:avLst/>
                            <a:gdLst/>
                            <a:ahLst/>
                            <a:cxnLst>
                              <a:cxn ang="0">
                                <a:pos x="28" y="0"/>
                              </a:cxn>
                              <a:cxn ang="0">
                                <a:pos x="56" y="29"/>
                              </a:cxn>
                              <a:cxn ang="0">
                                <a:pos x="28" y="57"/>
                              </a:cxn>
                              <a:cxn ang="0">
                                <a:pos x="0" y="29"/>
                              </a:cxn>
                              <a:cxn ang="0">
                                <a:pos x="28" y="0"/>
                              </a:cxn>
                            </a:cxnLst>
                            <a:rect l="0" t="0" r="r" b="b"/>
                            <a:pathLst>
                              <a:path w="56" h="57">
                                <a:moveTo>
                                  <a:pt x="28" y="0"/>
                                </a:moveTo>
                                <a:lnTo>
                                  <a:pt x="56" y="29"/>
                                </a:lnTo>
                                <a:lnTo>
                                  <a:pt x="28" y="57"/>
                                </a:lnTo>
                                <a:lnTo>
                                  <a:pt x="0" y="29"/>
                                </a:lnTo>
                                <a:lnTo>
                                  <a:pt x="2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52" name="Freeform 332"/>
                          <a:cNvSpPr>
                            <a:spLocks/>
                          </a:cNvSpPr>
                        </a:nvSpPr>
                        <a:spPr bwMode="auto">
                          <a:xfrm>
                            <a:off x="1850" y="3155"/>
                            <a:ext cx="56" cy="57"/>
                          </a:xfrm>
                          <a:custGeom>
                            <a:avLst/>
                            <a:gdLst/>
                            <a:ahLst/>
                            <a:cxnLst>
                              <a:cxn ang="0">
                                <a:pos x="28" y="0"/>
                              </a:cxn>
                              <a:cxn ang="0">
                                <a:pos x="56" y="29"/>
                              </a:cxn>
                              <a:cxn ang="0">
                                <a:pos x="28" y="57"/>
                              </a:cxn>
                              <a:cxn ang="0">
                                <a:pos x="0" y="29"/>
                              </a:cxn>
                              <a:cxn ang="0">
                                <a:pos x="28" y="0"/>
                              </a:cxn>
                            </a:cxnLst>
                            <a:rect l="0" t="0" r="r" b="b"/>
                            <a:pathLst>
                              <a:path w="56" h="57">
                                <a:moveTo>
                                  <a:pt x="28" y="0"/>
                                </a:moveTo>
                                <a:lnTo>
                                  <a:pt x="56" y="29"/>
                                </a:lnTo>
                                <a:lnTo>
                                  <a:pt x="28" y="57"/>
                                </a:lnTo>
                                <a:lnTo>
                                  <a:pt x="0" y="29"/>
                                </a:lnTo>
                                <a:lnTo>
                                  <a:pt x="2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161" name="Group 336"/>
                        <a:cNvGrpSpPr>
                          <a:grpSpLocks/>
                        </a:cNvGrpSpPr>
                      </a:nvGrpSpPr>
                      <a:grpSpPr bwMode="auto">
                        <a:xfrm>
                          <a:off x="2129" y="3127"/>
                          <a:ext cx="56" cy="57"/>
                          <a:chOff x="2129" y="3127"/>
                          <a:chExt cx="56" cy="57"/>
                        </a:xfrm>
                      </a:grpSpPr>
                      <a:sp>
                        <a:nvSpPr>
                          <a:cNvPr id="5454" name="Freeform 334"/>
                          <a:cNvSpPr>
                            <a:spLocks/>
                          </a:cNvSpPr>
                        </a:nvSpPr>
                        <a:spPr bwMode="auto">
                          <a:xfrm>
                            <a:off x="2129" y="3127"/>
                            <a:ext cx="56" cy="57"/>
                          </a:xfrm>
                          <a:custGeom>
                            <a:avLst/>
                            <a:gdLst/>
                            <a:ahLst/>
                            <a:cxnLst>
                              <a:cxn ang="0">
                                <a:pos x="28" y="0"/>
                              </a:cxn>
                              <a:cxn ang="0">
                                <a:pos x="56" y="29"/>
                              </a:cxn>
                              <a:cxn ang="0">
                                <a:pos x="28" y="57"/>
                              </a:cxn>
                              <a:cxn ang="0">
                                <a:pos x="0" y="29"/>
                              </a:cxn>
                              <a:cxn ang="0">
                                <a:pos x="28" y="0"/>
                              </a:cxn>
                            </a:cxnLst>
                            <a:rect l="0" t="0" r="r" b="b"/>
                            <a:pathLst>
                              <a:path w="56" h="57">
                                <a:moveTo>
                                  <a:pt x="28" y="0"/>
                                </a:moveTo>
                                <a:lnTo>
                                  <a:pt x="56" y="29"/>
                                </a:lnTo>
                                <a:lnTo>
                                  <a:pt x="28" y="57"/>
                                </a:lnTo>
                                <a:lnTo>
                                  <a:pt x="0" y="29"/>
                                </a:lnTo>
                                <a:lnTo>
                                  <a:pt x="2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55" name="Freeform 335"/>
                          <a:cNvSpPr>
                            <a:spLocks/>
                          </a:cNvSpPr>
                        </a:nvSpPr>
                        <a:spPr bwMode="auto">
                          <a:xfrm>
                            <a:off x="2129" y="3127"/>
                            <a:ext cx="56" cy="57"/>
                          </a:xfrm>
                          <a:custGeom>
                            <a:avLst/>
                            <a:gdLst/>
                            <a:ahLst/>
                            <a:cxnLst>
                              <a:cxn ang="0">
                                <a:pos x="28" y="0"/>
                              </a:cxn>
                              <a:cxn ang="0">
                                <a:pos x="56" y="29"/>
                              </a:cxn>
                              <a:cxn ang="0">
                                <a:pos x="28" y="57"/>
                              </a:cxn>
                              <a:cxn ang="0">
                                <a:pos x="0" y="29"/>
                              </a:cxn>
                              <a:cxn ang="0">
                                <a:pos x="28" y="0"/>
                              </a:cxn>
                            </a:cxnLst>
                            <a:rect l="0" t="0" r="r" b="b"/>
                            <a:pathLst>
                              <a:path w="56" h="57">
                                <a:moveTo>
                                  <a:pt x="28" y="0"/>
                                </a:moveTo>
                                <a:lnTo>
                                  <a:pt x="56" y="29"/>
                                </a:lnTo>
                                <a:lnTo>
                                  <a:pt x="28" y="57"/>
                                </a:lnTo>
                                <a:lnTo>
                                  <a:pt x="0" y="29"/>
                                </a:lnTo>
                                <a:lnTo>
                                  <a:pt x="2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162" name="Group 339"/>
                        <a:cNvGrpSpPr>
                          <a:grpSpLocks/>
                        </a:cNvGrpSpPr>
                      </a:nvGrpSpPr>
                      <a:grpSpPr bwMode="auto">
                        <a:xfrm>
                          <a:off x="2413" y="3099"/>
                          <a:ext cx="56" cy="56"/>
                          <a:chOff x="2413" y="3099"/>
                          <a:chExt cx="56" cy="56"/>
                        </a:xfrm>
                      </a:grpSpPr>
                      <a:sp>
                        <a:nvSpPr>
                          <a:cNvPr id="5457" name="Freeform 337"/>
                          <a:cNvSpPr>
                            <a:spLocks/>
                          </a:cNvSpPr>
                        </a:nvSpPr>
                        <a:spPr bwMode="auto">
                          <a:xfrm>
                            <a:off x="2413" y="3099"/>
                            <a:ext cx="56" cy="56"/>
                          </a:xfrm>
                          <a:custGeom>
                            <a:avLst/>
                            <a:gdLst/>
                            <a:ahLst/>
                            <a:cxnLst>
                              <a:cxn ang="0">
                                <a:pos x="28" y="0"/>
                              </a:cxn>
                              <a:cxn ang="0">
                                <a:pos x="56" y="28"/>
                              </a:cxn>
                              <a:cxn ang="0">
                                <a:pos x="28" y="56"/>
                              </a:cxn>
                              <a:cxn ang="0">
                                <a:pos x="0" y="28"/>
                              </a:cxn>
                              <a:cxn ang="0">
                                <a:pos x="28" y="0"/>
                              </a:cxn>
                            </a:cxnLst>
                            <a:rect l="0" t="0" r="r" b="b"/>
                            <a:pathLst>
                              <a:path w="56" h="56">
                                <a:moveTo>
                                  <a:pt x="28" y="0"/>
                                </a:moveTo>
                                <a:lnTo>
                                  <a:pt x="56" y="28"/>
                                </a:lnTo>
                                <a:lnTo>
                                  <a:pt x="28" y="56"/>
                                </a:lnTo>
                                <a:lnTo>
                                  <a:pt x="0" y="28"/>
                                </a:lnTo>
                                <a:lnTo>
                                  <a:pt x="2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58" name="Freeform 338"/>
                          <a:cNvSpPr>
                            <a:spLocks/>
                          </a:cNvSpPr>
                        </a:nvSpPr>
                        <a:spPr bwMode="auto">
                          <a:xfrm>
                            <a:off x="2413" y="3099"/>
                            <a:ext cx="56" cy="56"/>
                          </a:xfrm>
                          <a:custGeom>
                            <a:avLst/>
                            <a:gdLst/>
                            <a:ahLst/>
                            <a:cxnLst>
                              <a:cxn ang="0">
                                <a:pos x="28" y="0"/>
                              </a:cxn>
                              <a:cxn ang="0">
                                <a:pos x="56" y="28"/>
                              </a:cxn>
                              <a:cxn ang="0">
                                <a:pos x="28" y="56"/>
                              </a:cxn>
                              <a:cxn ang="0">
                                <a:pos x="0" y="28"/>
                              </a:cxn>
                              <a:cxn ang="0">
                                <a:pos x="28" y="0"/>
                              </a:cxn>
                            </a:cxnLst>
                            <a:rect l="0" t="0" r="r" b="b"/>
                            <a:pathLst>
                              <a:path w="56" h="56">
                                <a:moveTo>
                                  <a:pt x="28" y="0"/>
                                </a:moveTo>
                                <a:lnTo>
                                  <a:pt x="56" y="28"/>
                                </a:lnTo>
                                <a:lnTo>
                                  <a:pt x="28" y="56"/>
                                </a:lnTo>
                                <a:lnTo>
                                  <a:pt x="0" y="28"/>
                                </a:lnTo>
                                <a:lnTo>
                                  <a:pt x="2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163" name="Group 342"/>
                        <a:cNvGrpSpPr>
                          <a:grpSpLocks/>
                        </a:cNvGrpSpPr>
                      </a:nvGrpSpPr>
                      <a:grpSpPr bwMode="auto">
                        <a:xfrm>
                          <a:off x="2692" y="3019"/>
                          <a:ext cx="55" cy="56"/>
                          <a:chOff x="2692" y="3019"/>
                          <a:chExt cx="55" cy="56"/>
                        </a:xfrm>
                      </a:grpSpPr>
                      <a:sp>
                        <a:nvSpPr>
                          <a:cNvPr id="5460" name="Freeform 340"/>
                          <a:cNvSpPr>
                            <a:spLocks/>
                          </a:cNvSpPr>
                        </a:nvSpPr>
                        <a:spPr bwMode="auto">
                          <a:xfrm>
                            <a:off x="2692" y="3019"/>
                            <a:ext cx="55" cy="56"/>
                          </a:xfrm>
                          <a:custGeom>
                            <a:avLst/>
                            <a:gdLst/>
                            <a:ahLst/>
                            <a:cxnLst>
                              <a:cxn ang="0">
                                <a:pos x="28" y="0"/>
                              </a:cxn>
                              <a:cxn ang="0">
                                <a:pos x="55" y="29"/>
                              </a:cxn>
                              <a:cxn ang="0">
                                <a:pos x="28" y="56"/>
                              </a:cxn>
                              <a:cxn ang="0">
                                <a:pos x="0" y="29"/>
                              </a:cxn>
                              <a:cxn ang="0">
                                <a:pos x="28" y="0"/>
                              </a:cxn>
                            </a:cxnLst>
                            <a:rect l="0" t="0" r="r" b="b"/>
                            <a:pathLst>
                              <a:path w="55" h="56">
                                <a:moveTo>
                                  <a:pt x="28" y="0"/>
                                </a:moveTo>
                                <a:lnTo>
                                  <a:pt x="55" y="29"/>
                                </a:lnTo>
                                <a:lnTo>
                                  <a:pt x="28" y="56"/>
                                </a:lnTo>
                                <a:lnTo>
                                  <a:pt x="0" y="29"/>
                                </a:lnTo>
                                <a:lnTo>
                                  <a:pt x="2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61" name="Freeform 341"/>
                          <a:cNvSpPr>
                            <a:spLocks/>
                          </a:cNvSpPr>
                        </a:nvSpPr>
                        <a:spPr bwMode="auto">
                          <a:xfrm>
                            <a:off x="2692" y="3019"/>
                            <a:ext cx="55" cy="56"/>
                          </a:xfrm>
                          <a:custGeom>
                            <a:avLst/>
                            <a:gdLst/>
                            <a:ahLst/>
                            <a:cxnLst>
                              <a:cxn ang="0">
                                <a:pos x="28" y="0"/>
                              </a:cxn>
                              <a:cxn ang="0">
                                <a:pos x="55" y="29"/>
                              </a:cxn>
                              <a:cxn ang="0">
                                <a:pos x="28" y="56"/>
                              </a:cxn>
                              <a:cxn ang="0">
                                <a:pos x="0" y="29"/>
                              </a:cxn>
                              <a:cxn ang="0">
                                <a:pos x="28" y="0"/>
                              </a:cxn>
                            </a:cxnLst>
                            <a:rect l="0" t="0" r="r" b="b"/>
                            <a:pathLst>
                              <a:path w="55" h="56">
                                <a:moveTo>
                                  <a:pt x="28" y="0"/>
                                </a:moveTo>
                                <a:lnTo>
                                  <a:pt x="55" y="29"/>
                                </a:lnTo>
                                <a:lnTo>
                                  <a:pt x="28" y="56"/>
                                </a:lnTo>
                                <a:lnTo>
                                  <a:pt x="0" y="29"/>
                                </a:lnTo>
                                <a:lnTo>
                                  <a:pt x="2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grpSp>
                      <a:nvGrpSpPr>
                        <a:cNvPr id="164" name="Group 345"/>
                        <a:cNvGrpSpPr>
                          <a:grpSpLocks/>
                        </a:cNvGrpSpPr>
                      </a:nvGrpSpPr>
                      <a:grpSpPr bwMode="auto">
                        <a:xfrm>
                          <a:off x="2974" y="2910"/>
                          <a:ext cx="57" cy="57"/>
                          <a:chOff x="2974" y="2910"/>
                          <a:chExt cx="57" cy="57"/>
                        </a:xfrm>
                      </a:grpSpPr>
                      <a:sp>
                        <a:nvSpPr>
                          <a:cNvPr id="5463" name="Freeform 343"/>
                          <a:cNvSpPr>
                            <a:spLocks/>
                          </a:cNvSpPr>
                        </a:nvSpPr>
                        <a:spPr bwMode="auto">
                          <a:xfrm>
                            <a:off x="2974" y="2910"/>
                            <a:ext cx="57" cy="57"/>
                          </a:xfrm>
                          <a:custGeom>
                            <a:avLst/>
                            <a:gdLst/>
                            <a:ahLst/>
                            <a:cxnLst>
                              <a:cxn ang="0">
                                <a:pos x="29" y="0"/>
                              </a:cxn>
                              <a:cxn ang="0">
                                <a:pos x="57" y="28"/>
                              </a:cxn>
                              <a:cxn ang="0">
                                <a:pos x="29" y="57"/>
                              </a:cxn>
                              <a:cxn ang="0">
                                <a:pos x="0" y="28"/>
                              </a:cxn>
                              <a:cxn ang="0">
                                <a:pos x="29" y="0"/>
                              </a:cxn>
                            </a:cxnLst>
                            <a:rect l="0" t="0" r="r" b="b"/>
                            <a:pathLst>
                              <a:path w="57" h="57">
                                <a:moveTo>
                                  <a:pt x="29" y="0"/>
                                </a:moveTo>
                                <a:lnTo>
                                  <a:pt x="57" y="28"/>
                                </a:lnTo>
                                <a:lnTo>
                                  <a:pt x="29" y="57"/>
                                </a:lnTo>
                                <a:lnTo>
                                  <a:pt x="0" y="28"/>
                                </a:lnTo>
                                <a:lnTo>
                                  <a:pt x="29"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64" name="Freeform 344"/>
                          <a:cNvSpPr>
                            <a:spLocks/>
                          </a:cNvSpPr>
                        </a:nvSpPr>
                        <a:spPr bwMode="auto">
                          <a:xfrm>
                            <a:off x="2974" y="2910"/>
                            <a:ext cx="57" cy="57"/>
                          </a:xfrm>
                          <a:custGeom>
                            <a:avLst/>
                            <a:gdLst/>
                            <a:ahLst/>
                            <a:cxnLst>
                              <a:cxn ang="0">
                                <a:pos x="29" y="0"/>
                              </a:cxn>
                              <a:cxn ang="0">
                                <a:pos x="57" y="28"/>
                              </a:cxn>
                              <a:cxn ang="0">
                                <a:pos x="29" y="57"/>
                              </a:cxn>
                              <a:cxn ang="0">
                                <a:pos x="0" y="28"/>
                              </a:cxn>
                              <a:cxn ang="0">
                                <a:pos x="29" y="0"/>
                              </a:cxn>
                            </a:cxnLst>
                            <a:rect l="0" t="0" r="r" b="b"/>
                            <a:pathLst>
                              <a:path w="57" h="57">
                                <a:moveTo>
                                  <a:pt x="29" y="0"/>
                                </a:moveTo>
                                <a:lnTo>
                                  <a:pt x="57" y="28"/>
                                </a:lnTo>
                                <a:lnTo>
                                  <a:pt x="29" y="57"/>
                                </a:lnTo>
                                <a:lnTo>
                                  <a:pt x="0" y="28"/>
                                </a:lnTo>
                                <a:lnTo>
                                  <a:pt x="29"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sp>
                      <a:nvSpPr>
                        <a:cNvPr id="5466" name="Rectangle 346"/>
                        <a:cNvSpPr>
                          <a:spLocks noChangeArrowheads="1"/>
                        </a:cNvSpPr>
                      </a:nvSpPr>
                      <a:spPr bwMode="auto">
                        <a:xfrm>
                          <a:off x="815" y="3340"/>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67" name="Rectangle 347"/>
                        <a:cNvSpPr>
                          <a:spLocks noChangeArrowheads="1"/>
                        </a:cNvSpPr>
                      </a:nvSpPr>
                      <a:spPr bwMode="auto">
                        <a:xfrm>
                          <a:off x="782" y="3066"/>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68" name="Rectangle 348"/>
                        <a:cNvSpPr>
                          <a:spLocks noChangeArrowheads="1"/>
                        </a:cNvSpPr>
                      </a:nvSpPr>
                      <a:spPr bwMode="auto">
                        <a:xfrm>
                          <a:off x="782" y="2799"/>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20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69" name="Rectangle 349"/>
                        <a:cNvSpPr>
                          <a:spLocks noChangeArrowheads="1"/>
                        </a:cNvSpPr>
                      </a:nvSpPr>
                      <a:spPr bwMode="auto">
                        <a:xfrm>
                          <a:off x="782" y="2524"/>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70" name="Rectangle 350"/>
                        <a:cNvSpPr>
                          <a:spLocks noChangeArrowheads="1"/>
                        </a:cNvSpPr>
                      </a:nvSpPr>
                      <a:spPr bwMode="auto">
                        <a:xfrm>
                          <a:off x="782" y="2250"/>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40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71" name="Rectangle 351"/>
                        <a:cNvSpPr>
                          <a:spLocks noChangeArrowheads="1"/>
                        </a:cNvSpPr>
                      </a:nvSpPr>
                      <a:spPr bwMode="auto">
                        <a:xfrm>
                          <a:off x="782" y="1975"/>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50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72" name="Rectangle 352"/>
                        <a:cNvSpPr>
                          <a:spLocks noChangeArrowheads="1"/>
                        </a:cNvSpPr>
                      </a:nvSpPr>
                      <a:spPr bwMode="auto">
                        <a:xfrm>
                          <a:off x="782" y="1706"/>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73" name="Rectangle 353"/>
                        <a:cNvSpPr>
                          <a:spLocks noChangeArrowheads="1"/>
                        </a:cNvSpPr>
                      </a:nvSpPr>
                      <a:spPr bwMode="auto">
                        <a:xfrm>
                          <a:off x="782" y="1435"/>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70</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74" name="Line 354"/>
                        <a:cNvSpPr>
                          <a:spLocks noChangeShapeType="1"/>
                        </a:cNvSpPr>
                      </a:nvSpPr>
                      <a:spPr bwMode="auto">
                        <a:xfrm>
                          <a:off x="266" y="3481"/>
                          <a:ext cx="4001"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75" name="Line 355"/>
                        <a:cNvSpPr>
                          <a:spLocks noChangeShapeType="1"/>
                        </a:cNvSpPr>
                      </a:nvSpPr>
                      <a:spPr bwMode="auto">
                        <a:xfrm>
                          <a:off x="266" y="3793"/>
                          <a:ext cx="4001"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76" name="Line 356"/>
                        <a:cNvSpPr>
                          <a:spLocks noChangeShapeType="1"/>
                        </a:cNvSpPr>
                      </a:nvSpPr>
                      <a:spPr bwMode="auto">
                        <a:xfrm>
                          <a:off x="893" y="3373"/>
                          <a:ext cx="3374"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77" name="Line 357"/>
                        <a:cNvSpPr>
                          <a:spLocks noChangeShapeType="1"/>
                        </a:cNvSpPr>
                      </a:nvSpPr>
                      <a:spPr bwMode="auto">
                        <a:xfrm>
                          <a:off x="266" y="3481"/>
                          <a:ext cx="1" cy="312"/>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78" name="Line 358"/>
                        <a:cNvSpPr>
                          <a:spLocks noChangeShapeType="1"/>
                        </a:cNvSpPr>
                      </a:nvSpPr>
                      <a:spPr bwMode="auto">
                        <a:xfrm>
                          <a:off x="893"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79" name="Line 359"/>
                        <a:cNvSpPr>
                          <a:spLocks noChangeShapeType="1"/>
                        </a:cNvSpPr>
                      </a:nvSpPr>
                      <a:spPr bwMode="auto">
                        <a:xfrm>
                          <a:off x="1177"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80" name="Line 360"/>
                        <a:cNvSpPr>
                          <a:spLocks noChangeShapeType="1"/>
                        </a:cNvSpPr>
                      </a:nvSpPr>
                      <a:spPr bwMode="auto">
                        <a:xfrm>
                          <a:off x="1455"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81" name="Line 361"/>
                        <a:cNvSpPr>
                          <a:spLocks noChangeShapeType="1"/>
                        </a:cNvSpPr>
                      </a:nvSpPr>
                      <a:spPr bwMode="auto">
                        <a:xfrm>
                          <a:off x="1740"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82" name="Line 362"/>
                        <a:cNvSpPr>
                          <a:spLocks noChangeShapeType="1"/>
                        </a:cNvSpPr>
                      </a:nvSpPr>
                      <a:spPr bwMode="auto">
                        <a:xfrm>
                          <a:off x="2017"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83" name="Line 363"/>
                        <a:cNvSpPr>
                          <a:spLocks noChangeShapeType="1"/>
                        </a:cNvSpPr>
                      </a:nvSpPr>
                      <a:spPr bwMode="auto">
                        <a:xfrm>
                          <a:off x="2301"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84" name="Line 364"/>
                        <a:cNvSpPr>
                          <a:spLocks noChangeShapeType="1"/>
                        </a:cNvSpPr>
                      </a:nvSpPr>
                      <a:spPr bwMode="auto">
                        <a:xfrm>
                          <a:off x="2580"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85" name="Line 365"/>
                        <a:cNvSpPr>
                          <a:spLocks noChangeShapeType="1"/>
                        </a:cNvSpPr>
                      </a:nvSpPr>
                      <a:spPr bwMode="auto">
                        <a:xfrm>
                          <a:off x="2863"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86" name="Line 366"/>
                        <a:cNvSpPr>
                          <a:spLocks noChangeShapeType="1"/>
                        </a:cNvSpPr>
                      </a:nvSpPr>
                      <a:spPr bwMode="auto">
                        <a:xfrm>
                          <a:off x="3142"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87" name="Line 367"/>
                        <a:cNvSpPr>
                          <a:spLocks noChangeShapeType="1"/>
                        </a:cNvSpPr>
                      </a:nvSpPr>
                      <a:spPr bwMode="auto">
                        <a:xfrm>
                          <a:off x="3426"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88" name="Line 368"/>
                        <a:cNvSpPr>
                          <a:spLocks noChangeShapeType="1"/>
                        </a:cNvSpPr>
                      </a:nvSpPr>
                      <a:spPr bwMode="auto">
                        <a:xfrm>
                          <a:off x="3704" y="3373"/>
                          <a:ext cx="2"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89" name="Line 369"/>
                        <a:cNvSpPr>
                          <a:spLocks noChangeShapeType="1"/>
                        </a:cNvSpPr>
                      </a:nvSpPr>
                      <a:spPr bwMode="auto">
                        <a:xfrm>
                          <a:off x="3988"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90" name="Line 370"/>
                        <a:cNvSpPr>
                          <a:spLocks noChangeShapeType="1"/>
                        </a:cNvSpPr>
                      </a:nvSpPr>
                      <a:spPr bwMode="auto">
                        <a:xfrm>
                          <a:off x="4267" y="3373"/>
                          <a:ext cx="1" cy="420"/>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91" name="Line 371"/>
                        <a:cNvSpPr>
                          <a:spLocks noChangeShapeType="1"/>
                        </a:cNvSpPr>
                      </a:nvSpPr>
                      <a:spPr bwMode="auto">
                        <a:xfrm>
                          <a:off x="284" y="3543"/>
                          <a:ext cx="191" cy="1"/>
                        </a:xfrm>
                        <a:prstGeom prst="line">
                          <a:avLst/>
                        </a:prstGeom>
                        <a:noFill/>
                        <a:ln w="16" cap="flat">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492" name="Rectangle 372"/>
                        <a:cNvSpPr>
                          <a:spLocks noChangeArrowheads="1"/>
                        </a:cNvSpPr>
                      </a:nvSpPr>
                      <a:spPr bwMode="auto">
                        <a:xfrm>
                          <a:off x="489" y="3516"/>
                          <a:ext cx="48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Cum Baseline</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93" name="Rectangle 373"/>
                        <a:cNvSpPr>
                          <a:spLocks noChangeArrowheads="1"/>
                        </a:cNvSpPr>
                      </a:nvSpPr>
                      <a:spPr bwMode="auto">
                        <a:xfrm>
                          <a:off x="1019" y="3512"/>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94" name="Rectangle 374"/>
                        <a:cNvSpPr>
                          <a:spLocks noChangeArrowheads="1"/>
                        </a:cNvSpPr>
                      </a:nvSpPr>
                      <a:spPr bwMode="auto">
                        <a:xfrm>
                          <a:off x="1301" y="3512"/>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95" name="Rectangle 375"/>
                        <a:cNvSpPr>
                          <a:spLocks noChangeArrowheads="1"/>
                        </a:cNvSpPr>
                      </a:nvSpPr>
                      <a:spPr bwMode="auto">
                        <a:xfrm>
                          <a:off x="1582" y="3512"/>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96" name="Rectangle 376"/>
                        <a:cNvSpPr>
                          <a:spLocks noChangeArrowheads="1"/>
                        </a:cNvSpPr>
                      </a:nvSpPr>
                      <a:spPr bwMode="auto">
                        <a:xfrm>
                          <a:off x="1864" y="3512"/>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97" name="Rectangle 377"/>
                        <a:cNvSpPr>
                          <a:spLocks noChangeArrowheads="1"/>
                        </a:cNvSpPr>
                      </a:nvSpPr>
                      <a:spPr bwMode="auto">
                        <a:xfrm>
                          <a:off x="2125"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11</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98" name="Rectangle 378"/>
                        <a:cNvSpPr>
                          <a:spLocks noChangeArrowheads="1"/>
                        </a:cNvSpPr>
                      </a:nvSpPr>
                      <a:spPr bwMode="auto">
                        <a:xfrm>
                          <a:off x="2409"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22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499" name="Rectangle 379"/>
                        <a:cNvSpPr>
                          <a:spLocks noChangeArrowheads="1"/>
                        </a:cNvSpPr>
                      </a:nvSpPr>
                      <a:spPr bwMode="auto">
                        <a:xfrm>
                          <a:off x="2686"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00" name="Rectangle 380"/>
                        <a:cNvSpPr>
                          <a:spLocks noChangeArrowheads="1"/>
                        </a:cNvSpPr>
                      </a:nvSpPr>
                      <a:spPr bwMode="auto">
                        <a:xfrm>
                          <a:off x="2970"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45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01" name="Rectangle 381"/>
                        <a:cNvSpPr>
                          <a:spLocks noChangeArrowheads="1"/>
                        </a:cNvSpPr>
                      </a:nvSpPr>
                      <a:spPr bwMode="auto">
                        <a:xfrm>
                          <a:off x="3249"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53</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02" name="Rectangle 382"/>
                        <a:cNvSpPr>
                          <a:spLocks noChangeArrowheads="1"/>
                        </a:cNvSpPr>
                      </a:nvSpPr>
                      <a:spPr bwMode="auto">
                        <a:xfrm>
                          <a:off x="3531"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59</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03" name="Rectangle 383"/>
                        <a:cNvSpPr>
                          <a:spLocks noChangeArrowheads="1"/>
                        </a:cNvSpPr>
                      </a:nvSpPr>
                      <a:spPr bwMode="auto">
                        <a:xfrm>
                          <a:off x="3812"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04" name="Rectangle 384"/>
                        <a:cNvSpPr>
                          <a:spLocks noChangeArrowheads="1"/>
                        </a:cNvSpPr>
                      </a:nvSpPr>
                      <a:spPr bwMode="auto">
                        <a:xfrm>
                          <a:off x="4094" y="3512"/>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05" name="Line 385"/>
                        <a:cNvSpPr>
                          <a:spLocks noChangeShapeType="1"/>
                        </a:cNvSpPr>
                      </a:nvSpPr>
                      <a:spPr bwMode="auto">
                        <a:xfrm>
                          <a:off x="266" y="3591"/>
                          <a:ext cx="3997"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506" name="Line 386"/>
                        <a:cNvSpPr>
                          <a:spLocks noChangeShapeType="1"/>
                        </a:cNvSpPr>
                      </a:nvSpPr>
                      <a:spPr bwMode="auto">
                        <a:xfrm>
                          <a:off x="284" y="3647"/>
                          <a:ext cx="191" cy="1"/>
                        </a:xfrm>
                        <a:prstGeom prst="line">
                          <a:avLst/>
                        </a:prstGeom>
                        <a:noFill/>
                        <a:ln w="16" cap="flat">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nvGrpSpPr>
                        <a:cNvPr id="206" name="Group 389"/>
                        <a:cNvGrpSpPr>
                          <a:grpSpLocks/>
                        </a:cNvGrpSpPr>
                      </a:nvGrpSpPr>
                      <a:grpSpPr bwMode="auto">
                        <a:xfrm>
                          <a:off x="359" y="3627"/>
                          <a:ext cx="37" cy="39"/>
                          <a:chOff x="359" y="3627"/>
                          <a:chExt cx="37" cy="39"/>
                        </a:xfrm>
                      </a:grpSpPr>
                      <a:sp>
                        <a:nvSpPr>
                          <a:cNvPr id="5507" name="Freeform 387"/>
                          <a:cNvSpPr>
                            <a:spLocks/>
                          </a:cNvSpPr>
                        </a:nvSpPr>
                        <a:spPr bwMode="auto">
                          <a:xfrm>
                            <a:off x="359" y="3627"/>
                            <a:ext cx="37" cy="39"/>
                          </a:xfrm>
                          <a:custGeom>
                            <a:avLst/>
                            <a:gdLst/>
                            <a:ahLst/>
                            <a:cxnLst>
                              <a:cxn ang="0">
                                <a:pos x="18" y="0"/>
                              </a:cxn>
                              <a:cxn ang="0">
                                <a:pos x="37" y="20"/>
                              </a:cxn>
                              <a:cxn ang="0">
                                <a:pos x="18" y="39"/>
                              </a:cxn>
                              <a:cxn ang="0">
                                <a:pos x="0" y="20"/>
                              </a:cxn>
                              <a:cxn ang="0">
                                <a:pos x="18" y="0"/>
                              </a:cxn>
                            </a:cxnLst>
                            <a:rect l="0" t="0" r="r" b="b"/>
                            <a:pathLst>
                              <a:path w="37" h="39">
                                <a:moveTo>
                                  <a:pt x="18" y="0"/>
                                </a:moveTo>
                                <a:lnTo>
                                  <a:pt x="37" y="20"/>
                                </a:lnTo>
                                <a:lnTo>
                                  <a:pt x="18" y="39"/>
                                </a:lnTo>
                                <a:lnTo>
                                  <a:pt x="0" y="20"/>
                                </a:lnTo>
                                <a:lnTo>
                                  <a:pt x="18" y="0"/>
                                </a:lnTo>
                                <a:close/>
                              </a:path>
                            </a:pathLst>
                          </a:custGeom>
                          <a:solidFill>
                            <a:srgbClr val="FF0000"/>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508" name="Freeform 388"/>
                          <a:cNvSpPr>
                            <a:spLocks/>
                          </a:cNvSpPr>
                        </a:nvSpPr>
                        <a:spPr bwMode="auto">
                          <a:xfrm>
                            <a:off x="359" y="3627"/>
                            <a:ext cx="37" cy="39"/>
                          </a:xfrm>
                          <a:custGeom>
                            <a:avLst/>
                            <a:gdLst/>
                            <a:ahLst/>
                            <a:cxnLst>
                              <a:cxn ang="0">
                                <a:pos x="18" y="0"/>
                              </a:cxn>
                              <a:cxn ang="0">
                                <a:pos x="37" y="20"/>
                              </a:cxn>
                              <a:cxn ang="0">
                                <a:pos x="18" y="39"/>
                              </a:cxn>
                              <a:cxn ang="0">
                                <a:pos x="0" y="20"/>
                              </a:cxn>
                              <a:cxn ang="0">
                                <a:pos x="18" y="0"/>
                              </a:cxn>
                            </a:cxnLst>
                            <a:rect l="0" t="0" r="r" b="b"/>
                            <a:pathLst>
                              <a:path w="37" h="39">
                                <a:moveTo>
                                  <a:pt x="18" y="0"/>
                                </a:moveTo>
                                <a:lnTo>
                                  <a:pt x="37" y="20"/>
                                </a:lnTo>
                                <a:lnTo>
                                  <a:pt x="18" y="39"/>
                                </a:lnTo>
                                <a:lnTo>
                                  <a:pt x="0" y="20"/>
                                </a:lnTo>
                                <a:lnTo>
                                  <a:pt x="18" y="0"/>
                                </a:lnTo>
                                <a:close/>
                              </a:path>
                            </a:pathLst>
                          </a:custGeom>
                          <a:noFill/>
                          <a:ln w="6" cap="rnd">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grpSp>
                    <a:sp>
                      <a:nvSpPr>
                        <a:cNvPr id="5510" name="Rectangle 390"/>
                        <a:cNvSpPr>
                          <a:spLocks noChangeArrowheads="1"/>
                        </a:cNvSpPr>
                      </a:nvSpPr>
                      <a:spPr bwMode="auto">
                        <a:xfrm>
                          <a:off x="489" y="3618"/>
                          <a:ext cx="411"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Cum Actual</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11" name="Rectangle 391"/>
                        <a:cNvSpPr>
                          <a:spLocks noChangeArrowheads="1"/>
                        </a:cNvSpPr>
                      </a:nvSpPr>
                      <a:spPr bwMode="auto">
                        <a:xfrm>
                          <a:off x="1019"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12" name="Rectangle 392"/>
                        <a:cNvSpPr>
                          <a:spLocks noChangeArrowheads="1"/>
                        </a:cNvSpPr>
                      </a:nvSpPr>
                      <a:spPr bwMode="auto">
                        <a:xfrm>
                          <a:off x="1301"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13" name="Rectangle 393"/>
                        <a:cNvSpPr>
                          <a:spLocks noChangeArrowheads="1"/>
                        </a:cNvSpPr>
                      </a:nvSpPr>
                      <a:spPr bwMode="auto">
                        <a:xfrm>
                          <a:off x="1582"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7</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14" name="Rectangle 394"/>
                        <a:cNvSpPr>
                          <a:spLocks noChangeArrowheads="1"/>
                        </a:cNvSpPr>
                      </a:nvSpPr>
                      <a:spPr bwMode="auto">
                        <a:xfrm>
                          <a:off x="1864"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7</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15" name="Rectangle 395"/>
                        <a:cNvSpPr>
                          <a:spLocks noChangeArrowheads="1"/>
                        </a:cNvSpPr>
                      </a:nvSpPr>
                      <a:spPr bwMode="auto">
                        <a:xfrm>
                          <a:off x="2144"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8</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16" name="Rectangle 396"/>
                        <a:cNvSpPr>
                          <a:spLocks noChangeArrowheads="1"/>
                        </a:cNvSpPr>
                      </a:nvSpPr>
                      <a:spPr bwMode="auto">
                        <a:xfrm>
                          <a:off x="2427" y="3615"/>
                          <a:ext cx="7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9</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17" name="Rectangle 397"/>
                        <a:cNvSpPr>
                          <a:spLocks noChangeArrowheads="1"/>
                        </a:cNvSpPr>
                      </a:nvSpPr>
                      <a:spPr bwMode="auto">
                        <a:xfrm>
                          <a:off x="2686" y="3615"/>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12</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18" name="Rectangle 398"/>
                        <a:cNvSpPr>
                          <a:spLocks noChangeArrowheads="1"/>
                        </a:cNvSpPr>
                      </a:nvSpPr>
                      <a:spPr bwMode="auto">
                        <a:xfrm>
                          <a:off x="2970" y="3615"/>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19" name="Line 399"/>
                        <a:cNvSpPr>
                          <a:spLocks noChangeShapeType="1"/>
                        </a:cNvSpPr>
                      </a:nvSpPr>
                      <a:spPr bwMode="auto">
                        <a:xfrm>
                          <a:off x="266" y="3694"/>
                          <a:ext cx="3997" cy="1"/>
                        </a:xfrm>
                        <a:prstGeom prst="line">
                          <a:avLst/>
                        </a:prstGeom>
                        <a:noFill/>
                        <a:ln w="6" cap="rnd">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520" name="Rectangle 400"/>
                        <a:cNvSpPr>
                          <a:spLocks noChangeArrowheads="1"/>
                        </a:cNvSpPr>
                      </a:nvSpPr>
                      <a:spPr bwMode="auto">
                        <a:xfrm>
                          <a:off x="284" y="3742"/>
                          <a:ext cx="98" cy="13"/>
                        </a:xfrm>
                        <a:prstGeom prst="rect">
                          <a:avLst/>
                        </a:prstGeom>
                        <a:solidFill>
                          <a:srgbClr val="008000"/>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521" name="Rectangle 401"/>
                        <a:cNvSpPr>
                          <a:spLocks noChangeArrowheads="1"/>
                        </a:cNvSpPr>
                      </a:nvSpPr>
                      <a:spPr bwMode="auto">
                        <a:xfrm>
                          <a:off x="438" y="3742"/>
                          <a:ext cx="37" cy="13"/>
                        </a:xfrm>
                        <a:prstGeom prst="rect">
                          <a:avLst/>
                        </a:prstGeom>
                        <a:solidFill>
                          <a:srgbClr val="008000"/>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522" name="Rectangle 402"/>
                        <a:cNvSpPr>
                          <a:spLocks noChangeArrowheads="1"/>
                        </a:cNvSpPr>
                      </a:nvSpPr>
                      <a:spPr bwMode="auto">
                        <a:xfrm>
                          <a:off x="489" y="3724"/>
                          <a:ext cx="493"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Cum Forecast</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23" name="Rectangle 403"/>
                        <a:cNvSpPr>
                          <a:spLocks noChangeArrowheads="1"/>
                        </a:cNvSpPr>
                      </a:nvSpPr>
                      <a:spPr bwMode="auto">
                        <a:xfrm>
                          <a:off x="2970"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16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24" name="Rectangle 404"/>
                        <a:cNvSpPr>
                          <a:spLocks noChangeArrowheads="1"/>
                        </a:cNvSpPr>
                      </a:nvSpPr>
                      <a:spPr bwMode="auto">
                        <a:xfrm>
                          <a:off x="3249"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27</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25" name="Rectangle 405"/>
                        <a:cNvSpPr>
                          <a:spLocks noChangeArrowheads="1"/>
                        </a:cNvSpPr>
                      </a:nvSpPr>
                      <a:spPr bwMode="auto">
                        <a:xfrm>
                          <a:off x="3531"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39</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26" name="Rectangle 406"/>
                        <a:cNvSpPr>
                          <a:spLocks noChangeArrowheads="1"/>
                        </a:cNvSpPr>
                      </a:nvSpPr>
                      <a:spPr bwMode="auto">
                        <a:xfrm>
                          <a:off x="3812"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56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27" name="Rectangle 407"/>
                        <a:cNvSpPr>
                          <a:spLocks noChangeArrowheads="1"/>
                        </a:cNvSpPr>
                      </a:nvSpPr>
                      <a:spPr bwMode="auto">
                        <a:xfrm>
                          <a:off x="4094" y="3721"/>
                          <a:ext cx="11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65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28" name="Rectangle 408"/>
                        <a:cNvSpPr>
                          <a:spLocks noChangeArrowheads="1"/>
                        </a:cNvSpPr>
                      </a:nvSpPr>
                      <a:spPr bwMode="auto">
                        <a:xfrm>
                          <a:off x="936" y="3393"/>
                          <a:ext cx="262"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Oct '05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29" name="Rectangle 409"/>
                        <a:cNvSpPr>
                          <a:spLocks noChangeArrowheads="1"/>
                        </a:cNvSpPr>
                      </a:nvSpPr>
                      <a:spPr bwMode="auto">
                        <a:xfrm>
                          <a:off x="1218" y="3393"/>
                          <a:ext cx="27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Nov '05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30" name="Rectangle 410"/>
                        <a:cNvSpPr>
                          <a:spLocks noChangeArrowheads="1"/>
                        </a:cNvSpPr>
                      </a:nvSpPr>
                      <a:spPr bwMode="auto">
                        <a:xfrm>
                          <a:off x="1494" y="3393"/>
                          <a:ext cx="27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Dec '05</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31" name="Rectangle 411"/>
                        <a:cNvSpPr>
                          <a:spLocks noChangeArrowheads="1"/>
                        </a:cNvSpPr>
                      </a:nvSpPr>
                      <a:spPr bwMode="auto">
                        <a:xfrm>
                          <a:off x="1786" y="3393"/>
                          <a:ext cx="267"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Jan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32" name="Rectangle 412"/>
                        <a:cNvSpPr>
                          <a:spLocks noChangeArrowheads="1"/>
                        </a:cNvSpPr>
                      </a:nvSpPr>
                      <a:spPr bwMode="auto">
                        <a:xfrm>
                          <a:off x="2060" y="3393"/>
                          <a:ext cx="275"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Feb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33" name="Rectangle 413"/>
                        <a:cNvSpPr>
                          <a:spLocks noChangeArrowheads="1"/>
                        </a:cNvSpPr>
                      </a:nvSpPr>
                      <a:spPr bwMode="auto">
                        <a:xfrm>
                          <a:off x="2344" y="3393"/>
                          <a:ext cx="274"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Mar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34" name="Rectangle 414"/>
                        <a:cNvSpPr>
                          <a:spLocks noChangeArrowheads="1"/>
                        </a:cNvSpPr>
                      </a:nvSpPr>
                      <a:spPr bwMode="auto">
                        <a:xfrm>
                          <a:off x="2628" y="3393"/>
                          <a:ext cx="262"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Apr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35" name="Rectangle 415"/>
                        <a:cNvSpPr>
                          <a:spLocks noChangeArrowheads="1"/>
                        </a:cNvSpPr>
                      </a:nvSpPr>
                      <a:spPr bwMode="auto">
                        <a:xfrm>
                          <a:off x="2896" y="3393"/>
                          <a:ext cx="287"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May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36" name="Rectangle 416"/>
                        <a:cNvSpPr>
                          <a:spLocks noChangeArrowheads="1"/>
                        </a:cNvSpPr>
                      </a:nvSpPr>
                      <a:spPr bwMode="auto">
                        <a:xfrm>
                          <a:off x="3190" y="3393"/>
                          <a:ext cx="267"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Jun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37" name="Rectangle 417"/>
                        <a:cNvSpPr>
                          <a:spLocks noChangeArrowheads="1"/>
                        </a:cNvSpPr>
                      </a:nvSpPr>
                      <a:spPr bwMode="auto">
                        <a:xfrm>
                          <a:off x="3482" y="3393"/>
                          <a:ext cx="242"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Jul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38" name="Rectangle 418"/>
                        <a:cNvSpPr>
                          <a:spLocks noChangeArrowheads="1"/>
                        </a:cNvSpPr>
                      </a:nvSpPr>
                      <a:spPr bwMode="auto">
                        <a:xfrm>
                          <a:off x="3743" y="3393"/>
                          <a:ext cx="27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Aug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39" name="Rectangle 419"/>
                        <a:cNvSpPr>
                          <a:spLocks noChangeArrowheads="1"/>
                        </a:cNvSpPr>
                      </a:nvSpPr>
                      <a:spPr bwMode="auto">
                        <a:xfrm>
                          <a:off x="4025" y="3393"/>
                          <a:ext cx="279" cy="98"/>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rgbClr val="000000"/>
                                </a:solidFill>
                                <a:effectLst/>
                                <a:latin typeface="Arial" pitchFamily="34" charset="0"/>
                              </a:rPr>
                              <a:t>Sep '06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40" name="Line 420"/>
                        <a:cNvSpPr>
                          <a:spLocks noChangeShapeType="1"/>
                        </a:cNvSpPr>
                      </a:nvSpPr>
                      <a:spPr bwMode="auto">
                        <a:xfrm flipV="1">
                          <a:off x="1008" y="2807"/>
                          <a:ext cx="3226" cy="539"/>
                        </a:xfrm>
                        <a:prstGeom prst="line">
                          <a:avLst/>
                        </a:prstGeom>
                        <a:noFill/>
                        <a:ln w="14" cap="flat">
                          <a:solidFill>
                            <a:srgbClr val="FF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541" name="Freeform 421"/>
                        <a:cNvSpPr>
                          <a:spLocks/>
                        </a:cNvSpPr>
                      </a:nvSpPr>
                      <a:spPr bwMode="auto">
                        <a:xfrm>
                          <a:off x="3349" y="2637"/>
                          <a:ext cx="880" cy="302"/>
                        </a:xfrm>
                        <a:custGeom>
                          <a:avLst/>
                          <a:gdLst/>
                          <a:ahLst/>
                          <a:cxnLst>
                            <a:cxn ang="0">
                              <a:pos x="0" y="144"/>
                            </a:cxn>
                            <a:cxn ang="0">
                              <a:pos x="24" y="302"/>
                            </a:cxn>
                            <a:cxn ang="0">
                              <a:pos x="880" y="157"/>
                            </a:cxn>
                            <a:cxn ang="0">
                              <a:pos x="856" y="0"/>
                            </a:cxn>
                            <a:cxn ang="0">
                              <a:pos x="0" y="144"/>
                            </a:cxn>
                          </a:cxnLst>
                          <a:rect l="0" t="0" r="r" b="b"/>
                          <a:pathLst>
                            <a:path w="880" h="302">
                              <a:moveTo>
                                <a:pt x="0" y="144"/>
                              </a:moveTo>
                              <a:lnTo>
                                <a:pt x="24" y="302"/>
                              </a:lnTo>
                              <a:lnTo>
                                <a:pt x="880" y="157"/>
                              </a:lnTo>
                              <a:lnTo>
                                <a:pt x="856" y="0"/>
                              </a:lnTo>
                              <a:lnTo>
                                <a:pt x="0" y="144"/>
                              </a:lnTo>
                              <a:close/>
                            </a:path>
                          </a:pathLst>
                        </a:custGeom>
                        <a:solidFill>
                          <a:srgbClr val="FFFFFF"/>
                        </a:solidFill>
                        <a:ln w="9525">
                          <a:noFill/>
                          <a:round/>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542" name="Rectangle 422"/>
                        <a:cNvSpPr>
                          <a:spLocks noChangeArrowheads="1"/>
                        </a:cNvSpPr>
                      </a:nvSpPr>
                      <a:spPr bwMode="auto">
                        <a:xfrm rot="21000000">
                          <a:off x="3410" y="2697"/>
                          <a:ext cx="909" cy="1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300" b="1" i="0" u="none" strike="noStrike" cap="none" normalizeH="0" baseline="0" smtClean="0">
                                <a:ln>
                                  <a:noFill/>
                                </a:ln>
                                <a:solidFill>
                                  <a:srgbClr val="FF0000"/>
                                </a:solidFill>
                                <a:effectLst/>
                                <a:latin typeface="Arial" pitchFamily="34" charset="0"/>
                              </a:rPr>
                              <a:t>Linear Projection</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43" name="Rectangle 423"/>
                        <a:cNvSpPr>
                          <a:spLocks noChangeArrowheads="1"/>
                        </a:cNvSpPr>
                      </a:nvSpPr>
                      <a:spPr bwMode="auto">
                        <a:xfrm>
                          <a:off x="1457" y="1213"/>
                          <a:ext cx="2680" cy="177"/>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500" b="1" i="0" u="none" strike="noStrike" cap="none" normalizeH="0" baseline="0" smtClean="0">
                                <a:ln>
                                  <a:noFill/>
                                </a:ln>
                                <a:solidFill>
                                  <a:srgbClr val="FF3300"/>
                                </a:solidFill>
                                <a:effectLst/>
                                <a:latin typeface="Arial" pitchFamily="34" charset="0"/>
                              </a:rPr>
                              <a:t>"Early Finish" Date Schedule Performance</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44" name="Rectangle 424"/>
                        <a:cNvSpPr>
                          <a:spLocks noChangeArrowheads="1"/>
                        </a:cNvSpPr>
                      </a:nvSpPr>
                      <a:spPr bwMode="auto">
                        <a:xfrm>
                          <a:off x="2236" y="1346"/>
                          <a:ext cx="797" cy="144"/>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300" b="1" i="0" u="none" strike="noStrike" cap="none" normalizeH="0" baseline="0" smtClean="0">
                                <a:ln>
                                  <a:noFill/>
                                </a:ln>
                                <a:solidFill>
                                  <a:srgbClr val="FF3300"/>
                                </a:solidFill>
                                <a:effectLst/>
                                <a:latin typeface="Arial" pitchFamily="34" charset="0"/>
                              </a:rPr>
                              <a:t>as of May 2006</a:t>
                            </a:r>
                            <a:endParaRPr kumimoji="0" lang="en-US" sz="1800" b="0" i="0" u="none" strike="noStrike" cap="none" normalizeH="0" baseline="0" smtClean="0">
                              <a:ln>
                                <a:noFill/>
                              </a:ln>
                              <a:solidFill>
                                <a:schemeClr val="tx1"/>
                              </a:solidFill>
                              <a:effectLst/>
                              <a:latin typeface="Arial" pitchFamily="34" charset="0"/>
                            </a:endParaRPr>
                          </a:p>
                        </a:txBody>
                        <a:useSpRect/>
                      </a:txSp>
                    </a:sp>
                    <a:sp>
                      <a:nvSpPr>
                        <a:cNvPr id="5545" name="Rectangle 425"/>
                        <a:cNvSpPr>
                          <a:spLocks noChangeArrowheads="1"/>
                        </a:cNvSpPr>
                      </a:nvSpPr>
                      <a:spPr bwMode="auto">
                        <a:xfrm>
                          <a:off x="2112" y="2112"/>
                          <a:ext cx="788" cy="145"/>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1500" b="1" i="0" u="none" strike="noStrike" cap="none" normalizeH="0" baseline="0" dirty="0" smtClean="0">
                                <a:ln>
                                  <a:noFill/>
                                </a:ln>
                                <a:solidFill>
                                  <a:srgbClr val="000000"/>
                                </a:solidFill>
                                <a:effectLst/>
                                <a:latin typeface="+mj-lt"/>
                              </a:rPr>
                              <a:t>Baseline Plan</a:t>
                            </a:r>
                            <a:endParaRPr kumimoji="0" lang="en-US" sz="1800" b="1" i="0" u="none" strike="noStrike" cap="none" normalizeH="0" baseline="0" dirty="0" smtClean="0">
                              <a:ln>
                                <a:noFill/>
                              </a:ln>
                              <a:solidFill>
                                <a:schemeClr val="tx1"/>
                              </a:solidFill>
                              <a:effectLst/>
                              <a:latin typeface="+mj-lt"/>
                            </a:endParaRPr>
                          </a:p>
                        </a:txBody>
                        <a:useSpRect/>
                      </a:txSp>
                    </a:sp>
                    <a:sp>
                      <a:nvSpPr>
                        <a:cNvPr id="5548" name="Rectangle 428"/>
                        <a:cNvSpPr>
                          <a:spLocks noChangeArrowheads="1"/>
                        </a:cNvSpPr>
                      </a:nvSpPr>
                      <a:spPr bwMode="auto">
                        <a:xfrm>
                          <a:off x="2960" y="3711"/>
                          <a:ext cx="92" cy="69"/>
                        </a:xfrm>
                        <a:prstGeom prst="rect">
                          <a:avLst/>
                        </a:prstGeom>
                        <a:solidFill>
                          <a:srgbClr val="FFFFFF"/>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US"/>
                          </a:p>
                        </a:txBody>
                        <a:useSpRect/>
                      </a:txSp>
                    </a:sp>
                    <a:sp>
                      <a:nvSpPr>
                        <a:cNvPr id="5549" name="Rectangle 429"/>
                        <a:cNvSpPr>
                          <a:spLocks noChangeArrowheads="1"/>
                        </a:cNvSpPr>
                      </a:nvSpPr>
                      <a:spPr bwMode="auto">
                        <a:xfrm rot="16200000">
                          <a:off x="-252" y="2369"/>
                          <a:ext cx="1524" cy="145"/>
                        </a:xfrm>
                        <a:prstGeom prst="rect">
                          <a:avLst/>
                        </a:prstGeom>
                        <a:noFill/>
                        <a:ln w="9525">
                          <a:noFill/>
                          <a:miter lim="800000"/>
                          <a:headEnd/>
                          <a:tailEnd/>
                        </a:ln>
                      </a:spPr>
                      <a:txSp>
                        <a:txBody>
                          <a:bodyPr vert="horz" wrap="square" lIns="0" tIns="0" rIns="0" bIns="0" numCol="1" anchor="t" anchorCtr="0" compatLnSpc="1">
                            <a:prstTxWarp prst="textNoShape">
                              <a:avLst/>
                            </a:prstTxWarp>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500" b="1" i="0" u="none" strike="noStrike" cap="none" normalizeH="0" baseline="0" dirty="0" smtClean="0">
                                <a:ln>
                                  <a:noFill/>
                                </a:ln>
                                <a:solidFill>
                                  <a:srgbClr val="000000"/>
                                </a:solidFill>
                                <a:effectLst/>
                                <a:latin typeface="+mj-lt"/>
                              </a:rPr>
                              <a:t>Quantity of Finishes</a:t>
                            </a:r>
                            <a:endParaRPr kumimoji="0" lang="en-US" sz="1800" b="1" i="0" u="none" strike="noStrike" cap="none" normalizeH="0" baseline="0" dirty="0" smtClean="0">
                              <a:ln>
                                <a:noFill/>
                              </a:ln>
                              <a:solidFill>
                                <a:schemeClr val="tx1"/>
                              </a:solidFill>
                              <a:effectLst/>
                              <a:latin typeface="+mj-lt"/>
                            </a:endParaRPr>
                          </a:p>
                        </a:txBody>
                        <a:useSpRect/>
                      </a:txSp>
                    </a:sp>
                  </a:grpSp>
                </lc:lockedCanvas>
              </a:graphicData>
            </a:graphic>
          </wp:inline>
        </w:drawing>
      </w:r>
    </w:p>
    <w:p w:rsidR="00FD20A6" w:rsidRPr="00602BB1" w:rsidRDefault="00FD20A6" w:rsidP="009E4E41">
      <w:pPr>
        <w:spacing w:after="120"/>
        <w:jc w:val="center"/>
        <w:rPr>
          <w:rFonts w:ascii="MS Reference Sans Serif" w:hAnsi="MS Reference Sans Serif"/>
          <w:b/>
          <w:sz w:val="22"/>
          <w:szCs w:val="22"/>
        </w:rPr>
      </w:pPr>
      <w:r w:rsidRPr="00602BB1">
        <w:rPr>
          <w:rFonts w:ascii="MS Reference Sans Serif" w:hAnsi="MS Reference Sans Serif"/>
          <w:b/>
          <w:sz w:val="22"/>
          <w:szCs w:val="22"/>
        </w:rPr>
        <w:t>Figure 7-</w:t>
      </w:r>
      <w:r w:rsidR="003C401C" w:rsidRPr="00602BB1">
        <w:rPr>
          <w:rFonts w:ascii="MS Reference Sans Serif" w:hAnsi="MS Reference Sans Serif"/>
          <w:b/>
          <w:sz w:val="22"/>
          <w:szCs w:val="22"/>
        </w:rPr>
        <w:t>7</w:t>
      </w:r>
      <w:r w:rsidRPr="00602BB1">
        <w:rPr>
          <w:rFonts w:ascii="MS Reference Sans Serif" w:hAnsi="MS Reference Sans Serif"/>
          <w:b/>
          <w:sz w:val="22"/>
          <w:szCs w:val="22"/>
        </w:rPr>
        <w:t>:  Linear Projection of “</w:t>
      </w:r>
      <w:proofErr w:type="spellStart"/>
      <w:r w:rsidRPr="00602BB1">
        <w:rPr>
          <w:rFonts w:ascii="MS Reference Sans Serif" w:hAnsi="MS Reference Sans Serif"/>
          <w:b/>
          <w:sz w:val="22"/>
          <w:szCs w:val="22"/>
        </w:rPr>
        <w:t>Actuals</w:t>
      </w:r>
      <w:proofErr w:type="spellEnd"/>
      <w:r w:rsidRPr="00602BB1">
        <w:rPr>
          <w:rFonts w:ascii="MS Reference Sans Serif" w:hAnsi="MS Reference Sans Serif"/>
          <w:b/>
          <w:sz w:val="22"/>
          <w:szCs w:val="22"/>
        </w:rPr>
        <w:t>” Based on Schedule Performance</w:t>
      </w:r>
    </w:p>
    <w:p w:rsidR="002C54D0" w:rsidRPr="008554BD" w:rsidRDefault="008A637C" w:rsidP="00AF7439">
      <w:pPr>
        <w:spacing w:after="120"/>
        <w:jc w:val="both"/>
      </w:pPr>
      <w:r>
        <w:rPr>
          <w:noProof/>
        </w:rPr>
        <w:pict>
          <v:group id="_x0000_s1149" style="position:absolute;left:0;text-align:left;margin-left:-8.15pt;margin-top:14.8pt;width:495.85pt;height:277.65pt;z-index:251697152" coordorigin="384,765" coordsize="5146,3279">
            <v:shape id="_x0000_s1150" type="#_x0000_t75" style="position:absolute;left:384;top:879;width:4745;height:3165">
              <v:imagedata r:id="rId42" o:title=""/>
            </v:shape>
            <v:group id="_x0000_s1151" style="position:absolute;left:1192;top:1603;width:456;height:492" coordorigin="1228,-847" coordsize="456,492">
              <v:rect id="_x0000_s1152" style="position:absolute;left:1228;top:-701;width:432;height:346" stroked="f">
                <v:fill color2="#010000"/>
              </v:rect>
              <v:rect id="_x0000_s1153" style="position:absolute;left:1312;top:-667;width:263;height:96" filled="f" stroked="f">
                <v:textbox style="mso-next-textbox:#_x0000_s1153;mso-rotate-with-shape:t" inset="0,0,0,0">
                  <w:txbxContent>
                    <w:p w:rsidR="00561BC3" w:rsidRPr="00B80C23" w:rsidRDefault="00561BC3" w:rsidP="00FD20A6">
                      <w:pPr>
                        <w:autoSpaceDE w:val="0"/>
                        <w:autoSpaceDN w:val="0"/>
                        <w:adjustRightInd w:val="0"/>
                        <w:rPr>
                          <w:color w:val="000000"/>
                          <w:sz w:val="30"/>
                          <w:szCs w:val="48"/>
                        </w:rPr>
                      </w:pPr>
                      <w:r w:rsidRPr="00B80C23">
                        <w:rPr>
                          <w:b/>
                          <w:bCs/>
                          <w:i/>
                          <w:iCs/>
                          <w:color w:val="000000"/>
                          <w:sz w:val="15"/>
                        </w:rPr>
                        <w:t>Replace</w:t>
                      </w:r>
                    </w:p>
                  </w:txbxContent>
                </v:textbox>
              </v:rect>
              <v:rect id="_x0000_s1154" style="position:absolute;left:1314;top:-571;width:259;height:96" filled="f" stroked="f">
                <v:textbox style="mso-next-textbox:#_x0000_s1154;mso-rotate-with-shape:t" inset="0,0,0,0">
                  <w:txbxContent>
                    <w:p w:rsidR="00561BC3" w:rsidRPr="00B80C23" w:rsidRDefault="00561BC3" w:rsidP="00FD20A6">
                      <w:pPr>
                        <w:autoSpaceDE w:val="0"/>
                        <w:autoSpaceDN w:val="0"/>
                        <w:adjustRightInd w:val="0"/>
                        <w:rPr>
                          <w:color w:val="000000"/>
                          <w:sz w:val="30"/>
                          <w:szCs w:val="48"/>
                        </w:rPr>
                      </w:pPr>
                      <w:proofErr w:type="gramStart"/>
                      <w:r w:rsidRPr="00B80C23">
                        <w:rPr>
                          <w:b/>
                          <w:bCs/>
                          <w:i/>
                          <w:iCs/>
                          <w:color w:val="000000"/>
                          <w:sz w:val="15"/>
                        </w:rPr>
                        <w:t>cracked</w:t>
                      </w:r>
                      <w:proofErr w:type="gramEnd"/>
                    </w:p>
                  </w:txbxContent>
                </v:textbox>
              </v:rect>
              <v:rect id="_x0000_s1155" style="position:absolute;left:1288;top:-475;width:311;height:96" filled="f" stroked="f">
                <v:textbox style="mso-next-textbox:#_x0000_s1155;mso-rotate-with-shape:t" inset="0,0,0,0">
                  <w:txbxContent>
                    <w:p w:rsidR="00561BC3" w:rsidRPr="00B80C23" w:rsidRDefault="00561BC3" w:rsidP="00FD20A6">
                      <w:pPr>
                        <w:autoSpaceDE w:val="0"/>
                        <w:autoSpaceDN w:val="0"/>
                        <w:adjustRightInd w:val="0"/>
                        <w:rPr>
                          <w:color w:val="000000"/>
                          <w:sz w:val="30"/>
                          <w:szCs w:val="48"/>
                        </w:rPr>
                      </w:pPr>
                      <w:r w:rsidRPr="00B80C23">
                        <w:rPr>
                          <w:b/>
                          <w:bCs/>
                          <w:i/>
                          <w:iCs/>
                          <w:color w:val="000000"/>
                          <w:sz w:val="15"/>
                        </w:rPr>
                        <w:t>DRX-002</w:t>
                      </w:r>
                    </w:p>
                  </w:txbxContent>
                </v:textbox>
              </v:rect>
              <v:group id="_x0000_s1156" style="position:absolute;left:1499;top:-847;width:185;height:150" coordorigin="1663,1972" coordsize="185,150">
                <v:shape id="_x0000_s1157" style="position:absolute;left:1663;top:2022;width:119;height:100" coordsize="119,100" path="m,88r10,12l119,12,109,,,88xe" fillcolor="black" stroked="f">
                  <v:fill color2="#010000"/>
                  <v:path arrowok="t"/>
                </v:shape>
                <v:shape id="_x0000_s1158" style="position:absolute;left:1716;top:1972;width:132;height:118" coordsize="132,118" path="m54,118l132,,,50r59,8l54,118xe" fillcolor="black" stroked="f">
                  <v:fill color2="#010000"/>
                  <v:path arrowok="t"/>
                </v:shape>
              </v:group>
            </v:group>
            <v:group id="_x0000_s1159" style="position:absolute;left:3102;top:1907;width:678;height:383" coordorigin="2910,-945" coordsize="678,383">
              <v:rect id="_x0000_s1160" style="position:absolute;left:2910;top:-945;width:678;height:250" stroked="f">
                <v:fill color2="#010000"/>
              </v:rect>
              <v:rect id="_x0000_s1161" style="position:absolute;left:3025;top:-911;width:447;height:96" filled="f" stroked="f">
                <v:textbox style="mso-next-textbox:#_x0000_s1161;mso-rotate-with-shape:t" inset="0,0,0,0">
                  <w:txbxContent>
                    <w:p w:rsidR="00561BC3" w:rsidRPr="00B80C23" w:rsidRDefault="00561BC3" w:rsidP="00FD20A6">
                      <w:pPr>
                        <w:autoSpaceDE w:val="0"/>
                        <w:autoSpaceDN w:val="0"/>
                        <w:adjustRightInd w:val="0"/>
                        <w:rPr>
                          <w:color w:val="000000"/>
                          <w:sz w:val="30"/>
                          <w:szCs w:val="48"/>
                        </w:rPr>
                      </w:pPr>
                      <w:r w:rsidRPr="00B80C23">
                        <w:rPr>
                          <w:b/>
                          <w:bCs/>
                          <w:i/>
                          <w:iCs/>
                          <w:color w:val="000000"/>
                          <w:sz w:val="15"/>
                        </w:rPr>
                        <w:t>Test chamber</w:t>
                      </w:r>
                    </w:p>
                  </w:txbxContent>
                </v:textbox>
              </v:rect>
              <v:rect id="_x0000_s1162" style="position:absolute;left:2970;top:-815;width:558;height:96" filled="f" stroked="f">
                <v:textbox style="mso-next-textbox:#_x0000_s1162;mso-rotate-with-shape:t" inset="0,0,0,0">
                  <w:txbxContent>
                    <w:p w:rsidR="00561BC3" w:rsidRPr="00B80C23" w:rsidRDefault="00561BC3" w:rsidP="00FD20A6">
                      <w:pPr>
                        <w:autoSpaceDE w:val="0"/>
                        <w:autoSpaceDN w:val="0"/>
                        <w:adjustRightInd w:val="0"/>
                        <w:rPr>
                          <w:color w:val="000000"/>
                          <w:sz w:val="30"/>
                          <w:szCs w:val="48"/>
                        </w:rPr>
                      </w:pPr>
                      <w:proofErr w:type="gramStart"/>
                      <w:r w:rsidRPr="00B80C23">
                        <w:rPr>
                          <w:b/>
                          <w:bCs/>
                          <w:i/>
                          <w:iCs/>
                          <w:color w:val="000000"/>
                          <w:sz w:val="15"/>
                        </w:rPr>
                        <w:t>availability</w:t>
                      </w:r>
                      <w:proofErr w:type="gramEnd"/>
                      <w:r w:rsidRPr="00B80C23">
                        <w:rPr>
                          <w:b/>
                          <w:bCs/>
                          <w:i/>
                          <w:iCs/>
                          <w:color w:val="000000"/>
                          <w:sz w:val="15"/>
                        </w:rPr>
                        <w:t xml:space="preserve"> delay</w:t>
                      </w:r>
                    </w:p>
                  </w:txbxContent>
                </v:textbox>
              </v:rect>
              <v:group id="_x0000_s1163" style="position:absolute;left:3040;top:-722;width:178;height:160" coordorigin="3040,1985" coordsize="178,160">
                <v:shape id="_x0000_s1164" style="position:absolute;left:3102;top:1985;width:116;height:106" coordsize="116,106" path="m116,12l105,,,94r11,12l116,12xe" fillcolor="black" stroked="f">
                  <v:fill color2="#010000"/>
                  <v:path arrowok="t"/>
                </v:shape>
                <v:shape id="_x0000_s1165" style="position:absolute;left:3040;top:2022;width:129;height:123" coordsize="129,123" path="m71,l,123,129,65,69,61,71,xe" fillcolor="black" stroked="f">
                  <v:fill color2="#010000"/>
                  <v:path arrowok="t"/>
                </v:shape>
              </v:group>
            </v:group>
            <v:group id="_x0000_s1166" style="position:absolute;left:4076;top:2743;width:624;height:388" coordorigin="3564,-374" coordsize="624,388">
              <v:rect id="_x0000_s1167" style="position:absolute;left:3564;top:-374;width:624;height:250" stroked="f">
                <v:fill color2="#010000"/>
              </v:rect>
              <v:rect id="_x0000_s1168" style="position:absolute;left:3656;top:-340;width:439;height:96" filled="f" stroked="f">
                <v:textbox style="mso-next-textbox:#_x0000_s1168;mso-rotate-with-shape:t" inset="0,0,0,0">
                  <w:txbxContent>
                    <w:p w:rsidR="00561BC3" w:rsidRPr="00B80C23" w:rsidRDefault="00561BC3" w:rsidP="00FD20A6">
                      <w:pPr>
                        <w:autoSpaceDE w:val="0"/>
                        <w:autoSpaceDN w:val="0"/>
                        <w:adjustRightInd w:val="0"/>
                        <w:rPr>
                          <w:color w:val="000000"/>
                          <w:sz w:val="30"/>
                          <w:szCs w:val="48"/>
                        </w:rPr>
                      </w:pPr>
                      <w:r>
                        <w:rPr>
                          <w:b/>
                          <w:bCs/>
                          <w:i/>
                          <w:iCs/>
                          <w:color w:val="000000"/>
                          <w:sz w:val="15"/>
                        </w:rPr>
                        <w:t>Troubleshoot</w:t>
                      </w:r>
                    </w:p>
                  </w:txbxContent>
                </v:textbox>
              </v:rect>
              <v:rect id="_x0000_s1169" style="position:absolute;left:3637;top:-244;width:477;height:96" filled="f" stroked="f">
                <v:textbox style="mso-next-textbox:#_x0000_s1169;mso-rotate-with-shape:t" inset="0,0,0,0">
                  <w:txbxContent>
                    <w:p w:rsidR="00561BC3" w:rsidRPr="00B80C23" w:rsidRDefault="00561BC3" w:rsidP="00FD20A6">
                      <w:pPr>
                        <w:autoSpaceDE w:val="0"/>
                        <w:autoSpaceDN w:val="0"/>
                        <w:adjustRightInd w:val="0"/>
                        <w:rPr>
                          <w:color w:val="000000"/>
                          <w:sz w:val="30"/>
                          <w:szCs w:val="48"/>
                        </w:rPr>
                      </w:pPr>
                      <w:proofErr w:type="gramStart"/>
                      <w:r w:rsidRPr="00B80C23">
                        <w:rPr>
                          <w:b/>
                          <w:bCs/>
                          <w:i/>
                          <w:iCs/>
                          <w:color w:val="000000"/>
                          <w:sz w:val="15"/>
                        </w:rPr>
                        <w:t>noise</w:t>
                      </w:r>
                      <w:proofErr w:type="gramEnd"/>
                      <w:r w:rsidRPr="00B80C23">
                        <w:rPr>
                          <w:b/>
                          <w:bCs/>
                          <w:i/>
                          <w:iCs/>
                          <w:color w:val="000000"/>
                          <w:sz w:val="15"/>
                        </w:rPr>
                        <w:t xml:space="preserve"> anomaly</w:t>
                      </w:r>
                    </w:p>
                  </w:txbxContent>
                </v:textbox>
              </v:rect>
              <v:group id="_x0000_s1170" style="position:absolute;left:3628;top:-146;width:178;height:160" coordorigin="3628,2561" coordsize="178,160">
                <v:shape id="_x0000_s1171" style="position:absolute;left:3690;top:2561;width:116;height:106" coordsize="116,106" path="m116,12l105,,,94r11,12l116,12xe" fillcolor="black" stroked="f">
                  <v:fill color2="#010000"/>
                  <v:path arrowok="t"/>
                </v:shape>
                <v:shape id="_x0000_s1172" style="position:absolute;left:3628;top:2598;width:129;height:123" coordsize="129,123" path="m71,l,123,129,65,69,61,71,xe" fillcolor="black" stroked="f">
                  <v:fill color2="#010000"/>
                  <v:path arrowok="t"/>
                </v:shape>
              </v:group>
            </v:group>
            <v:group id="_x0000_s1173" style="position:absolute;left:5015;top:1091;width:515;height:926" coordorigin="4389,1536" coordsize="511,562">
              <v:rect id="_x0000_s1174" style="position:absolute;left:4389;top:1536;width:510;height:561" fillcolor="green" stroked="f"/>
              <v:rect id="_x0000_s1175" style="position:absolute;left:4389;top:1536;width:511;height:562" fillcolor="green" strokeweight="1pt">
                <v:stroke color2="#010000"/>
              </v:rect>
            </v:group>
            <v:rect id="_x0000_s1176" style="position:absolute;left:5046;top:1204;width:473;height:810" filled="f" stroked="f"/>
            <v:rect id="_x0000_s1177" style="position:absolute;left:5059;top:1361;width:412;height:308" filled="f" stroked="f">
              <v:textbox style="mso-next-textbox:#_x0000_s1177;mso-rotate-with-shape:t" inset="0,0,0,0">
                <w:txbxContent>
                  <w:p w:rsidR="00561BC3" w:rsidRPr="00B80C23" w:rsidRDefault="00561BC3" w:rsidP="00FD20A6">
                    <w:pPr>
                      <w:autoSpaceDE w:val="0"/>
                      <w:autoSpaceDN w:val="0"/>
                      <w:adjustRightInd w:val="0"/>
                      <w:jc w:val="center"/>
                      <w:rPr>
                        <w:rFonts w:ascii="Arial" w:hAnsi="Arial" w:cs="Arial"/>
                        <w:b/>
                        <w:bCs/>
                        <w:color w:val="000000"/>
                        <w:sz w:val="20"/>
                        <w:szCs w:val="32"/>
                      </w:rPr>
                    </w:pPr>
                    <w:r w:rsidRPr="00B80C23">
                      <w:rPr>
                        <w:rFonts w:ascii="Arial" w:hAnsi="Arial" w:cs="Arial"/>
                        <w:b/>
                        <w:bCs/>
                        <w:color w:val="000000"/>
                        <w:sz w:val="20"/>
                        <w:szCs w:val="32"/>
                      </w:rPr>
                      <w:t>Alert</w:t>
                    </w:r>
                  </w:p>
                  <w:p w:rsidR="00561BC3" w:rsidRPr="00B80C23" w:rsidRDefault="00561BC3" w:rsidP="00FD20A6">
                    <w:pPr>
                      <w:autoSpaceDE w:val="0"/>
                      <w:autoSpaceDN w:val="0"/>
                      <w:adjustRightInd w:val="0"/>
                      <w:jc w:val="center"/>
                      <w:rPr>
                        <w:rFonts w:ascii="Arial" w:hAnsi="Arial" w:cs="Arial"/>
                        <w:b/>
                        <w:bCs/>
                        <w:color w:val="000000"/>
                        <w:sz w:val="20"/>
                        <w:szCs w:val="32"/>
                      </w:rPr>
                    </w:pPr>
                    <w:r w:rsidRPr="00B80C23">
                      <w:rPr>
                        <w:rFonts w:ascii="Arial" w:hAnsi="Arial" w:cs="Arial"/>
                        <w:b/>
                        <w:bCs/>
                        <w:color w:val="000000"/>
                        <w:sz w:val="20"/>
                        <w:szCs w:val="32"/>
                      </w:rPr>
                      <w:t>Zone 1</w:t>
                    </w:r>
                  </w:p>
                </w:txbxContent>
              </v:textbox>
            </v:rect>
            <v:group id="_x0000_s1178" style="position:absolute;left:5015;top:3239;width:515;height:312" coordorigin="4389,2783" coordsize="511,368">
              <v:rect id="_x0000_s1179" style="position:absolute;left:4389;top:2783;width:510;height:367" fillcolor="red" stroked="f"/>
              <v:rect id="_x0000_s1180" style="position:absolute;left:4389;top:2783;width:511;height:368" fillcolor="red" strokeweight="1pt">
                <v:stroke color2="#010000"/>
              </v:rect>
            </v:group>
            <v:group id="_x0000_s1181" style="position:absolute;left:5017;top:2017;width:513;height:1228" coordorigin="4391,2078" coordsize="508,716">
              <v:rect id="_x0000_s1182" style="position:absolute;left:4391;top:2078;width:507;height:715" fillcolor="yellow" stroked="f"/>
              <v:rect id="_x0000_s1183" style="position:absolute;left:4391;top:2078;width:508;height:716" fillcolor="yellow" strokeweight="1pt">
                <v:stroke color2="#010000"/>
              </v:rect>
            </v:group>
            <v:rect id="_x0000_s1184" style="position:absolute;left:5056;top:2429;width:412;height:308" filled="f" stroked="f">
              <v:textbox style="mso-next-textbox:#_x0000_s1184;mso-rotate-with-shape:t" inset="0,0,0,0">
                <w:txbxContent>
                  <w:p w:rsidR="00561BC3" w:rsidRPr="00B80C23" w:rsidRDefault="00561BC3" w:rsidP="00FD20A6">
                    <w:pPr>
                      <w:autoSpaceDE w:val="0"/>
                      <w:autoSpaceDN w:val="0"/>
                      <w:adjustRightInd w:val="0"/>
                      <w:jc w:val="center"/>
                      <w:rPr>
                        <w:rFonts w:ascii="Arial" w:hAnsi="Arial" w:cs="Arial"/>
                        <w:b/>
                        <w:bCs/>
                        <w:color w:val="000000"/>
                        <w:sz w:val="20"/>
                        <w:szCs w:val="32"/>
                      </w:rPr>
                    </w:pPr>
                    <w:r w:rsidRPr="00B80C23">
                      <w:rPr>
                        <w:rFonts w:ascii="Arial" w:hAnsi="Arial" w:cs="Arial"/>
                        <w:b/>
                        <w:bCs/>
                        <w:color w:val="000000"/>
                        <w:sz w:val="20"/>
                        <w:szCs w:val="32"/>
                      </w:rPr>
                      <w:t>Alert</w:t>
                    </w:r>
                  </w:p>
                  <w:p w:rsidR="00561BC3" w:rsidRPr="00B80C23" w:rsidRDefault="00561BC3" w:rsidP="00FD20A6">
                    <w:pPr>
                      <w:autoSpaceDE w:val="0"/>
                      <w:autoSpaceDN w:val="0"/>
                      <w:adjustRightInd w:val="0"/>
                      <w:jc w:val="center"/>
                      <w:rPr>
                        <w:rFonts w:ascii="Arial" w:hAnsi="Arial" w:cs="Arial"/>
                        <w:b/>
                        <w:bCs/>
                        <w:color w:val="000000"/>
                        <w:sz w:val="20"/>
                        <w:szCs w:val="32"/>
                      </w:rPr>
                    </w:pPr>
                    <w:r w:rsidRPr="00B80C23">
                      <w:rPr>
                        <w:rFonts w:ascii="Arial" w:hAnsi="Arial" w:cs="Arial"/>
                        <w:b/>
                        <w:bCs/>
                        <w:color w:val="000000"/>
                        <w:sz w:val="20"/>
                        <w:szCs w:val="32"/>
                      </w:rPr>
                      <w:t>Zone 2</w:t>
                    </w:r>
                  </w:p>
                </w:txbxContent>
              </v:textbox>
            </v:rect>
            <v:rect id="_x0000_s1185" style="position:absolute;left:5062;top:3236;width:412;height:308" filled="f" stroked="f">
              <v:textbox style="mso-next-textbox:#_x0000_s1185;mso-rotate-with-shape:t" inset="0,0,0,0">
                <w:txbxContent>
                  <w:p w:rsidR="00561BC3" w:rsidRPr="00B80C23" w:rsidRDefault="00561BC3" w:rsidP="00FD20A6">
                    <w:pPr>
                      <w:autoSpaceDE w:val="0"/>
                      <w:autoSpaceDN w:val="0"/>
                      <w:adjustRightInd w:val="0"/>
                      <w:jc w:val="center"/>
                      <w:rPr>
                        <w:rFonts w:ascii="Arial" w:hAnsi="Arial" w:cs="Arial"/>
                        <w:b/>
                        <w:bCs/>
                        <w:color w:val="000000"/>
                        <w:sz w:val="20"/>
                        <w:szCs w:val="32"/>
                      </w:rPr>
                    </w:pPr>
                    <w:r w:rsidRPr="00B80C23">
                      <w:rPr>
                        <w:rFonts w:ascii="Arial" w:hAnsi="Arial" w:cs="Arial"/>
                        <w:b/>
                        <w:bCs/>
                        <w:color w:val="000000"/>
                        <w:sz w:val="20"/>
                        <w:szCs w:val="32"/>
                      </w:rPr>
                      <w:t>Alert</w:t>
                    </w:r>
                  </w:p>
                  <w:p w:rsidR="00561BC3" w:rsidRPr="00B80C23" w:rsidRDefault="00561BC3" w:rsidP="00FD20A6">
                    <w:pPr>
                      <w:autoSpaceDE w:val="0"/>
                      <w:autoSpaceDN w:val="0"/>
                      <w:adjustRightInd w:val="0"/>
                      <w:jc w:val="center"/>
                      <w:rPr>
                        <w:rFonts w:ascii="Arial" w:hAnsi="Arial" w:cs="Arial"/>
                        <w:b/>
                        <w:bCs/>
                        <w:color w:val="000000"/>
                        <w:sz w:val="20"/>
                        <w:szCs w:val="32"/>
                      </w:rPr>
                    </w:pPr>
                    <w:r w:rsidRPr="00B80C23">
                      <w:rPr>
                        <w:rFonts w:ascii="Arial" w:hAnsi="Arial" w:cs="Arial"/>
                        <w:b/>
                        <w:bCs/>
                        <w:color w:val="000000"/>
                        <w:sz w:val="20"/>
                        <w:szCs w:val="32"/>
                      </w:rPr>
                      <w:t>Zone 3</w:t>
                    </w:r>
                  </w:p>
                </w:txbxContent>
              </v:textbox>
            </v:rect>
            <v:shapetype id="_x0000_t202" coordsize="21600,21600" o:spt="202" path="m,l,21600r21600,l21600,xe">
              <v:stroke joinstyle="miter"/>
              <v:path gradientshapeok="t" o:connecttype="rect"/>
            </v:shapetype>
            <v:shape id="_x0000_s1186" type="#_x0000_t202" style="position:absolute;left:1306;top:765;width:3541;height:231" filled="f" fillcolor="#0c9" stroked="f">
              <v:textbox style="mso-next-textbox:#_x0000_s1186" inset="1.60106mm,.80053mm,1.60106mm,.80053mm">
                <w:txbxContent>
                  <w:p w:rsidR="00561BC3" w:rsidRPr="00B80C23" w:rsidRDefault="00561BC3" w:rsidP="00FD20A6">
                    <w:pPr>
                      <w:autoSpaceDE w:val="0"/>
                      <w:autoSpaceDN w:val="0"/>
                      <w:adjustRightInd w:val="0"/>
                      <w:jc w:val="center"/>
                      <w:rPr>
                        <w:rFonts w:ascii="Arial Black" w:hAnsi="Arial Black" w:cs="Arial Black"/>
                        <w:color w:val="000000"/>
                        <w:sz w:val="23"/>
                        <w:szCs w:val="36"/>
                      </w:rPr>
                    </w:pPr>
                    <w:r w:rsidRPr="00B80C23">
                      <w:rPr>
                        <w:rFonts w:ascii="Arial Black" w:hAnsi="Arial Black" w:cs="Arial Black"/>
                        <w:color w:val="000000"/>
                        <w:sz w:val="23"/>
                        <w:szCs w:val="36"/>
                      </w:rPr>
                      <w:t xml:space="preserve">WBS </w:t>
                    </w:r>
                    <w:r>
                      <w:rPr>
                        <w:rFonts w:ascii="Arial Black" w:hAnsi="Arial Black" w:cs="Arial Black"/>
                        <w:color w:val="000000"/>
                        <w:sz w:val="23"/>
                        <w:szCs w:val="36"/>
                      </w:rPr>
                      <w:t>123456.0</w:t>
                    </w:r>
                    <w:r w:rsidRPr="00B80C23">
                      <w:rPr>
                        <w:rFonts w:ascii="Arial Black" w:hAnsi="Arial Black" w:cs="Arial Black"/>
                        <w:color w:val="000000"/>
                        <w:sz w:val="23"/>
                        <w:szCs w:val="36"/>
                      </w:rPr>
                      <w:t>1.</w:t>
                    </w:r>
                    <w:r>
                      <w:rPr>
                        <w:rFonts w:ascii="Arial Black" w:hAnsi="Arial Black" w:cs="Arial Black"/>
                        <w:color w:val="000000"/>
                        <w:sz w:val="23"/>
                        <w:szCs w:val="36"/>
                      </w:rPr>
                      <w:t>0</w:t>
                    </w:r>
                    <w:r w:rsidRPr="00B80C23">
                      <w:rPr>
                        <w:rFonts w:ascii="Arial Black" w:hAnsi="Arial Black" w:cs="Arial Black"/>
                        <w:color w:val="000000"/>
                        <w:sz w:val="23"/>
                        <w:szCs w:val="36"/>
                      </w:rPr>
                      <w:t>1.</w:t>
                    </w:r>
                    <w:r>
                      <w:rPr>
                        <w:rFonts w:ascii="Arial Black" w:hAnsi="Arial Black" w:cs="Arial Black"/>
                        <w:color w:val="000000"/>
                        <w:sz w:val="23"/>
                        <w:szCs w:val="36"/>
                      </w:rPr>
                      <w:t>0</w:t>
                    </w:r>
                    <w:r w:rsidRPr="00B80C23">
                      <w:rPr>
                        <w:rFonts w:ascii="Arial Black" w:hAnsi="Arial Black" w:cs="Arial Black"/>
                        <w:color w:val="000000"/>
                        <w:sz w:val="23"/>
                        <w:szCs w:val="36"/>
                      </w:rPr>
                      <w:t>2.</w:t>
                    </w:r>
                    <w:r>
                      <w:rPr>
                        <w:rFonts w:ascii="Arial Black" w:hAnsi="Arial Black" w:cs="Arial Black"/>
                        <w:color w:val="000000"/>
                        <w:sz w:val="23"/>
                        <w:szCs w:val="36"/>
                      </w:rPr>
                      <w:t>0</w:t>
                    </w:r>
                    <w:r w:rsidRPr="00B80C23">
                      <w:rPr>
                        <w:rFonts w:ascii="Arial Black" w:hAnsi="Arial Black" w:cs="Arial Black"/>
                        <w:color w:val="000000"/>
                        <w:sz w:val="23"/>
                        <w:szCs w:val="36"/>
                      </w:rPr>
                      <w:t>2 RTT B Assembly Risk Indicator</w:t>
                    </w:r>
                  </w:p>
                </w:txbxContent>
              </v:textbox>
            </v:shape>
          </v:group>
          <o:OLEObject Type="Embed" ProgID="MSGraph.Chart.8" ShapeID="_x0000_s1150" DrawAspect="Content" ObjectID="_1363158601" r:id="rId43">
            <o:FieldCodes>\s</o:FieldCodes>
          </o:OLEObject>
        </w:pict>
      </w:r>
    </w:p>
    <w:p w:rsidR="001D1F9E" w:rsidRDefault="001D1F9E" w:rsidP="00AF7439">
      <w:pPr>
        <w:spacing w:after="120"/>
        <w:jc w:val="both"/>
        <w:rPr>
          <w:color w:val="000000"/>
          <w:sz w:val="15"/>
        </w:rPr>
      </w:pPr>
    </w:p>
    <w:p w:rsidR="001D1F9E" w:rsidRDefault="008A637C" w:rsidP="00AF7439">
      <w:pPr>
        <w:spacing w:after="120"/>
        <w:jc w:val="both"/>
      </w:pPr>
      <w:r>
        <w:pict>
          <v:group id="_x0000_s1145" editas="canvas" style="width:405pt;height:258.05pt;mso-position-horizontal-relative:char;mso-position-vertical-relative:line" coordorigin="1800,7803" coordsize="8100,5161">
            <o:lock v:ext="edit" aspectratio="t"/>
            <v:shape id="_x0000_s1146" type="#_x0000_t75" style="position:absolute;left:1800;top:7803;width:8100;height:5161" o:preferrelative="f">
              <v:fill o:detectmouseclick="t"/>
              <v:path o:extrusionok="t" o:connecttype="none"/>
              <o:lock v:ext="edit" text="t"/>
            </v:shape>
            <v:rect id="_x0000_s1147" style="position:absolute;left:8337;top:11011;width:69;height:172" filled="f" stroked="f">
              <v:textbox style="mso-next-textbox:#_x0000_s1147;mso-rotate-with-shape:t" inset="0,0,0,0">
                <w:txbxContent>
                  <w:p w:rsidR="00561BC3" w:rsidRPr="00B80C23" w:rsidRDefault="00561BC3" w:rsidP="00FD20A6">
                    <w:pPr>
                      <w:autoSpaceDE w:val="0"/>
                      <w:autoSpaceDN w:val="0"/>
                      <w:adjustRightInd w:val="0"/>
                      <w:rPr>
                        <w:color w:val="000000"/>
                        <w:sz w:val="15"/>
                      </w:rPr>
                    </w:pPr>
                  </w:p>
                </w:txbxContent>
              </v:textbox>
            </v:rect>
            <v:rect id="_x0000_s1148" style="position:absolute;left:8285;top:11192;width:68;height:171" filled="f" stroked="f">
              <v:textbox style="mso-next-textbox:#_x0000_s1148;mso-rotate-with-shape:t" inset="0,0,0,0">
                <w:txbxContent>
                  <w:p w:rsidR="00561BC3" w:rsidRPr="00B80C23" w:rsidRDefault="00561BC3" w:rsidP="00FD20A6">
                    <w:pPr>
                      <w:autoSpaceDE w:val="0"/>
                      <w:autoSpaceDN w:val="0"/>
                      <w:adjustRightInd w:val="0"/>
                      <w:rPr>
                        <w:color w:val="000000"/>
                        <w:sz w:val="15"/>
                      </w:rPr>
                    </w:pPr>
                  </w:p>
                </w:txbxContent>
              </v:textbox>
            </v:rect>
            <w10:wrap type="none"/>
            <w10:anchorlock/>
          </v:group>
        </w:pict>
      </w:r>
    </w:p>
    <w:p w:rsidR="00FD20A6" w:rsidRPr="009E7BEB" w:rsidRDefault="00FD20A6" w:rsidP="009E4E41">
      <w:pPr>
        <w:spacing w:after="120"/>
        <w:jc w:val="center"/>
      </w:pPr>
      <w:r w:rsidRPr="00602BB1">
        <w:rPr>
          <w:rFonts w:ascii="MS Reference Sans Serif" w:hAnsi="MS Reference Sans Serif"/>
          <w:b/>
          <w:sz w:val="22"/>
          <w:szCs w:val="22"/>
        </w:rPr>
        <w:t>Figure 7-</w:t>
      </w:r>
      <w:r w:rsidR="003C401C" w:rsidRPr="00602BB1">
        <w:rPr>
          <w:rFonts w:ascii="MS Reference Sans Serif" w:hAnsi="MS Reference Sans Serif"/>
          <w:b/>
          <w:sz w:val="22"/>
          <w:szCs w:val="22"/>
        </w:rPr>
        <w:t>8</w:t>
      </w:r>
      <w:r w:rsidRPr="00602BB1">
        <w:rPr>
          <w:rFonts w:ascii="MS Reference Sans Serif" w:hAnsi="MS Reference Sans Serif"/>
          <w:b/>
          <w:sz w:val="22"/>
          <w:szCs w:val="22"/>
        </w:rPr>
        <w:t>:  Total Slack Trend Based on Schedule Performance</w:t>
      </w:r>
      <w:r w:rsidR="008554BD" w:rsidRPr="00602BB1">
        <w:rPr>
          <w:rFonts w:ascii="MS Reference Sans Serif" w:hAnsi="MS Reference Sans Serif"/>
          <w:b/>
          <w:sz w:val="22"/>
          <w:szCs w:val="22"/>
        </w:rPr>
        <w:t xml:space="preserve"> Example</w:t>
      </w:r>
    </w:p>
    <w:p w:rsidR="009E7BEB" w:rsidRPr="009E7BEB" w:rsidRDefault="009E7BEB" w:rsidP="00AF7439">
      <w:pPr>
        <w:tabs>
          <w:tab w:val="left" w:pos="900"/>
          <w:tab w:val="left" w:pos="1620"/>
        </w:tabs>
        <w:spacing w:after="120"/>
        <w:jc w:val="both"/>
        <w:rPr>
          <w:rFonts w:ascii="MS Reference Sans Serif" w:hAnsi="MS Reference Sans Serif"/>
          <w:sz w:val="22"/>
          <w:szCs w:val="22"/>
        </w:rPr>
      </w:pPr>
    </w:p>
    <w:p w:rsidR="00BC0052" w:rsidRPr="00620F93" w:rsidRDefault="00BC0052" w:rsidP="00AF7439">
      <w:pPr>
        <w:tabs>
          <w:tab w:val="left" w:pos="1260"/>
          <w:tab w:val="left" w:pos="1620"/>
        </w:tabs>
        <w:spacing w:after="120"/>
        <w:jc w:val="both"/>
        <w:rPr>
          <w:rFonts w:ascii="MS Reference Sans Serif" w:hAnsi="MS Reference Sans Serif"/>
          <w:b/>
        </w:rPr>
      </w:pPr>
      <w:r w:rsidRPr="00620F93">
        <w:rPr>
          <w:rFonts w:ascii="MS Reference Sans Serif" w:hAnsi="MS Reference Sans Serif"/>
          <w:b/>
        </w:rPr>
        <w:t>7.</w:t>
      </w:r>
      <w:r w:rsidR="002963D8">
        <w:rPr>
          <w:rFonts w:ascii="MS Reference Sans Serif" w:hAnsi="MS Reference Sans Serif"/>
          <w:b/>
        </w:rPr>
        <w:t>6</w:t>
      </w:r>
      <w:r w:rsidRPr="00620F93">
        <w:rPr>
          <w:rFonts w:ascii="MS Reference Sans Serif" w:hAnsi="MS Reference Sans Serif"/>
          <w:b/>
        </w:rPr>
        <w:tab/>
        <w:t xml:space="preserve">Baseline vs. Current Comparison </w:t>
      </w:r>
      <w:r w:rsidR="00660284" w:rsidRPr="00620F93">
        <w:rPr>
          <w:rFonts w:ascii="MS Reference Sans Serif" w:hAnsi="MS Reference Sans Serif"/>
          <w:b/>
        </w:rPr>
        <w:t>and</w:t>
      </w:r>
      <w:r w:rsidRPr="00620F93">
        <w:rPr>
          <w:rFonts w:ascii="MS Reference Sans Serif" w:hAnsi="MS Reference Sans Serif"/>
          <w:b/>
        </w:rPr>
        <w:t xml:space="preserve"> Analysis</w:t>
      </w:r>
    </w:p>
    <w:p w:rsidR="00A12CAC" w:rsidRDefault="00FD20A6" w:rsidP="00AF7439">
      <w:pPr>
        <w:spacing w:after="120"/>
        <w:jc w:val="both"/>
      </w:pPr>
      <w:r w:rsidRPr="003C3A80">
        <w:t>During the implementation phase of a project, it is likely that the current schedule will at some point deviate from the baseline schedule (see Figure 7-</w:t>
      </w:r>
      <w:r w:rsidR="003C401C" w:rsidRPr="003C3A80">
        <w:t>9</w:t>
      </w:r>
      <w:r w:rsidRPr="003C3A80">
        <w:t>). This situation is not unusual and occurs for many reasons. It is very important to routinely conduct comparisons between the baseline and current schedule to identify and monitor significant variances, understand why the variances occurred</w:t>
      </w:r>
      <w:r w:rsidR="00566AAC" w:rsidRPr="003C3A80">
        <w:t xml:space="preserve"> (i.e.</w:t>
      </w:r>
      <w:r w:rsidR="00CF38F2">
        <w:t>,</w:t>
      </w:r>
      <w:r w:rsidR="00566AAC" w:rsidRPr="003C3A80">
        <w:t xml:space="preserve"> the root cause)</w:t>
      </w:r>
      <w:r w:rsidRPr="003C3A80">
        <w:t>, and what the impacts are to project completion</w:t>
      </w:r>
      <w:r w:rsidR="00566AAC" w:rsidRPr="003C3A80">
        <w:t xml:space="preserve"> so that appropriate corrective action can be planned</w:t>
      </w:r>
      <w:r w:rsidRPr="003C3A80">
        <w:t>. Tasks that have significant deviations from the baseline may also cause a new critical path or a near secondary path. Resources may need adjusting to accommodate these variances and/or work around plans developed to correct the situation. Please keep in mind that the schedule baseline must correspond to the resource baseline and the earned value baseline, so that if drastic deviations occur between current and baseline schedules, it may signal the need for re-planning and/or additional resources.</w:t>
      </w:r>
    </w:p>
    <w:p w:rsidR="007E4656" w:rsidRPr="003C3A80" w:rsidRDefault="007E4656" w:rsidP="00AF7439">
      <w:pPr>
        <w:spacing w:after="120"/>
        <w:jc w:val="both"/>
      </w:pPr>
    </w:p>
    <w:p w:rsidR="00775D32" w:rsidRDefault="00642ABA" w:rsidP="00AF7439">
      <w:pPr>
        <w:spacing w:after="120"/>
        <w:jc w:val="both"/>
        <w:rPr>
          <w:b/>
        </w:rPr>
      </w:pPr>
      <w:r>
        <w:rPr>
          <w:b/>
          <w:noProof/>
        </w:rPr>
        <w:drawing>
          <wp:inline distT="0" distB="0" distL="0" distR="0">
            <wp:extent cx="6350000" cy="3496300"/>
            <wp:effectExtent l="19050" t="19050" r="12700" b="27950"/>
            <wp:docPr id="3301" name="Picture 3301" descr="Milestone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descr="Milestone Comparison"/>
                    <pic:cNvPicPr>
                      <a:picLocks noChangeAspect="1" noChangeArrowheads="1"/>
                    </pic:cNvPicPr>
                  </pic:nvPicPr>
                  <pic:blipFill>
                    <a:blip r:embed="rId44" cstate="print"/>
                    <a:srcRect/>
                    <a:stretch>
                      <a:fillRect/>
                    </a:stretch>
                  </pic:blipFill>
                  <pic:spPr bwMode="auto">
                    <a:xfrm>
                      <a:off x="0" y="0"/>
                      <a:ext cx="6349852" cy="3496219"/>
                    </a:xfrm>
                    <a:prstGeom prst="rect">
                      <a:avLst/>
                    </a:prstGeom>
                    <a:noFill/>
                    <a:ln w="9525">
                      <a:solidFill>
                        <a:srgbClr val="000000"/>
                      </a:solidFill>
                      <a:miter lim="800000"/>
                      <a:headEnd/>
                      <a:tailEnd/>
                    </a:ln>
                  </pic:spPr>
                </pic:pic>
              </a:graphicData>
            </a:graphic>
          </wp:inline>
        </w:drawing>
      </w:r>
    </w:p>
    <w:p w:rsidR="006E418A" w:rsidRPr="001B7454" w:rsidRDefault="006E418A" w:rsidP="00AF7439">
      <w:pPr>
        <w:spacing w:after="120"/>
        <w:jc w:val="both"/>
      </w:pPr>
    </w:p>
    <w:p w:rsidR="00FD20A6" w:rsidRPr="00602BB1" w:rsidRDefault="00FD20A6" w:rsidP="009E4E41">
      <w:pPr>
        <w:spacing w:after="120"/>
        <w:jc w:val="center"/>
        <w:rPr>
          <w:rFonts w:ascii="MS Reference Sans Serif" w:hAnsi="MS Reference Sans Serif"/>
          <w:b/>
          <w:sz w:val="22"/>
          <w:szCs w:val="22"/>
        </w:rPr>
      </w:pPr>
      <w:r w:rsidRPr="00602BB1">
        <w:rPr>
          <w:rFonts w:ascii="MS Reference Sans Serif" w:hAnsi="MS Reference Sans Serif"/>
          <w:b/>
          <w:sz w:val="22"/>
          <w:szCs w:val="22"/>
        </w:rPr>
        <w:t>Figure 7-</w:t>
      </w:r>
      <w:r w:rsidR="005135D3" w:rsidRPr="00602BB1">
        <w:rPr>
          <w:rFonts w:ascii="MS Reference Sans Serif" w:hAnsi="MS Reference Sans Serif"/>
          <w:b/>
          <w:sz w:val="22"/>
          <w:szCs w:val="22"/>
        </w:rPr>
        <w:t>9</w:t>
      </w:r>
      <w:r w:rsidRPr="00602BB1">
        <w:rPr>
          <w:rFonts w:ascii="MS Reference Sans Serif" w:hAnsi="MS Reference Sans Serif"/>
          <w:b/>
          <w:sz w:val="22"/>
          <w:szCs w:val="22"/>
        </w:rPr>
        <w:t xml:space="preserve">:  Baseline </w:t>
      </w:r>
      <w:r w:rsidR="0082436A" w:rsidRPr="00602BB1">
        <w:rPr>
          <w:rFonts w:ascii="MS Reference Sans Serif" w:hAnsi="MS Reference Sans Serif"/>
          <w:b/>
          <w:sz w:val="22"/>
          <w:szCs w:val="22"/>
        </w:rPr>
        <w:t>Schedule v</w:t>
      </w:r>
      <w:r w:rsidRPr="00602BB1">
        <w:rPr>
          <w:rFonts w:ascii="MS Reference Sans Serif" w:hAnsi="MS Reference Sans Serif"/>
          <w:b/>
          <w:sz w:val="22"/>
          <w:szCs w:val="22"/>
        </w:rPr>
        <w:t>s</w:t>
      </w:r>
      <w:r w:rsidR="0082436A" w:rsidRPr="00602BB1">
        <w:rPr>
          <w:rFonts w:ascii="MS Reference Sans Serif" w:hAnsi="MS Reference Sans Serif"/>
          <w:b/>
          <w:sz w:val="22"/>
          <w:szCs w:val="22"/>
        </w:rPr>
        <w:t>.</w:t>
      </w:r>
      <w:r w:rsidRPr="00602BB1">
        <w:rPr>
          <w:rFonts w:ascii="MS Reference Sans Serif" w:hAnsi="MS Reference Sans Serif"/>
          <w:b/>
          <w:sz w:val="22"/>
          <w:szCs w:val="22"/>
        </w:rPr>
        <w:t xml:space="preserve"> Current</w:t>
      </w:r>
      <w:r w:rsidR="0082436A" w:rsidRPr="00602BB1">
        <w:rPr>
          <w:rFonts w:ascii="MS Reference Sans Serif" w:hAnsi="MS Reference Sans Serif"/>
          <w:b/>
          <w:sz w:val="22"/>
          <w:szCs w:val="22"/>
        </w:rPr>
        <w:t xml:space="preserve"> Schedule Example</w:t>
      </w:r>
    </w:p>
    <w:p w:rsidR="0082436A" w:rsidRPr="0082436A" w:rsidRDefault="0082436A" w:rsidP="00AF7439">
      <w:pPr>
        <w:spacing w:after="120"/>
        <w:jc w:val="both"/>
      </w:pPr>
    </w:p>
    <w:p w:rsidR="00FD20A6" w:rsidRDefault="00FD20A6" w:rsidP="00AF7439">
      <w:pPr>
        <w:spacing w:after="120"/>
        <w:jc w:val="both"/>
      </w:pPr>
      <w:r w:rsidRPr="003C3A80">
        <w:t>Schedule thresholds should be established by the project management team that aid in identifying and focusing on those variances that should be monitored and managed.  Two key factors to be considered in establishing schedule variance thresholds are the number of days a task/milestone has changed from the baseline schedule and also how many days of total slack are associated with those variances.  Thresholds may also vary due to the type, length, and complexity of the project being implemented.  Thresholds that are agreed upon and established by the project management team should also be applied with the added requirement to provide appropriate variance rationale from the responsible manager or implementation team.  A typical example of a Schedule Variance Report is shown below in Figure 7-</w:t>
      </w:r>
      <w:r w:rsidR="005135D3" w:rsidRPr="003C3A80">
        <w:t>10</w:t>
      </w:r>
      <w:r w:rsidRPr="003C3A80">
        <w:t>.</w:t>
      </w:r>
    </w:p>
    <w:p w:rsidR="003C3A80" w:rsidRPr="003C3A80" w:rsidRDefault="003C3A80" w:rsidP="00AF7439">
      <w:pPr>
        <w:spacing w:after="120"/>
        <w:jc w:val="both"/>
      </w:pPr>
    </w:p>
    <w:p w:rsidR="00FD20A6" w:rsidRDefault="008A637C" w:rsidP="00AF7439">
      <w:pPr>
        <w:spacing w:after="120"/>
        <w:jc w:val="both"/>
      </w:pPr>
      <w:r>
        <w:rPr>
          <w:noProof/>
        </w:rPr>
        <w:lastRenderedPageBreak/>
        <w:pict>
          <v:shape id="_x0000_s1144" type="#_x0000_t202" style="position:absolute;left:0;text-align:left;margin-left:.4pt;margin-top:7.5pt;width:481pt;height:328.6pt;z-index:251699200" filled="f" fillcolor="#bbe0e3">
            <v:textbox style="mso-next-textbox:#_x0000_s1144">
              <w:txbxContent>
                <w:p w:rsidR="00561BC3" w:rsidRDefault="00561BC3" w:rsidP="00FD20A6">
                  <w:pPr>
                    <w:autoSpaceDE w:val="0"/>
                    <w:autoSpaceDN w:val="0"/>
                    <w:adjustRightInd w:val="0"/>
                    <w:jc w:val="center"/>
                    <w:rPr>
                      <w:rFonts w:ascii="Arial" w:hAnsi="Arial" w:cs="Arial"/>
                      <w:b/>
                      <w:bCs/>
                      <w:color w:val="000000"/>
                      <w:sz w:val="32"/>
                      <w:szCs w:val="32"/>
                    </w:rPr>
                  </w:pPr>
                  <w:r>
                    <w:rPr>
                      <w:rFonts w:ascii="Arial" w:hAnsi="Arial" w:cs="Arial"/>
                      <w:b/>
                      <w:bCs/>
                      <w:color w:val="000000"/>
                      <w:sz w:val="32"/>
                      <w:szCs w:val="32"/>
                      <w:u w:val="single"/>
                    </w:rPr>
                    <w:t>SCHEDULE VARIANCE REPORT</w:t>
                  </w:r>
                </w:p>
                <w:p w:rsidR="00561BC3" w:rsidRDefault="00561BC3" w:rsidP="00FD20A6">
                  <w:pPr>
                    <w:autoSpaceDE w:val="0"/>
                    <w:autoSpaceDN w:val="0"/>
                    <w:adjustRightInd w:val="0"/>
                    <w:rPr>
                      <w:rFonts w:ascii="Arial" w:hAnsi="Arial" w:cs="Arial"/>
                      <w:b/>
                      <w:bCs/>
                      <w:color w:val="000000"/>
                      <w:sz w:val="36"/>
                      <w:szCs w:val="36"/>
                      <w:u w:val="single"/>
                    </w:rPr>
                  </w:pPr>
                </w:p>
                <w:p w:rsidR="00561BC3" w:rsidRDefault="00561BC3" w:rsidP="00FD20A6">
                  <w:pPr>
                    <w:autoSpaceDE w:val="0"/>
                    <w:autoSpaceDN w:val="0"/>
                    <w:adjustRightInd w:val="0"/>
                    <w:rPr>
                      <w:rFonts w:ascii="Arial" w:hAnsi="Arial" w:cs="Arial"/>
                      <w:color w:val="000000"/>
                      <w:sz w:val="28"/>
                      <w:szCs w:val="28"/>
                    </w:rPr>
                  </w:pPr>
                  <w:r>
                    <w:rPr>
                      <w:rFonts w:ascii="Arial" w:hAnsi="Arial" w:cs="Arial"/>
                      <w:b/>
                      <w:bCs/>
                      <w:color w:val="000000"/>
                      <w:sz w:val="28"/>
                      <w:szCs w:val="28"/>
                      <w:u w:val="single"/>
                    </w:rPr>
                    <w:t>Date</w:t>
                  </w:r>
                  <w:r>
                    <w:rPr>
                      <w:rFonts w:ascii="Arial" w:hAnsi="Arial" w:cs="Arial"/>
                      <w:b/>
                      <w:bCs/>
                      <w:color w:val="000000"/>
                      <w:sz w:val="28"/>
                      <w:szCs w:val="28"/>
                    </w:rPr>
                    <w:t>:</w:t>
                  </w:r>
                  <w:r>
                    <w:rPr>
                      <w:rFonts w:ascii="Arial" w:hAnsi="Arial" w:cs="Arial"/>
                      <w:color w:val="000000"/>
                      <w:sz w:val="28"/>
                      <w:szCs w:val="28"/>
                    </w:rPr>
                    <w:t xml:space="preserve">   6/15/04</w:t>
                  </w:r>
                </w:p>
                <w:p w:rsidR="00561BC3" w:rsidRDefault="00561BC3" w:rsidP="00FD20A6">
                  <w:pPr>
                    <w:autoSpaceDE w:val="0"/>
                    <w:autoSpaceDN w:val="0"/>
                    <w:adjustRightInd w:val="0"/>
                    <w:rPr>
                      <w:rFonts w:ascii="Arial" w:hAnsi="Arial" w:cs="Arial"/>
                      <w:color w:val="000000"/>
                      <w:sz w:val="28"/>
                      <w:szCs w:val="28"/>
                    </w:rPr>
                  </w:pPr>
                  <w:r>
                    <w:rPr>
                      <w:rFonts w:ascii="Arial" w:hAnsi="Arial" w:cs="Arial"/>
                      <w:b/>
                      <w:bCs/>
                      <w:color w:val="000000"/>
                      <w:sz w:val="28"/>
                      <w:szCs w:val="28"/>
                      <w:u w:val="single"/>
                    </w:rPr>
                    <w:t>Project</w:t>
                  </w:r>
                  <w:r>
                    <w:rPr>
                      <w:rFonts w:ascii="Arial" w:hAnsi="Arial" w:cs="Arial"/>
                      <w:b/>
                      <w:bCs/>
                      <w:color w:val="000000"/>
                      <w:sz w:val="28"/>
                      <w:szCs w:val="28"/>
                    </w:rPr>
                    <w:t xml:space="preserve">:   </w:t>
                  </w:r>
                  <w:r>
                    <w:rPr>
                      <w:rFonts w:ascii="Arial" w:hAnsi="Arial" w:cs="Arial"/>
                      <w:color w:val="000000"/>
                      <w:sz w:val="28"/>
                      <w:szCs w:val="28"/>
                    </w:rPr>
                    <w:t>Research Rack #1</w:t>
                  </w:r>
                </w:p>
                <w:p w:rsidR="00561BC3" w:rsidRDefault="00561BC3" w:rsidP="00FD20A6">
                  <w:pPr>
                    <w:autoSpaceDE w:val="0"/>
                    <w:autoSpaceDN w:val="0"/>
                    <w:adjustRightInd w:val="0"/>
                    <w:rPr>
                      <w:rFonts w:ascii="Arial" w:hAnsi="Arial" w:cs="Arial"/>
                      <w:color w:val="000000"/>
                      <w:sz w:val="28"/>
                      <w:szCs w:val="28"/>
                    </w:rPr>
                  </w:pPr>
                  <w:r>
                    <w:rPr>
                      <w:rFonts w:ascii="Arial" w:hAnsi="Arial" w:cs="Arial"/>
                      <w:b/>
                      <w:bCs/>
                      <w:color w:val="000000"/>
                      <w:sz w:val="28"/>
                      <w:szCs w:val="28"/>
                      <w:u w:val="single"/>
                    </w:rPr>
                    <w:t>WBS #</w:t>
                  </w:r>
                  <w:r>
                    <w:rPr>
                      <w:rFonts w:ascii="Arial" w:hAnsi="Arial" w:cs="Arial"/>
                      <w:b/>
                      <w:bCs/>
                      <w:color w:val="000000"/>
                      <w:sz w:val="28"/>
                      <w:szCs w:val="28"/>
                    </w:rPr>
                    <w:t>:</w:t>
                  </w:r>
                  <w:r>
                    <w:rPr>
                      <w:rFonts w:ascii="Arial" w:hAnsi="Arial" w:cs="Arial"/>
                      <w:color w:val="000000"/>
                      <w:sz w:val="28"/>
                      <w:szCs w:val="28"/>
                    </w:rPr>
                    <w:tab/>
                    <w:t>123456.01.01.02           Avionics</w:t>
                  </w:r>
                </w:p>
                <w:p w:rsidR="00561BC3" w:rsidRDefault="00561BC3" w:rsidP="00FD20A6">
                  <w:pPr>
                    <w:autoSpaceDE w:val="0"/>
                    <w:autoSpaceDN w:val="0"/>
                    <w:adjustRightInd w:val="0"/>
                    <w:rPr>
                      <w:rFonts w:ascii="Arial" w:hAnsi="Arial" w:cs="Arial"/>
                      <w:color w:val="000000"/>
                      <w:sz w:val="28"/>
                      <w:szCs w:val="28"/>
                    </w:rPr>
                  </w:pPr>
                  <w:r>
                    <w:rPr>
                      <w:rFonts w:ascii="Arial" w:hAnsi="Arial" w:cs="Arial"/>
                      <w:color w:val="000000"/>
                      <w:sz w:val="28"/>
                      <w:szCs w:val="28"/>
                    </w:rPr>
                    <w:tab/>
                    <w:t xml:space="preserve">         123456.01.01.02.01      Master Controller</w:t>
                  </w:r>
                </w:p>
                <w:p w:rsidR="00561BC3" w:rsidRDefault="00561BC3" w:rsidP="00FD20A6">
                  <w:pPr>
                    <w:autoSpaceDE w:val="0"/>
                    <w:autoSpaceDN w:val="0"/>
                    <w:adjustRightInd w:val="0"/>
                    <w:rPr>
                      <w:rFonts w:ascii="Arial" w:hAnsi="Arial" w:cs="Arial"/>
                      <w:color w:val="000000"/>
                      <w:sz w:val="28"/>
                      <w:szCs w:val="28"/>
                    </w:rPr>
                  </w:pPr>
                  <w:r>
                    <w:rPr>
                      <w:rFonts w:ascii="Arial" w:hAnsi="Arial" w:cs="Arial"/>
                      <w:b/>
                      <w:bCs/>
                      <w:color w:val="000000"/>
                      <w:sz w:val="28"/>
                      <w:szCs w:val="28"/>
                      <w:u w:val="single"/>
                    </w:rPr>
                    <w:t>Schedule ID#</w:t>
                  </w:r>
                  <w:r>
                    <w:rPr>
                      <w:rFonts w:ascii="Arial" w:hAnsi="Arial" w:cs="Arial"/>
                      <w:b/>
                      <w:bCs/>
                      <w:color w:val="000000"/>
                      <w:sz w:val="28"/>
                      <w:szCs w:val="28"/>
                    </w:rPr>
                    <w:t xml:space="preserve">:   </w:t>
                  </w:r>
                  <w:r>
                    <w:rPr>
                      <w:rFonts w:ascii="Arial" w:hAnsi="Arial" w:cs="Arial"/>
                      <w:color w:val="000000"/>
                      <w:sz w:val="28"/>
                      <w:szCs w:val="28"/>
                    </w:rPr>
                    <w:t xml:space="preserve">536 </w:t>
                  </w:r>
                </w:p>
                <w:p w:rsidR="00561BC3" w:rsidRDefault="00561BC3" w:rsidP="00FD20A6">
                  <w:pPr>
                    <w:autoSpaceDE w:val="0"/>
                    <w:autoSpaceDN w:val="0"/>
                    <w:adjustRightInd w:val="0"/>
                    <w:rPr>
                      <w:rFonts w:ascii="Arial" w:hAnsi="Arial" w:cs="Arial"/>
                      <w:color w:val="000000"/>
                      <w:sz w:val="28"/>
                      <w:szCs w:val="28"/>
                    </w:rPr>
                  </w:pPr>
                  <w:r>
                    <w:rPr>
                      <w:rFonts w:ascii="Arial" w:hAnsi="Arial" w:cs="Arial"/>
                      <w:b/>
                      <w:bCs/>
                      <w:color w:val="000000"/>
                      <w:sz w:val="28"/>
                      <w:szCs w:val="28"/>
                      <w:u w:val="single"/>
                    </w:rPr>
                    <w:t>Description</w:t>
                  </w:r>
                  <w:r>
                    <w:rPr>
                      <w:rFonts w:ascii="Arial" w:hAnsi="Arial" w:cs="Arial"/>
                      <w:b/>
                      <w:bCs/>
                      <w:color w:val="000000"/>
                      <w:sz w:val="28"/>
                      <w:szCs w:val="28"/>
                    </w:rPr>
                    <w:t>:</w:t>
                  </w:r>
                  <w:r>
                    <w:rPr>
                      <w:rFonts w:ascii="Arial" w:hAnsi="Arial" w:cs="Arial"/>
                      <w:color w:val="000000"/>
                      <w:sz w:val="28"/>
                      <w:szCs w:val="28"/>
                    </w:rPr>
                    <w:t xml:space="preserve">   Power Control Assembly Complete </w:t>
                  </w:r>
                </w:p>
                <w:p w:rsidR="00561BC3" w:rsidRDefault="00561BC3" w:rsidP="00FD20A6">
                  <w:pPr>
                    <w:autoSpaceDE w:val="0"/>
                    <w:autoSpaceDN w:val="0"/>
                    <w:adjustRightInd w:val="0"/>
                    <w:rPr>
                      <w:rFonts w:ascii="Arial" w:hAnsi="Arial" w:cs="Arial"/>
                      <w:color w:val="000000"/>
                      <w:sz w:val="28"/>
                      <w:szCs w:val="28"/>
                    </w:rPr>
                  </w:pPr>
                  <w:r>
                    <w:rPr>
                      <w:rFonts w:ascii="Arial" w:hAnsi="Arial" w:cs="Arial"/>
                      <w:b/>
                      <w:bCs/>
                      <w:color w:val="000000"/>
                      <w:sz w:val="28"/>
                      <w:szCs w:val="28"/>
                      <w:u w:val="single"/>
                    </w:rPr>
                    <w:t>Baseline</w:t>
                  </w:r>
                  <w:r>
                    <w:rPr>
                      <w:rFonts w:ascii="Arial" w:hAnsi="Arial" w:cs="Arial"/>
                      <w:b/>
                      <w:bCs/>
                      <w:color w:val="000000"/>
                      <w:sz w:val="28"/>
                      <w:szCs w:val="28"/>
                    </w:rPr>
                    <w:t xml:space="preserve">:     </w:t>
                  </w:r>
                  <w:smartTag w:uri="urn:schemas-microsoft-com:office:smarttags" w:element="date">
                    <w:smartTagPr>
                      <w:attr w:name="Month" w:val="7"/>
                      <w:attr w:name="Day" w:val="30"/>
                      <w:attr w:name="Year" w:val="2004"/>
                    </w:smartTagPr>
                    <w:r>
                      <w:rPr>
                        <w:rFonts w:ascii="Arial" w:hAnsi="Arial" w:cs="Arial"/>
                        <w:color w:val="000000"/>
                        <w:sz w:val="28"/>
                        <w:szCs w:val="28"/>
                      </w:rPr>
                      <w:t>7/30/04</w:t>
                    </w:r>
                  </w:smartTag>
                  <w:r>
                    <w:rPr>
                      <w:rFonts w:ascii="Arial" w:hAnsi="Arial" w:cs="Arial"/>
                      <w:color w:val="000000"/>
                      <w:sz w:val="28"/>
                      <w:szCs w:val="28"/>
                    </w:rPr>
                    <w:t xml:space="preserve"> </w:t>
                  </w:r>
                </w:p>
                <w:p w:rsidR="00561BC3" w:rsidRDefault="00561BC3" w:rsidP="00FD20A6">
                  <w:pPr>
                    <w:autoSpaceDE w:val="0"/>
                    <w:autoSpaceDN w:val="0"/>
                    <w:adjustRightInd w:val="0"/>
                    <w:rPr>
                      <w:rFonts w:ascii="Arial" w:hAnsi="Arial" w:cs="Arial"/>
                      <w:color w:val="000000"/>
                      <w:sz w:val="28"/>
                      <w:szCs w:val="28"/>
                    </w:rPr>
                  </w:pPr>
                  <w:r>
                    <w:rPr>
                      <w:rFonts w:ascii="Arial" w:hAnsi="Arial" w:cs="Arial"/>
                      <w:b/>
                      <w:bCs/>
                      <w:color w:val="000000"/>
                      <w:sz w:val="28"/>
                      <w:szCs w:val="28"/>
                      <w:u w:val="single"/>
                    </w:rPr>
                    <w:t>Forecast</w:t>
                  </w:r>
                  <w:r>
                    <w:rPr>
                      <w:rFonts w:ascii="Arial" w:hAnsi="Arial" w:cs="Arial"/>
                      <w:b/>
                      <w:bCs/>
                      <w:color w:val="000000"/>
                      <w:sz w:val="28"/>
                      <w:szCs w:val="28"/>
                    </w:rPr>
                    <w:t xml:space="preserve">:    </w:t>
                  </w:r>
                  <w:r>
                    <w:rPr>
                      <w:rFonts w:ascii="Arial" w:hAnsi="Arial" w:cs="Arial"/>
                      <w:color w:val="000000"/>
                      <w:sz w:val="28"/>
                      <w:szCs w:val="28"/>
                    </w:rPr>
                    <w:t xml:space="preserve"> </w:t>
                  </w:r>
                  <w:smartTag w:uri="urn:schemas-microsoft-com:office:smarttags" w:element="date">
                    <w:smartTagPr>
                      <w:attr w:name="Month" w:val="9"/>
                      <w:attr w:name="Day" w:val="15"/>
                      <w:attr w:name="Year" w:val="2004"/>
                    </w:smartTagPr>
                    <w:r>
                      <w:rPr>
                        <w:rFonts w:ascii="Arial" w:hAnsi="Arial" w:cs="Arial"/>
                        <w:color w:val="000000"/>
                        <w:sz w:val="28"/>
                        <w:szCs w:val="28"/>
                      </w:rPr>
                      <w:t>9/15/04</w:t>
                    </w:r>
                  </w:smartTag>
                  <w:r>
                    <w:rPr>
                      <w:rFonts w:ascii="Arial" w:hAnsi="Arial" w:cs="Arial"/>
                      <w:color w:val="000000"/>
                      <w:sz w:val="28"/>
                      <w:szCs w:val="28"/>
                    </w:rPr>
                    <w:t xml:space="preserve"> </w:t>
                  </w:r>
                </w:p>
                <w:p w:rsidR="00561BC3" w:rsidRDefault="00561BC3" w:rsidP="00FD20A6">
                  <w:pPr>
                    <w:autoSpaceDE w:val="0"/>
                    <w:autoSpaceDN w:val="0"/>
                    <w:adjustRightInd w:val="0"/>
                    <w:rPr>
                      <w:rFonts w:ascii="Arial" w:hAnsi="Arial" w:cs="Arial"/>
                      <w:color w:val="000000"/>
                      <w:sz w:val="28"/>
                      <w:szCs w:val="28"/>
                    </w:rPr>
                  </w:pPr>
                  <w:r>
                    <w:rPr>
                      <w:rFonts w:ascii="Arial" w:hAnsi="Arial" w:cs="Arial"/>
                      <w:b/>
                      <w:bCs/>
                      <w:color w:val="000000"/>
                      <w:sz w:val="28"/>
                      <w:szCs w:val="28"/>
                      <w:u w:val="single"/>
                    </w:rPr>
                    <w:t>Cause</w:t>
                  </w:r>
                  <w:r>
                    <w:rPr>
                      <w:rFonts w:ascii="Arial" w:hAnsi="Arial" w:cs="Arial"/>
                      <w:b/>
                      <w:bCs/>
                      <w:color w:val="000000"/>
                      <w:sz w:val="28"/>
                      <w:szCs w:val="28"/>
                    </w:rPr>
                    <w:t xml:space="preserve">:  </w:t>
                  </w:r>
                  <w:r>
                    <w:rPr>
                      <w:rFonts w:ascii="Arial" w:hAnsi="Arial" w:cs="Arial"/>
                      <w:color w:val="000000"/>
                      <w:sz w:val="28"/>
                      <w:szCs w:val="28"/>
                    </w:rPr>
                    <w:t xml:space="preserve">Cable </w:t>
                  </w:r>
                  <w:proofErr w:type="gramStart"/>
                  <w:r>
                    <w:rPr>
                      <w:rFonts w:ascii="Arial" w:hAnsi="Arial" w:cs="Arial"/>
                      <w:color w:val="000000"/>
                      <w:sz w:val="28"/>
                      <w:szCs w:val="28"/>
                    </w:rPr>
                    <w:t>connectors</w:t>
                  </w:r>
                  <w:proofErr w:type="gramEnd"/>
                  <w:r>
                    <w:rPr>
                      <w:rFonts w:ascii="Arial" w:hAnsi="Arial" w:cs="Arial"/>
                      <w:color w:val="000000"/>
                      <w:sz w:val="28"/>
                      <w:szCs w:val="28"/>
                    </w:rPr>
                    <w:t xml:space="preserve"> delivery date slipped 1 month by vendor</w:t>
                  </w:r>
                </w:p>
                <w:p w:rsidR="00561BC3" w:rsidRDefault="00561BC3" w:rsidP="00FD20A6">
                  <w:pPr>
                    <w:autoSpaceDE w:val="0"/>
                    <w:autoSpaceDN w:val="0"/>
                    <w:adjustRightInd w:val="0"/>
                    <w:rPr>
                      <w:rFonts w:ascii="Arial" w:hAnsi="Arial" w:cs="Arial"/>
                      <w:color w:val="000000"/>
                      <w:sz w:val="36"/>
                      <w:szCs w:val="36"/>
                    </w:rPr>
                  </w:pPr>
                  <w:r>
                    <w:rPr>
                      <w:rFonts w:ascii="Arial" w:hAnsi="Arial" w:cs="Arial"/>
                      <w:b/>
                      <w:bCs/>
                      <w:color w:val="000000"/>
                      <w:sz w:val="28"/>
                      <w:szCs w:val="28"/>
                      <w:u w:val="single"/>
                    </w:rPr>
                    <w:t>Corrective Action</w:t>
                  </w:r>
                  <w:r>
                    <w:rPr>
                      <w:rFonts w:ascii="Arial" w:hAnsi="Arial" w:cs="Arial"/>
                      <w:b/>
                      <w:bCs/>
                      <w:color w:val="000000"/>
                      <w:sz w:val="28"/>
                      <w:szCs w:val="28"/>
                    </w:rPr>
                    <w:t>:</w:t>
                  </w:r>
                  <w:r>
                    <w:rPr>
                      <w:rFonts w:ascii="Arial" w:hAnsi="Arial" w:cs="Arial"/>
                      <w:color w:val="000000"/>
                      <w:sz w:val="28"/>
                      <w:szCs w:val="28"/>
                    </w:rPr>
                    <w:t xml:space="preserve">   Locate and install temporary connectors to allow for powering-up of unit for testing as previously scheduled</w:t>
                  </w:r>
                  <w:r>
                    <w:rPr>
                      <w:rFonts w:ascii="Arial" w:hAnsi="Arial" w:cs="Arial"/>
                      <w:color w:val="000000"/>
                      <w:sz w:val="36"/>
                      <w:szCs w:val="36"/>
                    </w:rPr>
                    <w:t xml:space="preserve">   </w:t>
                  </w:r>
                </w:p>
              </w:txbxContent>
            </v:textbox>
          </v:shape>
        </w:pict>
      </w:r>
      <w:r>
        <w:pict>
          <v:group id="_x0000_s1142" editas="canvas" style="width:510.05pt;height:341.05pt;mso-position-horizontal-relative:char;mso-position-vertical-relative:line" coordorigin="2520,9180" coordsize="8501,5847">
            <o:lock v:ext="edit" aspectratio="t"/>
            <v:shape id="_x0000_s1143" type="#_x0000_t75" style="position:absolute;left:2520;top:9180;width:8501;height:5847" o:preferrelative="f">
              <v:fill o:detectmouseclick="t"/>
              <v:path o:extrusionok="t" o:connecttype="none"/>
              <o:lock v:ext="edit" text="t"/>
            </v:shape>
            <w10:wrap type="none"/>
            <w10:anchorlock/>
          </v:group>
        </w:pict>
      </w:r>
    </w:p>
    <w:p w:rsidR="00FD20A6" w:rsidRPr="00602BB1" w:rsidRDefault="00FD20A6" w:rsidP="009E4E41">
      <w:pPr>
        <w:spacing w:after="120"/>
        <w:jc w:val="center"/>
        <w:rPr>
          <w:rFonts w:ascii="MS Reference Sans Serif" w:hAnsi="MS Reference Sans Serif"/>
          <w:b/>
          <w:sz w:val="22"/>
          <w:szCs w:val="22"/>
        </w:rPr>
      </w:pPr>
      <w:r w:rsidRPr="00602BB1">
        <w:rPr>
          <w:rFonts w:ascii="MS Reference Sans Serif" w:hAnsi="MS Reference Sans Serif"/>
          <w:b/>
          <w:sz w:val="22"/>
          <w:szCs w:val="22"/>
        </w:rPr>
        <w:t>Figure 7-</w:t>
      </w:r>
      <w:r w:rsidR="005135D3" w:rsidRPr="00602BB1">
        <w:rPr>
          <w:rFonts w:ascii="MS Reference Sans Serif" w:hAnsi="MS Reference Sans Serif"/>
          <w:b/>
          <w:sz w:val="22"/>
          <w:szCs w:val="22"/>
        </w:rPr>
        <w:t>10</w:t>
      </w:r>
      <w:r w:rsidRPr="00602BB1">
        <w:rPr>
          <w:rFonts w:ascii="MS Reference Sans Serif" w:hAnsi="MS Reference Sans Serif"/>
          <w:b/>
          <w:sz w:val="22"/>
          <w:szCs w:val="22"/>
        </w:rPr>
        <w:t>:  Schedule Variance Report</w:t>
      </w:r>
      <w:r w:rsidR="0082436A" w:rsidRPr="00602BB1">
        <w:rPr>
          <w:rFonts w:ascii="MS Reference Sans Serif" w:hAnsi="MS Reference Sans Serif"/>
          <w:b/>
          <w:sz w:val="22"/>
          <w:szCs w:val="22"/>
        </w:rPr>
        <w:t xml:space="preserve"> Example</w:t>
      </w:r>
    </w:p>
    <w:p w:rsidR="007C37C9" w:rsidRPr="0009697E" w:rsidRDefault="007C37C9" w:rsidP="00AF7439">
      <w:pPr>
        <w:spacing w:after="120"/>
        <w:jc w:val="both"/>
        <w:rPr>
          <w:b/>
          <w:u w:val="single"/>
        </w:rPr>
      </w:pPr>
    </w:p>
    <w:p w:rsidR="00BC0052" w:rsidRPr="00620F93" w:rsidRDefault="00BC0052" w:rsidP="00AF7439">
      <w:pPr>
        <w:tabs>
          <w:tab w:val="left" w:pos="1260"/>
          <w:tab w:val="left" w:pos="1620"/>
        </w:tabs>
        <w:spacing w:after="120"/>
        <w:jc w:val="both"/>
        <w:rPr>
          <w:rFonts w:ascii="MS Reference Sans Serif" w:hAnsi="MS Reference Sans Serif"/>
          <w:b/>
        </w:rPr>
      </w:pPr>
      <w:r w:rsidRPr="00620F93">
        <w:rPr>
          <w:rFonts w:ascii="MS Reference Sans Serif" w:hAnsi="MS Reference Sans Serif"/>
          <w:b/>
        </w:rPr>
        <w:t>7.</w:t>
      </w:r>
      <w:r w:rsidR="002963D8">
        <w:rPr>
          <w:rFonts w:ascii="MS Reference Sans Serif" w:hAnsi="MS Reference Sans Serif"/>
          <w:b/>
        </w:rPr>
        <w:t>7</w:t>
      </w:r>
      <w:r w:rsidRPr="00620F93">
        <w:rPr>
          <w:rFonts w:ascii="MS Reference Sans Serif" w:hAnsi="MS Reference Sans Serif"/>
          <w:b/>
        </w:rPr>
        <w:tab/>
        <w:t xml:space="preserve">Schedule </w:t>
      </w:r>
      <w:r w:rsidR="00775D32" w:rsidRPr="00620F93">
        <w:rPr>
          <w:rFonts w:ascii="MS Reference Sans Serif" w:hAnsi="MS Reference Sans Serif"/>
          <w:b/>
        </w:rPr>
        <w:t xml:space="preserve">Margin </w:t>
      </w:r>
      <w:r w:rsidRPr="00620F93">
        <w:rPr>
          <w:rFonts w:ascii="MS Reference Sans Serif" w:hAnsi="MS Reference Sans Serif"/>
          <w:b/>
        </w:rPr>
        <w:t>Assessment</w:t>
      </w:r>
    </w:p>
    <w:p w:rsidR="00FD20A6" w:rsidRPr="009265A3" w:rsidRDefault="00FD20A6" w:rsidP="00AF7439">
      <w:pPr>
        <w:spacing w:after="120"/>
        <w:jc w:val="both"/>
      </w:pPr>
      <w:r w:rsidRPr="009265A3">
        <w:t xml:space="preserve">Adequate schedule </w:t>
      </w:r>
      <w:r w:rsidR="00374A58" w:rsidRPr="009265A3">
        <w:t xml:space="preserve">margin </w:t>
      </w:r>
      <w:r w:rsidRPr="009265A3">
        <w:t xml:space="preserve">appropriately placed in a project schedule is critical to project success.  A </w:t>
      </w:r>
      <w:r w:rsidR="002A6609" w:rsidRPr="009265A3">
        <w:t xml:space="preserve">probabilistic </w:t>
      </w:r>
      <w:r w:rsidRPr="009265A3">
        <w:t xml:space="preserve">schedule risk assessment is highly recommended as a basis for determining adequate schedule </w:t>
      </w:r>
      <w:r w:rsidR="00374A58" w:rsidRPr="009265A3">
        <w:t>margin</w:t>
      </w:r>
      <w:r w:rsidRPr="009265A3">
        <w:t xml:space="preserve">.  Schedule </w:t>
      </w:r>
      <w:r w:rsidR="00374A58" w:rsidRPr="009265A3">
        <w:t xml:space="preserve">margin </w:t>
      </w:r>
      <w:r w:rsidRPr="009265A3">
        <w:t xml:space="preserve">should be easily identifiable and strategically placed within the IMS.  Generally, it is recommended to create specially labeled tasks for schedule </w:t>
      </w:r>
      <w:r w:rsidR="00374A58" w:rsidRPr="009265A3">
        <w:t xml:space="preserve">margin </w:t>
      </w:r>
      <w:r w:rsidRPr="009265A3">
        <w:t xml:space="preserve">and place the bulk of </w:t>
      </w:r>
      <w:r w:rsidR="00374A58" w:rsidRPr="009265A3">
        <w:t xml:space="preserve">margin </w:t>
      </w:r>
      <w:r w:rsidRPr="009265A3">
        <w:t xml:space="preserve">at the end of the schedule just prior to project completion so that it will be reflected and easily accounted for and managed as part of the critical path sequence.  Other smaller blocks of schedule </w:t>
      </w:r>
      <w:r w:rsidR="00374A58" w:rsidRPr="009265A3">
        <w:t xml:space="preserve">margin </w:t>
      </w:r>
      <w:r w:rsidRPr="009265A3">
        <w:t xml:space="preserve">could also be associated with significant key events in the IMS and placed logically just prior to those events.  Please note that when smaller blocks of </w:t>
      </w:r>
      <w:r w:rsidR="00374A58" w:rsidRPr="009265A3">
        <w:t xml:space="preserve">margin </w:t>
      </w:r>
      <w:r w:rsidRPr="009265A3">
        <w:t>are created and associated with key events within the IMS</w:t>
      </w:r>
      <w:r w:rsidR="001F21A2">
        <w:t>,</w:t>
      </w:r>
      <w:r w:rsidRPr="009265A3">
        <w:t xml:space="preserve"> they may not fall on the project critical</w:t>
      </w:r>
      <w:r w:rsidR="001F21A2">
        <w:t xml:space="preserve"> path</w:t>
      </w:r>
      <w:r w:rsidRPr="009265A3">
        <w:t xml:space="preserve"> and therefore will have no effect on the project completion date.   </w:t>
      </w:r>
    </w:p>
    <w:p w:rsidR="00FD20A6" w:rsidRPr="009265A3" w:rsidRDefault="00FD20A6" w:rsidP="00AF7439">
      <w:pPr>
        <w:spacing w:before="240" w:after="120"/>
        <w:jc w:val="both"/>
      </w:pPr>
      <w:r w:rsidRPr="009265A3">
        <w:t xml:space="preserve">Throughout the project life cycle, it is important to monitor schedule </w:t>
      </w:r>
      <w:r w:rsidR="00374A58" w:rsidRPr="009265A3">
        <w:t>margin</w:t>
      </w:r>
      <w:r w:rsidRPr="009265A3">
        <w:t xml:space="preserve">.  It is good practice to maintain a log indicating the changes in schedule </w:t>
      </w:r>
      <w:r w:rsidR="00374A58" w:rsidRPr="009265A3">
        <w:t xml:space="preserve">margin </w:t>
      </w:r>
      <w:r w:rsidRPr="009265A3">
        <w:t>and the reason for those changes (see Figure 7-</w:t>
      </w:r>
      <w:r w:rsidR="005135D3" w:rsidRPr="009265A3">
        <w:t>11</w:t>
      </w:r>
      <w:r w:rsidRPr="009265A3">
        <w:t xml:space="preserve">).  Monitoring this metric and comparing it to critical path float not only gives an indication of schedule progress at a high level, but also provides an indication of how optimistic and/or realistic the schedule completion date is.  </w:t>
      </w:r>
      <w:r w:rsidR="00374A58" w:rsidRPr="009265A3">
        <w:t xml:space="preserve">Margin </w:t>
      </w:r>
      <w:r w:rsidRPr="009265A3">
        <w:t xml:space="preserve">is a key factor to be considered when performing schedule risk assessments.  </w:t>
      </w:r>
    </w:p>
    <w:p w:rsidR="00E53B76" w:rsidRPr="00E53B76" w:rsidRDefault="00642ABA" w:rsidP="00AF7439">
      <w:pPr>
        <w:spacing w:after="120"/>
        <w:jc w:val="both"/>
        <w:rPr>
          <w:b/>
        </w:rPr>
      </w:pPr>
      <w:r>
        <w:rPr>
          <w:noProof/>
        </w:rPr>
        <w:lastRenderedPageBreak/>
        <w:drawing>
          <wp:inline distT="0" distB="0" distL="0" distR="0">
            <wp:extent cx="6515345" cy="4726236"/>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a:off x="0" y="0"/>
                      <a:ext cx="6529409" cy="4736438"/>
                    </a:xfrm>
                    <a:prstGeom prst="rect">
                      <a:avLst/>
                    </a:prstGeom>
                    <a:noFill/>
                    <a:ln w="9525">
                      <a:noFill/>
                      <a:miter lim="800000"/>
                      <a:headEnd/>
                      <a:tailEnd/>
                    </a:ln>
                  </pic:spPr>
                </pic:pic>
              </a:graphicData>
            </a:graphic>
          </wp:inline>
        </w:drawing>
      </w:r>
    </w:p>
    <w:p w:rsidR="00FD20A6" w:rsidRPr="00602BB1" w:rsidRDefault="00FD20A6" w:rsidP="00EA25CB">
      <w:pPr>
        <w:spacing w:after="120"/>
        <w:jc w:val="center"/>
        <w:rPr>
          <w:rFonts w:ascii="MS Reference Sans Serif" w:hAnsi="MS Reference Sans Serif"/>
          <w:b/>
          <w:sz w:val="22"/>
          <w:szCs w:val="22"/>
        </w:rPr>
      </w:pPr>
      <w:r w:rsidRPr="00602BB1">
        <w:rPr>
          <w:rFonts w:ascii="MS Reference Sans Serif" w:hAnsi="MS Reference Sans Serif"/>
          <w:b/>
          <w:sz w:val="22"/>
          <w:szCs w:val="22"/>
        </w:rPr>
        <w:t>Figure 7-</w:t>
      </w:r>
      <w:r w:rsidR="005135D3" w:rsidRPr="00602BB1">
        <w:rPr>
          <w:rFonts w:ascii="MS Reference Sans Serif" w:hAnsi="MS Reference Sans Serif"/>
          <w:b/>
          <w:sz w:val="22"/>
          <w:szCs w:val="22"/>
        </w:rPr>
        <w:t>11</w:t>
      </w:r>
      <w:r w:rsidRPr="00602BB1">
        <w:rPr>
          <w:rFonts w:ascii="MS Reference Sans Serif" w:hAnsi="MS Reference Sans Serif"/>
          <w:b/>
          <w:sz w:val="22"/>
          <w:szCs w:val="22"/>
        </w:rPr>
        <w:t xml:space="preserve">:  Schedule </w:t>
      </w:r>
      <w:r w:rsidR="00E53B76" w:rsidRPr="00602BB1">
        <w:rPr>
          <w:rFonts w:ascii="MS Reference Sans Serif" w:hAnsi="MS Reference Sans Serif"/>
          <w:b/>
          <w:sz w:val="22"/>
          <w:szCs w:val="22"/>
        </w:rPr>
        <w:t xml:space="preserve">Margin </w:t>
      </w:r>
      <w:r w:rsidRPr="00602BB1">
        <w:rPr>
          <w:rFonts w:ascii="MS Reference Sans Serif" w:hAnsi="MS Reference Sans Serif"/>
          <w:b/>
          <w:sz w:val="22"/>
          <w:szCs w:val="22"/>
        </w:rPr>
        <w:t>Log</w:t>
      </w:r>
      <w:r w:rsidR="0082436A" w:rsidRPr="00602BB1">
        <w:rPr>
          <w:rFonts w:ascii="MS Reference Sans Serif" w:hAnsi="MS Reference Sans Serif"/>
          <w:b/>
          <w:sz w:val="22"/>
          <w:szCs w:val="22"/>
        </w:rPr>
        <w:t xml:space="preserve"> Example</w:t>
      </w:r>
    </w:p>
    <w:p w:rsidR="00511EDA" w:rsidRPr="001B7454" w:rsidRDefault="00511EDA" w:rsidP="00AF7439">
      <w:pPr>
        <w:tabs>
          <w:tab w:val="left" w:pos="1260"/>
          <w:tab w:val="left" w:pos="1620"/>
        </w:tabs>
        <w:spacing w:after="120"/>
        <w:jc w:val="both"/>
      </w:pPr>
    </w:p>
    <w:p w:rsidR="001B7454" w:rsidRPr="001B7454" w:rsidRDefault="001B7454" w:rsidP="00AF7439">
      <w:pPr>
        <w:tabs>
          <w:tab w:val="left" w:pos="1260"/>
          <w:tab w:val="left" w:pos="1620"/>
        </w:tabs>
        <w:spacing w:after="120"/>
        <w:jc w:val="both"/>
      </w:pPr>
    </w:p>
    <w:p w:rsidR="00BC0052" w:rsidRPr="00511EDA" w:rsidRDefault="00BC0052" w:rsidP="00AF7439">
      <w:pPr>
        <w:tabs>
          <w:tab w:val="left" w:pos="1260"/>
          <w:tab w:val="left" w:pos="1620"/>
        </w:tabs>
        <w:spacing w:after="120"/>
        <w:jc w:val="both"/>
        <w:rPr>
          <w:rFonts w:ascii="MS Reference Sans Serif" w:hAnsi="MS Reference Sans Serif"/>
          <w:b/>
        </w:rPr>
      </w:pPr>
      <w:r w:rsidRPr="00511EDA">
        <w:rPr>
          <w:rFonts w:ascii="MS Reference Sans Serif" w:hAnsi="MS Reference Sans Serif"/>
          <w:b/>
        </w:rPr>
        <w:t>7.</w:t>
      </w:r>
      <w:r w:rsidR="002963D8">
        <w:rPr>
          <w:rFonts w:ascii="MS Reference Sans Serif" w:hAnsi="MS Reference Sans Serif"/>
          <w:b/>
        </w:rPr>
        <w:t>8</w:t>
      </w:r>
      <w:r w:rsidRPr="00511EDA">
        <w:rPr>
          <w:rFonts w:ascii="MS Reference Sans Serif" w:hAnsi="MS Reference Sans Serif"/>
          <w:b/>
        </w:rPr>
        <w:tab/>
        <w:t xml:space="preserve">Validate Cost/Schedule </w:t>
      </w:r>
      <w:r w:rsidR="00454901" w:rsidRPr="00511EDA">
        <w:rPr>
          <w:rFonts w:ascii="MS Reference Sans Serif" w:hAnsi="MS Reference Sans Serif"/>
          <w:b/>
        </w:rPr>
        <w:t>Integration</w:t>
      </w:r>
    </w:p>
    <w:p w:rsidR="00F47360" w:rsidRPr="009265A3" w:rsidRDefault="004964A8" w:rsidP="00AF7439">
      <w:pPr>
        <w:spacing w:after="120"/>
        <w:jc w:val="both"/>
      </w:pPr>
      <w:r w:rsidRPr="009265A3">
        <w:t>NPR 7120.5</w:t>
      </w:r>
      <w:r w:rsidR="00F47360" w:rsidRPr="009265A3">
        <w:t xml:space="preserve"> require</w:t>
      </w:r>
      <w:r w:rsidRPr="009265A3">
        <w:t>s</w:t>
      </w:r>
      <w:r w:rsidR="00F47360" w:rsidRPr="009265A3">
        <w:t xml:space="preserve"> that the project</w:t>
      </w:r>
      <w:r w:rsidR="005222C9" w:rsidRPr="009265A3">
        <w:t>’s</w:t>
      </w:r>
      <w:r w:rsidR="00F47360" w:rsidRPr="009265A3">
        <w:t xml:space="preserve"> schedule baseline be </w:t>
      </w:r>
      <w:r w:rsidR="005222C9" w:rsidRPr="009265A3">
        <w:t>integrated with</w:t>
      </w:r>
      <w:r w:rsidR="00F47360" w:rsidRPr="009265A3">
        <w:t xml:space="preserve"> the budget </w:t>
      </w:r>
      <w:r w:rsidR="005222C9" w:rsidRPr="009265A3">
        <w:t xml:space="preserve">and technical </w:t>
      </w:r>
      <w:r w:rsidR="00F47360" w:rsidRPr="009265A3">
        <w:t>baseline</w:t>
      </w:r>
      <w:r w:rsidR="005222C9" w:rsidRPr="009265A3">
        <w:t>s to form an overall project integrated baseline</w:t>
      </w:r>
      <w:r w:rsidR="00F47360" w:rsidRPr="009265A3">
        <w:t xml:space="preserve">.  This correlation is essential to ensure that adequate resources are available to accomplish the work when it is scheduled.  Without this correlation and validation the project IMS loses credibility.  </w:t>
      </w:r>
    </w:p>
    <w:p w:rsidR="00F47360" w:rsidRDefault="00446FAC" w:rsidP="00AF7439">
      <w:pPr>
        <w:spacing w:after="120"/>
        <w:jc w:val="both"/>
      </w:pPr>
      <w:r w:rsidRPr="009265A3">
        <w:t xml:space="preserve">While resource loaded schedules are not an Agency requirement, they </w:t>
      </w:r>
      <w:r w:rsidR="00F47360" w:rsidRPr="009265A3">
        <w:t xml:space="preserve">are </w:t>
      </w:r>
      <w:r w:rsidRPr="009265A3">
        <w:t xml:space="preserve">strongly </w:t>
      </w:r>
      <w:r w:rsidR="00F47360" w:rsidRPr="009265A3">
        <w:t xml:space="preserve">recommended to ensure that cost/schedule correlation exists.  This process also provides a means for in-depth, integrated cost/schedule analysis, at all levels of detail.  Analysis using this type of integrated data can significantly aid management in determining whether or not the resources assigned are sufficient to complete the project on schedule and within budget and also prevent resource conflicts.  Resource loading of the IMS can only be accomplished through the use of an automated </w:t>
      </w:r>
      <w:r w:rsidR="0090670D" w:rsidRPr="009265A3">
        <w:t xml:space="preserve">schedule </w:t>
      </w:r>
      <w:r w:rsidR="00F47360" w:rsidRPr="009265A3">
        <w:t xml:space="preserve">management tool that provides functionality for CPM schedule management and for the assignment of resources at individual task levels.  When this process is properly </w:t>
      </w:r>
      <w:r w:rsidR="00CB318A">
        <w:t>executed</w:t>
      </w:r>
      <w:r w:rsidR="00F47360" w:rsidRPr="009265A3">
        <w:t>, the capability for resource leveling and summarization will also be available to provide added assistance in the validation of cost/schedule correlation and sufficiency.  Figures 7-</w:t>
      </w:r>
      <w:r w:rsidR="005135D3" w:rsidRPr="009265A3">
        <w:t xml:space="preserve">12 </w:t>
      </w:r>
      <w:r w:rsidR="00F47360" w:rsidRPr="009265A3">
        <w:t>and 7-</w:t>
      </w:r>
      <w:r w:rsidR="005135D3" w:rsidRPr="009265A3">
        <w:t xml:space="preserve">13 </w:t>
      </w:r>
      <w:r w:rsidR="00F47360" w:rsidRPr="009265A3">
        <w:t xml:space="preserve">shown below, illustrate simple examples of detailed resource loading </w:t>
      </w:r>
      <w:r w:rsidR="007841B8" w:rsidRPr="009265A3">
        <w:t xml:space="preserve">and leveling </w:t>
      </w:r>
      <w:r w:rsidR="00F47360" w:rsidRPr="009265A3">
        <w:t xml:space="preserve">and the benefits this process brings to the management team in analyzing resource </w:t>
      </w:r>
      <w:r w:rsidR="00F47360" w:rsidRPr="009265A3">
        <w:lastRenderedPageBreak/>
        <w:t>adequacy and assessing impacts to schedule forecasts.</w:t>
      </w:r>
      <w:r w:rsidR="00560BE5" w:rsidRPr="009265A3">
        <w:t xml:space="preserve">  S</w:t>
      </w:r>
      <w:r w:rsidRPr="009265A3">
        <w:t>ince resource and workforce planning are heavily dependent on the IMS for time</w:t>
      </w:r>
      <w:r w:rsidR="00CB318A">
        <w:t xml:space="preserve"> </w:t>
      </w:r>
      <w:r w:rsidRPr="009265A3">
        <w:t>phasing, it</w:t>
      </w:r>
      <w:r w:rsidR="00560BE5" w:rsidRPr="009265A3">
        <w:t xml:space="preserve"> becomes critically important for technical managers, financial analysts, and schedulers to maintain constant coordination with regards to cost, schedule, and scope integration.</w:t>
      </w:r>
    </w:p>
    <w:p w:rsidR="001B7454" w:rsidRPr="009265A3" w:rsidRDefault="001B7454" w:rsidP="00AF7439">
      <w:pPr>
        <w:spacing w:after="120"/>
        <w:jc w:val="both"/>
      </w:pPr>
    </w:p>
    <w:p w:rsidR="00907A40" w:rsidRDefault="00642ABA" w:rsidP="00AF7439">
      <w:pPr>
        <w:spacing w:after="120"/>
        <w:jc w:val="both"/>
      </w:pPr>
      <w:r>
        <w:rPr>
          <w:noProof/>
        </w:rPr>
        <w:drawing>
          <wp:inline distT="0" distB="0" distL="0" distR="0">
            <wp:extent cx="6438260" cy="5219729"/>
            <wp:effectExtent l="19050" t="0" r="64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46" cstate="print"/>
                    <a:srcRect/>
                    <a:stretch>
                      <a:fillRect/>
                    </a:stretch>
                  </pic:blipFill>
                  <pic:spPr bwMode="auto">
                    <a:xfrm>
                      <a:off x="0" y="0"/>
                      <a:ext cx="6436975" cy="5218688"/>
                    </a:xfrm>
                    <a:prstGeom prst="rect">
                      <a:avLst/>
                    </a:prstGeom>
                    <a:noFill/>
                    <a:ln w="9525">
                      <a:noFill/>
                      <a:miter lim="800000"/>
                      <a:headEnd/>
                      <a:tailEnd/>
                    </a:ln>
                    <a:effectLst/>
                  </pic:spPr>
                </pic:pic>
              </a:graphicData>
            </a:graphic>
          </wp:inline>
        </w:drawing>
      </w:r>
    </w:p>
    <w:p w:rsidR="007E4656" w:rsidRPr="00602BB1" w:rsidRDefault="00907A40" w:rsidP="00EA25CB">
      <w:pPr>
        <w:spacing w:after="120"/>
        <w:jc w:val="center"/>
        <w:rPr>
          <w:rFonts w:ascii="MS Reference Sans Serif" w:hAnsi="MS Reference Sans Serif"/>
          <w:b/>
          <w:sz w:val="22"/>
          <w:szCs w:val="22"/>
        </w:rPr>
      </w:pPr>
      <w:r w:rsidRPr="00602BB1">
        <w:rPr>
          <w:rFonts w:ascii="MS Reference Sans Serif" w:hAnsi="MS Reference Sans Serif"/>
          <w:b/>
          <w:sz w:val="22"/>
          <w:szCs w:val="22"/>
        </w:rPr>
        <w:t>Figure 7-</w:t>
      </w:r>
      <w:r w:rsidR="005135D3" w:rsidRPr="00602BB1">
        <w:rPr>
          <w:rFonts w:ascii="MS Reference Sans Serif" w:hAnsi="MS Reference Sans Serif"/>
          <w:b/>
          <w:sz w:val="22"/>
          <w:szCs w:val="22"/>
        </w:rPr>
        <w:t>12</w:t>
      </w:r>
      <w:r w:rsidRPr="00602BB1">
        <w:rPr>
          <w:rFonts w:ascii="MS Reference Sans Serif" w:hAnsi="MS Reference Sans Serif"/>
          <w:b/>
          <w:sz w:val="22"/>
          <w:szCs w:val="22"/>
        </w:rPr>
        <w:t>:  Resource Loaded IMS with Resou</w:t>
      </w:r>
      <w:r w:rsidR="007E4656">
        <w:rPr>
          <w:rFonts w:ascii="MS Reference Sans Serif" w:hAnsi="MS Reference Sans Serif"/>
          <w:b/>
          <w:sz w:val="22"/>
          <w:szCs w:val="22"/>
        </w:rPr>
        <w:t>rce Conflicts Exampl</w:t>
      </w:r>
      <w:r w:rsidR="009F1FB8">
        <w:rPr>
          <w:rFonts w:ascii="MS Reference Sans Serif" w:hAnsi="MS Reference Sans Serif"/>
          <w:b/>
          <w:sz w:val="22"/>
          <w:szCs w:val="22"/>
        </w:rPr>
        <w:t>e</w:t>
      </w:r>
    </w:p>
    <w:p w:rsidR="007C37C9" w:rsidRDefault="00642ABA" w:rsidP="00AF7439">
      <w:pPr>
        <w:spacing w:after="120"/>
        <w:jc w:val="both"/>
      </w:pPr>
      <w:r>
        <w:rPr>
          <w:noProof/>
        </w:rPr>
        <w:lastRenderedPageBreak/>
        <w:drawing>
          <wp:inline distT="0" distB="0" distL="0" distR="0">
            <wp:extent cx="6447785" cy="6028660"/>
            <wp:effectExtent l="19050" t="0" r="0"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47" cstate="print"/>
                    <a:srcRect/>
                    <a:stretch>
                      <a:fillRect/>
                    </a:stretch>
                  </pic:blipFill>
                  <pic:spPr bwMode="auto">
                    <a:xfrm>
                      <a:off x="0" y="0"/>
                      <a:ext cx="6450858" cy="6031533"/>
                    </a:xfrm>
                    <a:prstGeom prst="rect">
                      <a:avLst/>
                    </a:prstGeom>
                    <a:noFill/>
                    <a:ln w="9525">
                      <a:noFill/>
                      <a:miter lim="800000"/>
                      <a:headEnd/>
                      <a:tailEnd/>
                    </a:ln>
                    <a:effectLst/>
                  </pic:spPr>
                </pic:pic>
              </a:graphicData>
            </a:graphic>
          </wp:inline>
        </w:drawing>
      </w:r>
    </w:p>
    <w:p w:rsidR="00907A40" w:rsidRPr="00602BB1" w:rsidRDefault="00907A40" w:rsidP="00EA25CB">
      <w:pPr>
        <w:spacing w:after="120"/>
        <w:jc w:val="center"/>
        <w:rPr>
          <w:rFonts w:ascii="MS Reference Sans Serif" w:hAnsi="MS Reference Sans Serif"/>
          <w:b/>
          <w:sz w:val="22"/>
          <w:szCs w:val="22"/>
        </w:rPr>
      </w:pPr>
      <w:r w:rsidRPr="00602BB1">
        <w:rPr>
          <w:rFonts w:ascii="MS Reference Sans Serif" w:hAnsi="MS Reference Sans Serif"/>
          <w:b/>
          <w:sz w:val="22"/>
          <w:szCs w:val="22"/>
        </w:rPr>
        <w:t>Figure 7-</w:t>
      </w:r>
      <w:r w:rsidR="005135D3" w:rsidRPr="00602BB1">
        <w:rPr>
          <w:rFonts w:ascii="MS Reference Sans Serif" w:hAnsi="MS Reference Sans Serif"/>
          <w:b/>
          <w:sz w:val="22"/>
          <w:szCs w:val="22"/>
        </w:rPr>
        <w:t>13</w:t>
      </w:r>
      <w:r w:rsidRPr="00602BB1">
        <w:rPr>
          <w:rFonts w:ascii="MS Reference Sans Serif" w:hAnsi="MS Reference Sans Serif"/>
          <w:b/>
          <w:sz w:val="22"/>
          <w:szCs w:val="22"/>
        </w:rPr>
        <w:t>:  Resource Loaded IMS with Level</w:t>
      </w:r>
      <w:r w:rsidR="00ED0790">
        <w:rPr>
          <w:rFonts w:ascii="MS Reference Sans Serif" w:hAnsi="MS Reference Sans Serif"/>
          <w:b/>
          <w:sz w:val="22"/>
          <w:szCs w:val="22"/>
        </w:rPr>
        <w:t>ing</w:t>
      </w:r>
      <w:r w:rsidRPr="00602BB1">
        <w:rPr>
          <w:rFonts w:ascii="MS Reference Sans Serif" w:hAnsi="MS Reference Sans Serif"/>
          <w:b/>
          <w:sz w:val="22"/>
          <w:szCs w:val="22"/>
        </w:rPr>
        <w:t xml:space="preserve"> to Resolve Conflicts</w:t>
      </w:r>
    </w:p>
    <w:p w:rsidR="00907A40" w:rsidRPr="00907A40" w:rsidRDefault="00907A40" w:rsidP="00AF7439">
      <w:pPr>
        <w:spacing w:after="120"/>
        <w:jc w:val="both"/>
        <w:rPr>
          <w:b/>
        </w:rPr>
      </w:pPr>
    </w:p>
    <w:p w:rsidR="00F47360" w:rsidRPr="009362FC" w:rsidRDefault="00F47360" w:rsidP="00AF7439">
      <w:pPr>
        <w:spacing w:after="120"/>
        <w:jc w:val="both"/>
      </w:pPr>
      <w:r w:rsidRPr="009362FC">
        <w:t>Another recommended analysis technique is a summary level cost/schedule correlation check (see Figure 7-</w:t>
      </w:r>
      <w:r w:rsidR="005135D3" w:rsidRPr="009362FC">
        <w:t>14</w:t>
      </w:r>
      <w:r w:rsidRPr="009362FC">
        <w:t xml:space="preserve">).  From a summary level perspective, this technique will provide insight that will aid the management team in determining if the resource plan is consistent with the schedule plan.  This process entails overlaying the </w:t>
      </w:r>
      <w:r w:rsidR="007841B8" w:rsidRPr="009362FC">
        <w:t xml:space="preserve">total cumulative </w:t>
      </w:r>
      <w:r w:rsidRPr="009362FC">
        <w:t xml:space="preserve">project level budget/resource plan on top of the project timeline with only the major milestones indicated.  This graphic will clearly reflect budget/resource peeks in relationship to the key milestones and help management determine if the peeks are occurring at the appropriate time in the project plan.  </w:t>
      </w:r>
      <w:r w:rsidR="00017B8A" w:rsidRPr="009362FC">
        <w:t>F</w:t>
      </w:r>
      <w:r w:rsidR="00564DBE" w:rsidRPr="009362FC">
        <w:t>or a typical development project</w:t>
      </w:r>
      <w:r w:rsidR="00017B8A" w:rsidRPr="009362FC">
        <w:t>,</w:t>
      </w:r>
      <w:r w:rsidR="00564DBE" w:rsidRPr="009362FC">
        <w:t xml:space="preserve"> the resource peak should </w:t>
      </w:r>
      <w:proofErr w:type="gramStart"/>
      <w:r w:rsidR="00564DBE" w:rsidRPr="009362FC">
        <w:t>occur</w:t>
      </w:r>
      <w:proofErr w:type="gramEnd"/>
      <w:r w:rsidR="00564DBE" w:rsidRPr="009362FC">
        <w:t xml:space="preserve"> a short time prior to the Critical Design Review (CDR).  </w:t>
      </w:r>
      <w:r w:rsidRPr="009362FC">
        <w:t>This is due to the required overlap of many skill types during the transition from hardware design to hardware fabrication and test.  If this analysis indicates the peek is too early or late</w:t>
      </w:r>
      <w:r w:rsidR="00F702CA">
        <w:t>,</w:t>
      </w:r>
      <w:r w:rsidRPr="009362FC">
        <w:t xml:space="preserve"> the management team should review and adjust the budget/resource plan accordingly.</w:t>
      </w:r>
    </w:p>
    <w:p w:rsidR="00F47360" w:rsidRPr="00332C9C" w:rsidRDefault="007336F3" w:rsidP="00AF7439">
      <w:pPr>
        <w:spacing w:after="120"/>
        <w:jc w:val="both"/>
      </w:pPr>
      <w:r w:rsidRPr="007336F3">
        <w:rPr>
          <w:noProof/>
        </w:rPr>
        <w:lastRenderedPageBreak/>
        <w:drawing>
          <wp:inline distT="0" distB="0" distL="0" distR="0">
            <wp:extent cx="6400800" cy="4717380"/>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6400800" cy="4717380"/>
                    </a:xfrm>
                    <a:prstGeom prst="rect">
                      <a:avLst/>
                    </a:prstGeom>
                    <a:noFill/>
                    <a:ln w="9525">
                      <a:noFill/>
                      <a:miter lim="800000"/>
                      <a:headEnd/>
                      <a:tailEnd/>
                    </a:ln>
                  </pic:spPr>
                </pic:pic>
              </a:graphicData>
            </a:graphic>
          </wp:inline>
        </w:drawing>
      </w:r>
    </w:p>
    <w:p w:rsidR="00F47360" w:rsidRPr="0078161B" w:rsidRDefault="00F47360" w:rsidP="00EA25CB">
      <w:pPr>
        <w:spacing w:after="120"/>
        <w:jc w:val="center"/>
        <w:rPr>
          <w:rFonts w:ascii="MS Reference Sans Serif" w:hAnsi="MS Reference Sans Serif"/>
          <w:b/>
          <w:sz w:val="22"/>
          <w:szCs w:val="22"/>
        </w:rPr>
      </w:pPr>
      <w:r w:rsidRPr="0078161B">
        <w:rPr>
          <w:rFonts w:ascii="MS Reference Sans Serif" w:hAnsi="MS Reference Sans Serif"/>
          <w:b/>
          <w:sz w:val="22"/>
          <w:szCs w:val="22"/>
        </w:rPr>
        <w:t>Figure 7-</w:t>
      </w:r>
      <w:r w:rsidR="00DF6ED5" w:rsidRPr="0078161B">
        <w:rPr>
          <w:rFonts w:ascii="MS Reference Sans Serif" w:hAnsi="MS Reference Sans Serif"/>
          <w:b/>
          <w:sz w:val="22"/>
          <w:szCs w:val="22"/>
        </w:rPr>
        <w:t>14</w:t>
      </w:r>
      <w:r w:rsidRPr="0078161B">
        <w:rPr>
          <w:rFonts w:ascii="MS Reference Sans Serif" w:hAnsi="MS Reference Sans Serif"/>
          <w:b/>
          <w:sz w:val="22"/>
          <w:szCs w:val="22"/>
        </w:rPr>
        <w:t>:  Summary Level Cost / Schedule Correlation Check</w:t>
      </w:r>
      <w:r w:rsidR="00451BAD" w:rsidRPr="0078161B">
        <w:rPr>
          <w:rFonts w:ascii="MS Reference Sans Serif" w:hAnsi="MS Reference Sans Serif"/>
          <w:b/>
          <w:sz w:val="22"/>
          <w:szCs w:val="22"/>
        </w:rPr>
        <w:t xml:space="preserve"> Example</w:t>
      </w:r>
    </w:p>
    <w:p w:rsidR="00451BAD" w:rsidRPr="00451BAD" w:rsidRDefault="00451BAD" w:rsidP="00AF7439">
      <w:pPr>
        <w:spacing w:after="120"/>
        <w:jc w:val="both"/>
        <w:rPr>
          <w:b/>
        </w:rPr>
      </w:pPr>
    </w:p>
    <w:p w:rsidR="00BC0052" w:rsidRPr="00511EDA" w:rsidRDefault="00BC0052" w:rsidP="00AF7439">
      <w:pPr>
        <w:tabs>
          <w:tab w:val="left" w:pos="1260"/>
          <w:tab w:val="left" w:pos="1620"/>
        </w:tabs>
        <w:spacing w:after="120"/>
        <w:jc w:val="both"/>
        <w:rPr>
          <w:rFonts w:ascii="MS Reference Sans Serif" w:hAnsi="MS Reference Sans Serif"/>
          <w:b/>
        </w:rPr>
      </w:pPr>
      <w:r w:rsidRPr="00511EDA">
        <w:rPr>
          <w:rFonts w:ascii="MS Reference Sans Serif" w:hAnsi="MS Reference Sans Serif"/>
          <w:b/>
        </w:rPr>
        <w:t>7.</w:t>
      </w:r>
      <w:r w:rsidR="002963D8">
        <w:rPr>
          <w:rFonts w:ascii="MS Reference Sans Serif" w:hAnsi="MS Reference Sans Serif"/>
          <w:b/>
        </w:rPr>
        <w:t>9</w:t>
      </w:r>
      <w:r w:rsidRPr="00511EDA">
        <w:rPr>
          <w:rFonts w:ascii="MS Reference Sans Serif" w:hAnsi="MS Reference Sans Serif"/>
          <w:b/>
        </w:rPr>
        <w:tab/>
      </w:r>
      <w:bookmarkStart w:id="6" w:name="OLE_LINK5"/>
      <w:bookmarkStart w:id="7" w:name="OLE_LINK6"/>
      <w:r w:rsidRPr="00511EDA">
        <w:rPr>
          <w:rFonts w:ascii="MS Reference Sans Serif" w:hAnsi="MS Reference Sans Serif"/>
          <w:b/>
        </w:rPr>
        <w:t>Schedule Risk Assessment</w:t>
      </w:r>
      <w:r w:rsidR="00FD6305" w:rsidRPr="00511EDA">
        <w:rPr>
          <w:rFonts w:ascii="MS Reference Sans Serif" w:hAnsi="MS Reference Sans Serif"/>
          <w:b/>
        </w:rPr>
        <w:t xml:space="preserve"> (SRA)</w:t>
      </w:r>
      <w:bookmarkEnd w:id="6"/>
      <w:bookmarkEnd w:id="7"/>
    </w:p>
    <w:p w:rsidR="0076631A" w:rsidRDefault="00232750" w:rsidP="00AF7439">
      <w:pPr>
        <w:spacing w:after="120"/>
        <w:jc w:val="both"/>
      </w:pPr>
      <w:r w:rsidRPr="003D499B">
        <w:t xml:space="preserve">Conducting a SRA is crucial during project formulation and throughout the on-going implementation life-cycle of a program/project.  Although there are various ways of evaluating cost and schedule risks and confidence levels, a recommended technique is through the use of a proven probabilistic risk assessment tool with random sampling functionality.  The SRA is an important analysis process that evaluates the likelihood that a project plan, reflected in the IMS, is achievable within the planned </w:t>
      </w:r>
      <w:r w:rsidR="002D0277">
        <w:t xml:space="preserve">finish </w:t>
      </w:r>
      <w:r w:rsidRPr="003D499B">
        <w:t xml:space="preserve">date constraints.  </w:t>
      </w:r>
      <w:r w:rsidR="00A925EA" w:rsidRPr="003D499B">
        <w:t>This “best practice” approach</w:t>
      </w:r>
      <w:r w:rsidR="00B556CC" w:rsidRPr="003D499B">
        <w:t xml:space="preserve"> </w:t>
      </w:r>
      <w:r w:rsidR="00A925EA" w:rsidRPr="003D499B">
        <w:t>utilizes</w:t>
      </w:r>
      <w:r w:rsidRPr="003D499B">
        <w:t xml:space="preserve"> </w:t>
      </w:r>
      <w:r w:rsidR="002D0277">
        <w:t>an</w:t>
      </w:r>
      <w:r w:rsidRPr="003D499B">
        <w:t xml:space="preserve"> IMS with all work scope reflected in discrete tasks/milestones with all task interdependencies included.  The random sampling functionality computes project schedule data simulations based upon realistic duration estimates and a probability distribution parameter assigned to tasks within the schedule.  The duration estimates that are associated with schedule tasks include the minimum, maximum, and the most likely durations expected for each schedule task.  The probability distribution parameter, also known as the Probability Distribution Curve (PDC), models the likelihood of task durations being successfully achieved between the minimum and maximum parameters.  As numerous simulations are executed and calculated, the SRA tool </w:t>
      </w:r>
      <w:r w:rsidR="002D0277">
        <w:t xml:space="preserve">will </w:t>
      </w:r>
      <w:r w:rsidRPr="003D499B">
        <w:t>factor in</w:t>
      </w:r>
      <w:r w:rsidR="002D0277">
        <w:t>to</w:t>
      </w:r>
      <w:r w:rsidRPr="003D499B">
        <w:t xml:space="preserve"> the random sampling calculations the assigned duration estimates</w:t>
      </w:r>
      <w:r w:rsidR="0076631A">
        <w:t xml:space="preserve">, </w:t>
      </w:r>
      <w:r w:rsidRPr="003D499B">
        <w:t xml:space="preserve">the </w:t>
      </w:r>
      <w:r w:rsidR="002D0277">
        <w:t xml:space="preserve">selected </w:t>
      </w:r>
      <w:r w:rsidRPr="003D499B">
        <w:t>distribution probability curves, the assigned task interdependencies</w:t>
      </w:r>
      <w:r w:rsidR="0076631A">
        <w:t>,</w:t>
      </w:r>
      <w:r w:rsidRPr="003D499B">
        <w:t xml:space="preserve"> and </w:t>
      </w:r>
      <w:r w:rsidR="0076631A">
        <w:t xml:space="preserve">known valid </w:t>
      </w:r>
      <w:r w:rsidRPr="003D499B">
        <w:t>constraints to provide probability percentages for completion dates of all or selected tasks within the IMS (see Figure 7-15).</w:t>
      </w:r>
    </w:p>
    <w:p w:rsidR="0076631A" w:rsidRDefault="0076631A">
      <w:r>
        <w:br w:type="page"/>
      </w:r>
    </w:p>
    <w:p w:rsidR="00901A7B" w:rsidRDefault="00F63C52" w:rsidP="00AF7439">
      <w:pPr>
        <w:spacing w:after="120"/>
        <w:jc w:val="both"/>
        <w:rPr>
          <w:rFonts w:ascii="MS Reference Sans Serif" w:hAnsi="MS Reference Sans Serif"/>
          <w:b/>
          <w:sz w:val="22"/>
          <w:szCs w:val="22"/>
        </w:rPr>
      </w:pPr>
      <w:r w:rsidRPr="00F63C52">
        <w:rPr>
          <w:rFonts w:ascii="MS Reference Sans Serif" w:hAnsi="MS Reference Sans Serif"/>
          <w:b/>
          <w:noProof/>
          <w:sz w:val="22"/>
          <w:szCs w:val="22"/>
        </w:rPr>
        <w:lastRenderedPageBreak/>
        <w:drawing>
          <wp:inline distT="0" distB="0" distL="0" distR="0">
            <wp:extent cx="6541238" cy="4412512"/>
            <wp:effectExtent l="1905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64587" cy="4864100"/>
                      <a:chOff x="227013" y="608013"/>
                      <a:chExt cx="8764587" cy="4864100"/>
                    </a:xfrm>
                  </a:grpSpPr>
                  <a:grpSp>
                    <a:nvGrpSpPr>
                      <a:cNvPr id="27650" name="Group 196"/>
                      <a:cNvGrpSpPr>
                        <a:grpSpLocks/>
                      </a:cNvGrpSpPr>
                    </a:nvGrpSpPr>
                    <a:grpSpPr bwMode="auto">
                      <a:xfrm>
                        <a:off x="227013" y="608013"/>
                        <a:ext cx="8764587" cy="4864100"/>
                        <a:chOff x="143" y="383"/>
                        <a:chExt cx="5521" cy="3064"/>
                      </a:xfrm>
                    </a:grpSpPr>
                    <a:sp>
                      <a:nvSpPr>
                        <a:cNvPr id="27651" name="AutoShape 2"/>
                        <a:cNvSpPr>
                          <a:spLocks noChangeAspect="1" noChangeArrowheads="1" noTextEdit="1"/>
                        </a:cNvSpPr>
                      </a:nvSpPr>
                      <a:spPr bwMode="auto">
                        <a:xfrm>
                          <a:off x="144" y="384"/>
                          <a:ext cx="5520" cy="3063"/>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nvGrpSpPr>
                        <a:cNvPr id="4" name="Group 4"/>
                        <a:cNvGrpSpPr>
                          <a:grpSpLocks/>
                        </a:cNvGrpSpPr>
                      </a:nvGrpSpPr>
                      <a:grpSpPr bwMode="auto">
                        <a:xfrm>
                          <a:off x="143" y="383"/>
                          <a:ext cx="5077" cy="2825"/>
                          <a:chOff x="143" y="383"/>
                          <a:chExt cx="5077" cy="2825"/>
                        </a:xfrm>
                      </a:grpSpPr>
                      <a:sp>
                        <a:nvSpPr>
                          <a:cNvPr id="27685" name="Rectangle 5"/>
                          <a:cNvSpPr>
                            <a:spLocks noChangeArrowheads="1"/>
                          </a:cNvSpPr>
                        </a:nvSpPr>
                        <a:spPr bwMode="auto">
                          <a:xfrm>
                            <a:off x="143" y="383"/>
                            <a:ext cx="5077" cy="2825"/>
                          </a:xfrm>
                          <a:prstGeom prst="rect">
                            <a:avLst/>
                          </a:prstGeom>
                          <a:solidFill>
                            <a:srgbClr val="FFFFFF"/>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686" name="Rectangle 6"/>
                          <a:cNvSpPr>
                            <a:spLocks noChangeArrowheads="1"/>
                          </a:cNvSpPr>
                        </a:nvSpPr>
                        <a:spPr bwMode="auto">
                          <a:xfrm>
                            <a:off x="326" y="525"/>
                            <a:ext cx="1210"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Date: 5/6/02 1:22:23 PM</a:t>
                              </a:r>
                              <a:endParaRPr lang="en-US"/>
                            </a:p>
                          </a:txBody>
                          <a:useSpRect/>
                        </a:txSp>
                      </a:sp>
                      <a:sp>
                        <a:nvSpPr>
                          <a:cNvPr id="27687" name="Rectangle 7"/>
                          <a:cNvSpPr>
                            <a:spLocks noChangeArrowheads="1"/>
                          </a:cNvSpPr>
                        </a:nvSpPr>
                        <a:spPr bwMode="auto">
                          <a:xfrm>
                            <a:off x="326" y="668"/>
                            <a:ext cx="683"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Samples: 500</a:t>
                              </a:r>
                              <a:endParaRPr lang="en-US"/>
                            </a:p>
                          </a:txBody>
                          <a:useSpRect/>
                        </a:txSp>
                      </a:sp>
                      <a:sp>
                        <a:nvSpPr>
                          <a:cNvPr id="27688" name="Rectangle 8"/>
                          <a:cNvSpPr>
                            <a:spLocks noChangeArrowheads="1"/>
                          </a:cNvSpPr>
                        </a:nvSpPr>
                        <a:spPr bwMode="auto">
                          <a:xfrm>
                            <a:off x="326" y="809"/>
                            <a:ext cx="745"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Unique ID: 580</a:t>
                              </a:r>
                              <a:endParaRPr lang="en-US"/>
                            </a:p>
                          </a:txBody>
                          <a:useSpRect/>
                        </a:txSp>
                      </a:sp>
                      <a:sp>
                        <a:nvSpPr>
                          <a:cNvPr id="27689" name="Rectangle 9"/>
                          <a:cNvSpPr>
                            <a:spLocks noChangeArrowheads="1"/>
                          </a:cNvSpPr>
                        </a:nvSpPr>
                        <a:spPr bwMode="auto">
                          <a:xfrm>
                            <a:off x="326" y="951"/>
                            <a:ext cx="1441"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Name: Phase II Final Review</a:t>
                              </a:r>
                              <a:endParaRPr lang="en-US"/>
                            </a:p>
                          </a:txBody>
                          <a:useSpRect/>
                        </a:txSp>
                      </a:sp>
                      <a:sp>
                        <a:nvSpPr>
                          <a:cNvPr id="27690" name="Rectangle 10"/>
                          <a:cNvSpPr>
                            <a:spLocks noChangeArrowheads="1"/>
                          </a:cNvSpPr>
                        </a:nvSpPr>
                        <a:spPr bwMode="auto">
                          <a:xfrm>
                            <a:off x="3156" y="525"/>
                            <a:ext cx="1869"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Completion Std Deviation: 63.23 days</a:t>
                              </a:r>
                              <a:endParaRPr lang="en-US"/>
                            </a:p>
                          </a:txBody>
                          <a:useSpRect/>
                        </a:txSp>
                      </a:sp>
                      <a:sp>
                        <a:nvSpPr>
                          <a:cNvPr id="27691" name="Rectangle 11"/>
                          <a:cNvSpPr>
                            <a:spLocks noChangeArrowheads="1"/>
                          </a:cNvSpPr>
                        </a:nvSpPr>
                        <a:spPr bwMode="auto">
                          <a:xfrm>
                            <a:off x="3156" y="668"/>
                            <a:ext cx="1763"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95% Confidence Interval: 5.54 days</a:t>
                              </a:r>
                              <a:endParaRPr lang="en-US"/>
                            </a:p>
                          </a:txBody>
                          <a:useSpRect/>
                        </a:txSp>
                      </a:sp>
                      <a:sp>
                        <a:nvSpPr>
                          <a:cNvPr id="27692" name="Rectangle 12"/>
                          <a:cNvSpPr>
                            <a:spLocks noChangeArrowheads="1"/>
                          </a:cNvSpPr>
                        </a:nvSpPr>
                        <a:spPr bwMode="auto">
                          <a:xfrm>
                            <a:off x="3156" y="809"/>
                            <a:ext cx="142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Each bar represents 20 days</a:t>
                              </a:r>
                              <a:endParaRPr lang="en-US"/>
                            </a:p>
                          </a:txBody>
                          <a:useSpRect/>
                        </a:txSp>
                      </a:sp>
                      <a:sp>
                        <a:nvSpPr>
                          <a:cNvPr id="27693" name="Line 13"/>
                          <a:cNvSpPr>
                            <a:spLocks noChangeShapeType="1"/>
                          </a:cNvSpPr>
                        </a:nvSpPr>
                        <a:spPr bwMode="auto">
                          <a:xfrm>
                            <a:off x="618" y="1216"/>
                            <a:ext cx="1908" cy="0"/>
                          </a:xfrm>
                          <a:prstGeom prst="line">
                            <a:avLst/>
                          </a:prstGeom>
                          <a:noFill/>
                          <a:ln w="1588"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694" name="Line 14"/>
                          <a:cNvSpPr>
                            <a:spLocks noChangeShapeType="1"/>
                          </a:cNvSpPr>
                        </a:nvSpPr>
                        <a:spPr bwMode="auto">
                          <a:xfrm>
                            <a:off x="618" y="2888"/>
                            <a:ext cx="1908" cy="0"/>
                          </a:xfrm>
                          <a:prstGeom prst="line">
                            <a:avLst/>
                          </a:prstGeom>
                          <a:noFill/>
                          <a:ln w="1588"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695" name="Rectangle 15"/>
                          <a:cNvSpPr>
                            <a:spLocks noChangeArrowheads="1"/>
                          </a:cNvSpPr>
                        </a:nvSpPr>
                        <a:spPr bwMode="auto">
                          <a:xfrm>
                            <a:off x="1058" y="3061"/>
                            <a:ext cx="896" cy="14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500">
                                  <a:solidFill>
                                    <a:srgbClr val="000000"/>
                                  </a:solidFill>
                                </a:rPr>
                                <a:t>Completion Date</a:t>
                              </a:r>
                              <a:endParaRPr lang="en-US"/>
                            </a:p>
                          </a:txBody>
                          <a:useSpRect/>
                        </a:txSp>
                      </a:sp>
                      <a:sp>
                        <a:nvSpPr>
                          <a:cNvPr id="27696" name="Rectangle 16"/>
                          <a:cNvSpPr>
                            <a:spLocks noChangeArrowheads="1"/>
                          </a:cNvSpPr>
                        </a:nvSpPr>
                        <a:spPr bwMode="auto">
                          <a:xfrm rot="-5400000">
                            <a:off x="-25" y="2023"/>
                            <a:ext cx="568" cy="14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500">
                                  <a:solidFill>
                                    <a:srgbClr val="0000FF"/>
                                  </a:solidFill>
                                </a:rPr>
                                <a:t>Frequency</a:t>
                              </a:r>
                              <a:endParaRPr lang="en-US"/>
                            </a:p>
                          </a:txBody>
                          <a:useSpRect/>
                        </a:txSp>
                      </a:sp>
                      <a:sp>
                        <a:nvSpPr>
                          <a:cNvPr id="27697" name="Rectangle 17"/>
                          <a:cNvSpPr>
                            <a:spLocks noChangeArrowheads="1"/>
                          </a:cNvSpPr>
                        </a:nvSpPr>
                        <a:spPr bwMode="auto">
                          <a:xfrm rot="-5400000">
                            <a:off x="2250" y="2046"/>
                            <a:ext cx="1197" cy="14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500">
                                  <a:solidFill>
                                    <a:srgbClr val="FF0000"/>
                                  </a:solidFill>
                                </a:rPr>
                                <a:t>Cumulative Probability</a:t>
                              </a:r>
                              <a:endParaRPr lang="en-US"/>
                            </a:p>
                          </a:txBody>
                          <a:useSpRect/>
                        </a:txSp>
                      </a:sp>
                      <a:sp>
                        <a:nvSpPr>
                          <a:cNvPr id="27698" name="Rectangle 18"/>
                          <a:cNvSpPr>
                            <a:spLocks noChangeArrowheads="1"/>
                          </a:cNvSpPr>
                        </a:nvSpPr>
                        <a:spPr bwMode="auto">
                          <a:xfrm>
                            <a:off x="1303" y="2924"/>
                            <a:ext cx="319"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000000"/>
                                  </a:solidFill>
                                </a:rPr>
                                <a:t>8/29/07</a:t>
                              </a:r>
                              <a:endParaRPr lang="en-US"/>
                            </a:p>
                          </a:txBody>
                          <a:useSpRect/>
                        </a:txSp>
                      </a:sp>
                      <a:sp>
                        <a:nvSpPr>
                          <a:cNvPr id="27699" name="Rectangle 19"/>
                          <a:cNvSpPr>
                            <a:spLocks noChangeArrowheads="1"/>
                          </a:cNvSpPr>
                        </a:nvSpPr>
                        <a:spPr bwMode="auto">
                          <a:xfrm>
                            <a:off x="518" y="2924"/>
                            <a:ext cx="319"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000000"/>
                                  </a:solidFill>
                                </a:rPr>
                                <a:t>2/13/07</a:t>
                              </a:r>
                              <a:endParaRPr lang="en-US"/>
                            </a:p>
                          </a:txBody>
                          <a:useSpRect/>
                        </a:txSp>
                      </a:sp>
                      <a:sp>
                        <a:nvSpPr>
                          <a:cNvPr id="27700" name="Rectangle 20"/>
                          <a:cNvSpPr>
                            <a:spLocks noChangeArrowheads="1"/>
                          </a:cNvSpPr>
                        </a:nvSpPr>
                        <a:spPr bwMode="auto">
                          <a:xfrm>
                            <a:off x="2225" y="2924"/>
                            <a:ext cx="319"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000000"/>
                                  </a:solidFill>
                                </a:rPr>
                                <a:t>4/16/08</a:t>
                              </a:r>
                              <a:endParaRPr lang="en-US"/>
                            </a:p>
                          </a:txBody>
                          <a:useSpRect/>
                        </a:txSp>
                      </a:sp>
                      <a:sp>
                        <a:nvSpPr>
                          <a:cNvPr id="27701" name="Line 21"/>
                          <a:cNvSpPr>
                            <a:spLocks noChangeShapeType="1"/>
                          </a:cNvSpPr>
                        </a:nvSpPr>
                        <a:spPr bwMode="auto">
                          <a:xfrm>
                            <a:off x="1494" y="2888"/>
                            <a:ext cx="0" cy="28"/>
                          </a:xfrm>
                          <a:prstGeom prst="line">
                            <a:avLst/>
                          </a:prstGeom>
                          <a:noFill/>
                          <a:ln w="1588"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02" name="Line 22"/>
                          <a:cNvSpPr>
                            <a:spLocks noChangeShapeType="1"/>
                          </a:cNvSpPr>
                        </a:nvSpPr>
                        <a:spPr bwMode="auto">
                          <a:xfrm>
                            <a:off x="709" y="2888"/>
                            <a:ext cx="0" cy="28"/>
                          </a:xfrm>
                          <a:prstGeom prst="line">
                            <a:avLst/>
                          </a:prstGeom>
                          <a:noFill/>
                          <a:ln w="1588"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03" name="Line 23"/>
                          <a:cNvSpPr>
                            <a:spLocks noChangeShapeType="1"/>
                          </a:cNvSpPr>
                        </a:nvSpPr>
                        <a:spPr bwMode="auto">
                          <a:xfrm>
                            <a:off x="2417" y="2888"/>
                            <a:ext cx="0" cy="28"/>
                          </a:xfrm>
                          <a:prstGeom prst="line">
                            <a:avLst/>
                          </a:prstGeom>
                          <a:noFill/>
                          <a:ln w="1588" cap="rnd">
                            <a:solidFill>
                              <a:srgbClr val="00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04" name="Line 24"/>
                          <a:cNvSpPr>
                            <a:spLocks noChangeShapeType="1"/>
                          </a:cNvSpPr>
                        </a:nvSpPr>
                        <a:spPr bwMode="auto">
                          <a:xfrm flipV="1">
                            <a:off x="2517" y="1216"/>
                            <a:ext cx="0" cy="1672"/>
                          </a:xfrm>
                          <a:prstGeom prst="line">
                            <a:avLst/>
                          </a:pr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05" name="Line 25"/>
                          <a:cNvSpPr>
                            <a:spLocks noChangeShapeType="1"/>
                          </a:cNvSpPr>
                        </a:nvSpPr>
                        <a:spPr bwMode="auto">
                          <a:xfrm flipH="1">
                            <a:off x="2489" y="2719"/>
                            <a:ext cx="28" cy="0"/>
                          </a:xfrm>
                          <a:prstGeom prst="line">
                            <a:avLst/>
                          </a:pr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06" name="Rectangle 26"/>
                          <a:cNvSpPr>
                            <a:spLocks noChangeArrowheads="1"/>
                          </a:cNvSpPr>
                        </a:nvSpPr>
                        <a:spPr bwMode="auto">
                          <a:xfrm>
                            <a:off x="2555" y="2693"/>
                            <a:ext cx="133"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FF0000"/>
                                  </a:solidFill>
                                </a:rPr>
                                <a:t>0.1</a:t>
                              </a:r>
                              <a:endParaRPr lang="en-US"/>
                            </a:p>
                          </a:txBody>
                          <a:useSpRect/>
                        </a:txSp>
                      </a:sp>
                      <a:sp>
                        <a:nvSpPr>
                          <a:cNvPr id="27707" name="Line 27"/>
                          <a:cNvSpPr>
                            <a:spLocks noChangeShapeType="1"/>
                          </a:cNvSpPr>
                        </a:nvSpPr>
                        <a:spPr bwMode="auto">
                          <a:xfrm flipH="1">
                            <a:off x="2489" y="2552"/>
                            <a:ext cx="28" cy="0"/>
                          </a:xfrm>
                          <a:prstGeom prst="line">
                            <a:avLst/>
                          </a:pr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08" name="Rectangle 28"/>
                          <a:cNvSpPr>
                            <a:spLocks noChangeArrowheads="1"/>
                          </a:cNvSpPr>
                        </a:nvSpPr>
                        <a:spPr bwMode="auto">
                          <a:xfrm>
                            <a:off x="2555" y="2525"/>
                            <a:ext cx="133"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FF0000"/>
                                  </a:solidFill>
                                </a:rPr>
                                <a:t>0.2</a:t>
                              </a:r>
                              <a:endParaRPr lang="en-US"/>
                            </a:p>
                          </a:txBody>
                          <a:useSpRect/>
                        </a:txSp>
                      </a:sp>
                      <a:sp>
                        <a:nvSpPr>
                          <a:cNvPr id="27709" name="Line 29"/>
                          <a:cNvSpPr>
                            <a:spLocks noChangeShapeType="1"/>
                          </a:cNvSpPr>
                        </a:nvSpPr>
                        <a:spPr bwMode="auto">
                          <a:xfrm flipH="1">
                            <a:off x="2489" y="2384"/>
                            <a:ext cx="28" cy="0"/>
                          </a:xfrm>
                          <a:prstGeom prst="line">
                            <a:avLst/>
                          </a:pr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10" name="Rectangle 30"/>
                          <a:cNvSpPr>
                            <a:spLocks noChangeArrowheads="1"/>
                          </a:cNvSpPr>
                        </a:nvSpPr>
                        <a:spPr bwMode="auto">
                          <a:xfrm>
                            <a:off x="2555" y="2356"/>
                            <a:ext cx="133"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FF0000"/>
                                  </a:solidFill>
                                </a:rPr>
                                <a:t>0.3</a:t>
                              </a:r>
                              <a:endParaRPr lang="en-US"/>
                            </a:p>
                          </a:txBody>
                          <a:useSpRect/>
                        </a:txSp>
                      </a:sp>
                      <a:sp>
                        <a:nvSpPr>
                          <a:cNvPr id="27711" name="Line 31"/>
                          <a:cNvSpPr>
                            <a:spLocks noChangeShapeType="1"/>
                          </a:cNvSpPr>
                        </a:nvSpPr>
                        <a:spPr bwMode="auto">
                          <a:xfrm flipH="1">
                            <a:off x="2489" y="2225"/>
                            <a:ext cx="28" cy="0"/>
                          </a:xfrm>
                          <a:prstGeom prst="line">
                            <a:avLst/>
                          </a:pr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12" name="Rectangle 32"/>
                          <a:cNvSpPr>
                            <a:spLocks noChangeArrowheads="1"/>
                          </a:cNvSpPr>
                        </a:nvSpPr>
                        <a:spPr bwMode="auto">
                          <a:xfrm>
                            <a:off x="2555" y="2197"/>
                            <a:ext cx="133"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FF0000"/>
                                  </a:solidFill>
                                </a:rPr>
                                <a:t>0.4</a:t>
                              </a:r>
                              <a:endParaRPr lang="en-US"/>
                            </a:p>
                          </a:txBody>
                          <a:useSpRect/>
                        </a:txSp>
                      </a:sp>
                      <a:sp>
                        <a:nvSpPr>
                          <a:cNvPr id="27713" name="Line 33"/>
                          <a:cNvSpPr>
                            <a:spLocks noChangeShapeType="1"/>
                          </a:cNvSpPr>
                        </a:nvSpPr>
                        <a:spPr bwMode="auto">
                          <a:xfrm flipH="1">
                            <a:off x="2489" y="2057"/>
                            <a:ext cx="28" cy="0"/>
                          </a:xfrm>
                          <a:prstGeom prst="line">
                            <a:avLst/>
                          </a:pr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14" name="Rectangle 34"/>
                          <a:cNvSpPr>
                            <a:spLocks noChangeArrowheads="1"/>
                          </a:cNvSpPr>
                        </a:nvSpPr>
                        <a:spPr bwMode="auto">
                          <a:xfrm>
                            <a:off x="2555" y="2028"/>
                            <a:ext cx="133"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FF0000"/>
                                  </a:solidFill>
                                </a:rPr>
                                <a:t>0.5</a:t>
                              </a:r>
                              <a:endParaRPr lang="en-US"/>
                            </a:p>
                          </a:txBody>
                          <a:useSpRect/>
                        </a:txSp>
                      </a:sp>
                      <a:sp>
                        <a:nvSpPr>
                          <a:cNvPr id="27715" name="Line 35"/>
                          <a:cNvSpPr>
                            <a:spLocks noChangeShapeType="1"/>
                          </a:cNvSpPr>
                        </a:nvSpPr>
                        <a:spPr bwMode="auto">
                          <a:xfrm flipH="1">
                            <a:off x="2489" y="1888"/>
                            <a:ext cx="28" cy="0"/>
                          </a:xfrm>
                          <a:prstGeom prst="line">
                            <a:avLst/>
                          </a:pr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16" name="Rectangle 36"/>
                          <a:cNvSpPr>
                            <a:spLocks noChangeArrowheads="1"/>
                          </a:cNvSpPr>
                        </a:nvSpPr>
                        <a:spPr bwMode="auto">
                          <a:xfrm>
                            <a:off x="2555" y="1861"/>
                            <a:ext cx="133"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FF0000"/>
                                  </a:solidFill>
                                </a:rPr>
                                <a:t>0.6</a:t>
                              </a:r>
                              <a:endParaRPr lang="en-US"/>
                            </a:p>
                          </a:txBody>
                          <a:useSpRect/>
                        </a:txSp>
                      </a:sp>
                      <a:sp>
                        <a:nvSpPr>
                          <a:cNvPr id="27717" name="Line 37"/>
                          <a:cNvSpPr>
                            <a:spLocks noChangeShapeType="1"/>
                          </a:cNvSpPr>
                        </a:nvSpPr>
                        <a:spPr bwMode="auto">
                          <a:xfrm flipH="1">
                            <a:off x="2489" y="1729"/>
                            <a:ext cx="28" cy="0"/>
                          </a:xfrm>
                          <a:prstGeom prst="line">
                            <a:avLst/>
                          </a:pr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18" name="Rectangle 38"/>
                          <a:cNvSpPr>
                            <a:spLocks noChangeArrowheads="1"/>
                          </a:cNvSpPr>
                        </a:nvSpPr>
                        <a:spPr bwMode="auto">
                          <a:xfrm>
                            <a:off x="2555" y="1702"/>
                            <a:ext cx="133"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FF0000"/>
                                  </a:solidFill>
                                </a:rPr>
                                <a:t>0.7</a:t>
                              </a:r>
                              <a:endParaRPr lang="en-US"/>
                            </a:p>
                          </a:txBody>
                          <a:useSpRect/>
                        </a:txSp>
                      </a:sp>
                      <a:sp>
                        <a:nvSpPr>
                          <a:cNvPr id="27719" name="Line 39"/>
                          <a:cNvSpPr>
                            <a:spLocks noChangeShapeType="1"/>
                          </a:cNvSpPr>
                        </a:nvSpPr>
                        <a:spPr bwMode="auto">
                          <a:xfrm flipH="1">
                            <a:off x="2489" y="1561"/>
                            <a:ext cx="28" cy="0"/>
                          </a:xfrm>
                          <a:prstGeom prst="line">
                            <a:avLst/>
                          </a:pr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20" name="Rectangle 40"/>
                          <a:cNvSpPr>
                            <a:spLocks noChangeArrowheads="1"/>
                          </a:cNvSpPr>
                        </a:nvSpPr>
                        <a:spPr bwMode="auto">
                          <a:xfrm>
                            <a:off x="2555" y="1533"/>
                            <a:ext cx="133"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FF0000"/>
                                  </a:solidFill>
                                </a:rPr>
                                <a:t>0.8</a:t>
                              </a:r>
                              <a:endParaRPr lang="en-US"/>
                            </a:p>
                          </a:txBody>
                          <a:useSpRect/>
                        </a:txSp>
                      </a:sp>
                      <a:sp>
                        <a:nvSpPr>
                          <a:cNvPr id="27721" name="Line 41"/>
                          <a:cNvSpPr>
                            <a:spLocks noChangeShapeType="1"/>
                          </a:cNvSpPr>
                        </a:nvSpPr>
                        <a:spPr bwMode="auto">
                          <a:xfrm flipH="1">
                            <a:off x="2489" y="1392"/>
                            <a:ext cx="28" cy="0"/>
                          </a:xfrm>
                          <a:prstGeom prst="line">
                            <a:avLst/>
                          </a:pr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22" name="Rectangle 42"/>
                          <a:cNvSpPr>
                            <a:spLocks noChangeArrowheads="1"/>
                          </a:cNvSpPr>
                        </a:nvSpPr>
                        <a:spPr bwMode="auto">
                          <a:xfrm>
                            <a:off x="2555" y="1364"/>
                            <a:ext cx="133"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FF0000"/>
                                  </a:solidFill>
                                </a:rPr>
                                <a:t>0.9</a:t>
                              </a:r>
                              <a:endParaRPr lang="en-US"/>
                            </a:p>
                          </a:txBody>
                          <a:useSpRect/>
                        </a:txSp>
                      </a:sp>
                      <a:sp>
                        <a:nvSpPr>
                          <a:cNvPr id="27723" name="Line 43"/>
                          <a:cNvSpPr>
                            <a:spLocks noChangeShapeType="1"/>
                          </a:cNvSpPr>
                        </a:nvSpPr>
                        <a:spPr bwMode="auto">
                          <a:xfrm flipH="1">
                            <a:off x="2489" y="1233"/>
                            <a:ext cx="28" cy="0"/>
                          </a:xfrm>
                          <a:prstGeom prst="line">
                            <a:avLst/>
                          </a:pr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24" name="Rectangle 44"/>
                          <a:cNvSpPr>
                            <a:spLocks noChangeArrowheads="1"/>
                          </a:cNvSpPr>
                        </a:nvSpPr>
                        <a:spPr bwMode="auto">
                          <a:xfrm>
                            <a:off x="2555" y="1205"/>
                            <a:ext cx="133"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FF0000"/>
                                  </a:solidFill>
                                </a:rPr>
                                <a:t>1.0</a:t>
                              </a:r>
                              <a:endParaRPr lang="en-US"/>
                            </a:p>
                          </a:txBody>
                          <a:useSpRect/>
                        </a:txSp>
                      </a:sp>
                      <a:sp>
                        <a:nvSpPr>
                          <a:cNvPr id="27725" name="Line 45"/>
                          <a:cNvSpPr>
                            <a:spLocks noChangeShapeType="1"/>
                          </a:cNvSpPr>
                        </a:nvSpPr>
                        <a:spPr bwMode="auto">
                          <a:xfrm flipV="1">
                            <a:off x="618" y="1216"/>
                            <a:ext cx="0" cy="1672"/>
                          </a:xfrm>
                          <a:prstGeom prst="line">
                            <a:avLst/>
                          </a:prstGeom>
                          <a:noFill/>
                          <a:ln w="1588" cap="rnd">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26" name="Line 46"/>
                          <a:cNvSpPr>
                            <a:spLocks noChangeShapeType="1"/>
                          </a:cNvSpPr>
                        </a:nvSpPr>
                        <a:spPr bwMode="auto">
                          <a:xfrm>
                            <a:off x="618" y="2676"/>
                            <a:ext cx="27" cy="0"/>
                          </a:xfrm>
                          <a:prstGeom prst="line">
                            <a:avLst/>
                          </a:prstGeom>
                          <a:noFill/>
                          <a:ln w="1588" cap="rnd">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27" name="Rectangle 47"/>
                          <a:cNvSpPr>
                            <a:spLocks noChangeArrowheads="1"/>
                          </a:cNvSpPr>
                        </a:nvSpPr>
                        <a:spPr bwMode="auto">
                          <a:xfrm>
                            <a:off x="344" y="2648"/>
                            <a:ext cx="186"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0000FF"/>
                                  </a:solidFill>
                                </a:rPr>
                                <a:t>0.02</a:t>
                              </a:r>
                              <a:endParaRPr lang="en-US"/>
                            </a:p>
                          </a:txBody>
                          <a:useSpRect/>
                        </a:txSp>
                      </a:sp>
                      <a:sp>
                        <a:nvSpPr>
                          <a:cNvPr id="27728" name="Line 48"/>
                          <a:cNvSpPr>
                            <a:spLocks noChangeShapeType="1"/>
                          </a:cNvSpPr>
                        </a:nvSpPr>
                        <a:spPr bwMode="auto">
                          <a:xfrm>
                            <a:off x="618" y="2472"/>
                            <a:ext cx="27" cy="0"/>
                          </a:xfrm>
                          <a:prstGeom prst="line">
                            <a:avLst/>
                          </a:prstGeom>
                          <a:noFill/>
                          <a:ln w="1588" cap="rnd">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29" name="Rectangle 49"/>
                          <a:cNvSpPr>
                            <a:spLocks noChangeArrowheads="1"/>
                          </a:cNvSpPr>
                        </a:nvSpPr>
                        <a:spPr bwMode="auto">
                          <a:xfrm>
                            <a:off x="344" y="2445"/>
                            <a:ext cx="186"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0000FF"/>
                                  </a:solidFill>
                                </a:rPr>
                                <a:t>0.04</a:t>
                              </a:r>
                              <a:endParaRPr lang="en-US"/>
                            </a:p>
                          </a:txBody>
                          <a:useSpRect/>
                        </a:txSp>
                      </a:sp>
                      <a:sp>
                        <a:nvSpPr>
                          <a:cNvPr id="27730" name="Line 50"/>
                          <a:cNvSpPr>
                            <a:spLocks noChangeShapeType="1"/>
                          </a:cNvSpPr>
                        </a:nvSpPr>
                        <a:spPr bwMode="auto">
                          <a:xfrm>
                            <a:off x="618" y="2268"/>
                            <a:ext cx="27" cy="0"/>
                          </a:xfrm>
                          <a:prstGeom prst="line">
                            <a:avLst/>
                          </a:prstGeom>
                          <a:noFill/>
                          <a:ln w="1588" cap="rnd">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31" name="Rectangle 51"/>
                          <a:cNvSpPr>
                            <a:spLocks noChangeArrowheads="1"/>
                          </a:cNvSpPr>
                        </a:nvSpPr>
                        <a:spPr bwMode="auto">
                          <a:xfrm>
                            <a:off x="344" y="2241"/>
                            <a:ext cx="186"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0000FF"/>
                                  </a:solidFill>
                                </a:rPr>
                                <a:t>0.06</a:t>
                              </a:r>
                              <a:endParaRPr lang="en-US"/>
                            </a:p>
                          </a:txBody>
                          <a:useSpRect/>
                        </a:txSp>
                      </a:sp>
                      <a:sp>
                        <a:nvSpPr>
                          <a:cNvPr id="27732" name="Line 52"/>
                          <a:cNvSpPr>
                            <a:spLocks noChangeShapeType="1"/>
                          </a:cNvSpPr>
                        </a:nvSpPr>
                        <a:spPr bwMode="auto">
                          <a:xfrm>
                            <a:off x="618" y="2066"/>
                            <a:ext cx="27" cy="0"/>
                          </a:xfrm>
                          <a:prstGeom prst="line">
                            <a:avLst/>
                          </a:prstGeom>
                          <a:noFill/>
                          <a:ln w="1588" cap="rnd">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33" name="Rectangle 53"/>
                          <a:cNvSpPr>
                            <a:spLocks noChangeArrowheads="1"/>
                          </a:cNvSpPr>
                        </a:nvSpPr>
                        <a:spPr bwMode="auto">
                          <a:xfrm>
                            <a:off x="344" y="2039"/>
                            <a:ext cx="186"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0000FF"/>
                                  </a:solidFill>
                                </a:rPr>
                                <a:t>0.08</a:t>
                              </a:r>
                              <a:endParaRPr lang="en-US"/>
                            </a:p>
                          </a:txBody>
                          <a:useSpRect/>
                        </a:txSp>
                      </a:sp>
                      <a:sp>
                        <a:nvSpPr>
                          <a:cNvPr id="27734" name="Line 54"/>
                          <a:cNvSpPr>
                            <a:spLocks noChangeShapeType="1"/>
                          </a:cNvSpPr>
                        </a:nvSpPr>
                        <a:spPr bwMode="auto">
                          <a:xfrm>
                            <a:off x="618" y="1853"/>
                            <a:ext cx="27" cy="0"/>
                          </a:xfrm>
                          <a:prstGeom prst="line">
                            <a:avLst/>
                          </a:prstGeom>
                          <a:noFill/>
                          <a:ln w="1588" cap="rnd">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35" name="Rectangle 55"/>
                          <a:cNvSpPr>
                            <a:spLocks noChangeArrowheads="1"/>
                          </a:cNvSpPr>
                        </a:nvSpPr>
                        <a:spPr bwMode="auto">
                          <a:xfrm>
                            <a:off x="344" y="1825"/>
                            <a:ext cx="186"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0000FF"/>
                                  </a:solidFill>
                                </a:rPr>
                                <a:t>0.10</a:t>
                              </a:r>
                              <a:endParaRPr lang="en-US"/>
                            </a:p>
                          </a:txBody>
                          <a:useSpRect/>
                        </a:txSp>
                      </a:sp>
                      <a:sp>
                        <a:nvSpPr>
                          <a:cNvPr id="27736" name="Line 56"/>
                          <a:cNvSpPr>
                            <a:spLocks noChangeShapeType="1"/>
                          </a:cNvSpPr>
                        </a:nvSpPr>
                        <a:spPr bwMode="auto">
                          <a:xfrm>
                            <a:off x="618" y="1649"/>
                            <a:ext cx="27" cy="0"/>
                          </a:xfrm>
                          <a:prstGeom prst="line">
                            <a:avLst/>
                          </a:prstGeom>
                          <a:noFill/>
                          <a:ln w="1588" cap="rnd">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37" name="Rectangle 57"/>
                          <a:cNvSpPr>
                            <a:spLocks noChangeArrowheads="1"/>
                          </a:cNvSpPr>
                        </a:nvSpPr>
                        <a:spPr bwMode="auto">
                          <a:xfrm>
                            <a:off x="344" y="1621"/>
                            <a:ext cx="186"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0000FF"/>
                                  </a:solidFill>
                                </a:rPr>
                                <a:t>0.12</a:t>
                              </a:r>
                              <a:endParaRPr lang="en-US"/>
                            </a:p>
                          </a:txBody>
                          <a:useSpRect/>
                        </a:txSp>
                      </a:sp>
                      <a:sp>
                        <a:nvSpPr>
                          <a:cNvPr id="27738" name="Line 58"/>
                          <a:cNvSpPr>
                            <a:spLocks noChangeShapeType="1"/>
                          </a:cNvSpPr>
                        </a:nvSpPr>
                        <a:spPr bwMode="auto">
                          <a:xfrm>
                            <a:off x="618" y="1445"/>
                            <a:ext cx="27" cy="0"/>
                          </a:xfrm>
                          <a:prstGeom prst="line">
                            <a:avLst/>
                          </a:prstGeom>
                          <a:noFill/>
                          <a:ln w="1588" cap="rnd">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39" name="Rectangle 59"/>
                          <a:cNvSpPr>
                            <a:spLocks noChangeArrowheads="1"/>
                          </a:cNvSpPr>
                        </a:nvSpPr>
                        <a:spPr bwMode="auto">
                          <a:xfrm>
                            <a:off x="344" y="1419"/>
                            <a:ext cx="186"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0000FF"/>
                                  </a:solidFill>
                                </a:rPr>
                                <a:t>0.14</a:t>
                              </a:r>
                              <a:endParaRPr lang="en-US"/>
                            </a:p>
                          </a:txBody>
                          <a:useSpRect/>
                        </a:txSp>
                      </a:sp>
                      <a:sp>
                        <a:nvSpPr>
                          <a:cNvPr id="27740" name="Line 60"/>
                          <a:cNvSpPr>
                            <a:spLocks noChangeShapeType="1"/>
                          </a:cNvSpPr>
                        </a:nvSpPr>
                        <a:spPr bwMode="auto">
                          <a:xfrm>
                            <a:off x="618" y="1242"/>
                            <a:ext cx="27" cy="0"/>
                          </a:xfrm>
                          <a:prstGeom prst="line">
                            <a:avLst/>
                          </a:prstGeom>
                          <a:noFill/>
                          <a:ln w="1588" cap="rnd">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41" name="Rectangle 61"/>
                          <a:cNvSpPr>
                            <a:spLocks noChangeArrowheads="1"/>
                          </a:cNvSpPr>
                        </a:nvSpPr>
                        <a:spPr bwMode="auto">
                          <a:xfrm>
                            <a:off x="344" y="1214"/>
                            <a:ext cx="186" cy="115"/>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solidFill>
                                    <a:srgbClr val="0000FF"/>
                                  </a:solidFill>
                                </a:rPr>
                                <a:t>0.16</a:t>
                              </a:r>
                              <a:endParaRPr lang="en-US"/>
                            </a:p>
                          </a:txBody>
                          <a:useSpRect/>
                        </a:txSp>
                      </a:sp>
                      <a:grpSp>
                        <a:nvGrpSpPr>
                          <a:cNvPr id="94" name="Group 62"/>
                          <a:cNvGrpSpPr>
                            <a:grpSpLocks/>
                          </a:cNvGrpSpPr>
                        </a:nvGrpSpPr>
                        <a:grpSpPr bwMode="auto">
                          <a:xfrm>
                            <a:off x="709" y="2844"/>
                            <a:ext cx="91" cy="53"/>
                            <a:chOff x="709" y="2844"/>
                            <a:chExt cx="91" cy="53"/>
                          </a:xfrm>
                        </a:grpSpPr>
                        <a:sp>
                          <a:nvSpPr>
                            <a:cNvPr id="27841" name="Rectangle 63"/>
                            <a:cNvSpPr>
                              <a:spLocks noChangeArrowheads="1"/>
                            </a:cNvSpPr>
                          </a:nvSpPr>
                          <a:spPr bwMode="auto">
                            <a:xfrm>
                              <a:off x="709" y="2844"/>
                              <a:ext cx="91" cy="53"/>
                            </a:xfrm>
                            <a:prstGeom prst="rect">
                              <a:avLst/>
                            </a:prstGeom>
                            <a:solidFill>
                              <a:srgbClr val="0000FF"/>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42" name="Rectangle 64" descr="Light downward diagonal"/>
                            <a:cNvSpPr>
                              <a:spLocks noChangeArrowheads="1"/>
                            </a:cNvSpPr>
                          </a:nvSpPr>
                          <a:spPr bwMode="auto">
                            <a:xfrm>
                              <a:off x="709" y="2844"/>
                              <a:ext cx="91" cy="53"/>
                            </a:xfrm>
                            <a:prstGeom prst="rect">
                              <a:avLst/>
                            </a:prstGeom>
                            <a:pattFill prst="ltDnDiag">
                              <a:fgClr>
                                <a:srgbClr val="0066FF"/>
                              </a:fgClr>
                              <a:bgClr>
                                <a:schemeClr val="bg1"/>
                              </a:bgClr>
                            </a:patt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95" name="Group 65"/>
                          <a:cNvGrpSpPr>
                            <a:grpSpLocks/>
                          </a:cNvGrpSpPr>
                        </a:nvGrpSpPr>
                        <a:grpSpPr bwMode="auto">
                          <a:xfrm>
                            <a:off x="809" y="2676"/>
                            <a:ext cx="101" cy="221"/>
                            <a:chOff x="809" y="2676"/>
                            <a:chExt cx="101" cy="221"/>
                          </a:xfrm>
                        </a:grpSpPr>
                        <a:sp>
                          <a:nvSpPr>
                            <a:cNvPr id="27839" name="Rectangle 66" descr="Light downward diagonal"/>
                            <a:cNvSpPr>
                              <a:spLocks noChangeArrowheads="1"/>
                            </a:cNvSpPr>
                          </a:nvSpPr>
                          <a:spPr bwMode="auto">
                            <a:xfrm>
                              <a:off x="809" y="2676"/>
                              <a:ext cx="101" cy="221"/>
                            </a:xfrm>
                            <a:prstGeom prst="rect">
                              <a:avLst/>
                            </a:prstGeom>
                            <a:pattFill prst="ltDnDiag">
                              <a:fgClr>
                                <a:srgbClr val="0066FF"/>
                              </a:fgClr>
                              <a:bgClr>
                                <a:srgbClr val="FFFFFF"/>
                              </a:bgClr>
                            </a:patt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40" name="Rectangle 67"/>
                            <a:cNvSpPr>
                              <a:spLocks noChangeArrowheads="1"/>
                            </a:cNvSpPr>
                          </a:nvSpPr>
                          <a:spPr bwMode="auto">
                            <a:xfrm>
                              <a:off x="809" y="2676"/>
                              <a:ext cx="101" cy="221"/>
                            </a:xfrm>
                            <a:prstGeom prst="rect">
                              <a:avLst/>
                            </a:prstGeom>
                            <a:no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96" name="Group 68"/>
                          <a:cNvGrpSpPr>
                            <a:grpSpLocks/>
                          </a:cNvGrpSpPr>
                        </a:nvGrpSpPr>
                        <a:grpSpPr bwMode="auto">
                          <a:xfrm>
                            <a:off x="919" y="2287"/>
                            <a:ext cx="100" cy="610"/>
                            <a:chOff x="919" y="2287"/>
                            <a:chExt cx="100" cy="610"/>
                          </a:xfrm>
                        </a:grpSpPr>
                        <a:sp>
                          <a:nvSpPr>
                            <a:cNvPr id="27837" name="Rectangle 69" descr="Light downward diagonal"/>
                            <a:cNvSpPr>
                              <a:spLocks noChangeArrowheads="1"/>
                            </a:cNvSpPr>
                          </a:nvSpPr>
                          <a:spPr bwMode="auto">
                            <a:xfrm>
                              <a:off x="919" y="2287"/>
                              <a:ext cx="100" cy="610"/>
                            </a:xfrm>
                            <a:prstGeom prst="rect">
                              <a:avLst/>
                            </a:prstGeom>
                            <a:pattFill prst="ltDnDiag">
                              <a:fgClr>
                                <a:srgbClr val="0066FF"/>
                              </a:fgClr>
                              <a:bgClr>
                                <a:srgbClr val="FFFFFF"/>
                              </a:bgClr>
                            </a:patt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38" name="Rectangle 70"/>
                            <a:cNvSpPr>
                              <a:spLocks noChangeArrowheads="1"/>
                            </a:cNvSpPr>
                          </a:nvSpPr>
                          <a:spPr bwMode="auto">
                            <a:xfrm>
                              <a:off x="919" y="2287"/>
                              <a:ext cx="100" cy="610"/>
                            </a:xfrm>
                            <a:prstGeom prst="rect">
                              <a:avLst/>
                            </a:prstGeom>
                            <a:no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97" name="Group 71"/>
                          <a:cNvGrpSpPr>
                            <a:grpSpLocks/>
                          </a:cNvGrpSpPr>
                        </a:nvGrpSpPr>
                        <a:grpSpPr bwMode="auto">
                          <a:xfrm>
                            <a:off x="1029" y="2066"/>
                            <a:ext cx="100" cy="831"/>
                            <a:chOff x="1029" y="2066"/>
                            <a:chExt cx="100" cy="831"/>
                          </a:xfrm>
                        </a:grpSpPr>
                        <a:sp>
                          <a:nvSpPr>
                            <a:cNvPr id="27835" name="Rectangle 72" descr="Light downward diagonal"/>
                            <a:cNvSpPr>
                              <a:spLocks noChangeArrowheads="1"/>
                            </a:cNvSpPr>
                          </a:nvSpPr>
                          <a:spPr bwMode="auto">
                            <a:xfrm>
                              <a:off x="1029" y="2066"/>
                              <a:ext cx="100" cy="831"/>
                            </a:xfrm>
                            <a:prstGeom prst="rect">
                              <a:avLst/>
                            </a:prstGeom>
                            <a:pattFill prst="ltDnDiag">
                              <a:fgClr>
                                <a:srgbClr val="0066FF"/>
                              </a:fgClr>
                              <a:bgClr>
                                <a:srgbClr val="FFFFFF"/>
                              </a:bgClr>
                            </a:patt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36" name="Rectangle 73"/>
                            <a:cNvSpPr>
                              <a:spLocks noChangeArrowheads="1"/>
                            </a:cNvSpPr>
                          </a:nvSpPr>
                          <a:spPr bwMode="auto">
                            <a:xfrm>
                              <a:off x="1029" y="2066"/>
                              <a:ext cx="100" cy="831"/>
                            </a:xfrm>
                            <a:prstGeom prst="rect">
                              <a:avLst/>
                            </a:prstGeom>
                            <a:no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98" name="Group 74"/>
                          <a:cNvGrpSpPr>
                            <a:grpSpLocks/>
                          </a:cNvGrpSpPr>
                        </a:nvGrpSpPr>
                        <a:grpSpPr bwMode="auto">
                          <a:xfrm>
                            <a:off x="1138" y="1693"/>
                            <a:ext cx="92" cy="1204"/>
                            <a:chOff x="1138" y="1693"/>
                            <a:chExt cx="92" cy="1204"/>
                          </a:xfrm>
                        </a:grpSpPr>
                        <a:sp>
                          <a:nvSpPr>
                            <a:cNvPr id="27833" name="Rectangle 75" descr="Light downward diagonal"/>
                            <a:cNvSpPr>
                              <a:spLocks noChangeArrowheads="1"/>
                            </a:cNvSpPr>
                          </a:nvSpPr>
                          <a:spPr bwMode="auto">
                            <a:xfrm>
                              <a:off x="1138" y="1693"/>
                              <a:ext cx="92" cy="1204"/>
                            </a:xfrm>
                            <a:prstGeom prst="rect">
                              <a:avLst/>
                            </a:prstGeom>
                            <a:pattFill prst="ltDnDiag">
                              <a:fgClr>
                                <a:srgbClr val="0066FF"/>
                              </a:fgClr>
                              <a:bgClr>
                                <a:srgbClr val="FFFFFF"/>
                              </a:bgClr>
                            </a:patt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34" name="Rectangle 76"/>
                            <a:cNvSpPr>
                              <a:spLocks noChangeArrowheads="1"/>
                            </a:cNvSpPr>
                          </a:nvSpPr>
                          <a:spPr bwMode="auto">
                            <a:xfrm>
                              <a:off x="1138" y="1693"/>
                              <a:ext cx="92" cy="1204"/>
                            </a:xfrm>
                            <a:prstGeom prst="rect">
                              <a:avLst/>
                            </a:prstGeom>
                            <a:no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99" name="Group 77"/>
                          <a:cNvGrpSpPr>
                            <a:grpSpLocks/>
                          </a:cNvGrpSpPr>
                        </a:nvGrpSpPr>
                        <a:grpSpPr bwMode="auto">
                          <a:xfrm>
                            <a:off x="1239" y="1321"/>
                            <a:ext cx="100" cy="1576"/>
                            <a:chOff x="1239" y="1321"/>
                            <a:chExt cx="100" cy="1576"/>
                          </a:xfrm>
                        </a:grpSpPr>
                        <a:sp>
                          <a:nvSpPr>
                            <a:cNvPr id="27831" name="Rectangle 78" descr="Light downward diagonal"/>
                            <a:cNvSpPr>
                              <a:spLocks noChangeArrowheads="1"/>
                            </a:cNvSpPr>
                          </a:nvSpPr>
                          <a:spPr bwMode="auto">
                            <a:xfrm>
                              <a:off x="1239" y="1321"/>
                              <a:ext cx="100" cy="1576"/>
                            </a:xfrm>
                            <a:prstGeom prst="rect">
                              <a:avLst/>
                            </a:prstGeom>
                            <a:pattFill prst="ltDnDiag">
                              <a:fgClr>
                                <a:srgbClr val="0066FF"/>
                              </a:fgClr>
                              <a:bgClr>
                                <a:srgbClr val="FFFFFF"/>
                              </a:bgClr>
                            </a:patt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32" name="Rectangle 79"/>
                            <a:cNvSpPr>
                              <a:spLocks noChangeArrowheads="1"/>
                            </a:cNvSpPr>
                          </a:nvSpPr>
                          <a:spPr bwMode="auto">
                            <a:xfrm>
                              <a:off x="1239" y="1321"/>
                              <a:ext cx="100" cy="1576"/>
                            </a:xfrm>
                            <a:prstGeom prst="rect">
                              <a:avLst/>
                            </a:prstGeom>
                            <a:no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100" name="Group 80"/>
                          <a:cNvGrpSpPr>
                            <a:grpSpLocks/>
                          </a:cNvGrpSpPr>
                        </a:nvGrpSpPr>
                        <a:grpSpPr bwMode="auto">
                          <a:xfrm>
                            <a:off x="1349" y="1711"/>
                            <a:ext cx="100" cy="1186"/>
                            <a:chOff x="1349" y="1711"/>
                            <a:chExt cx="100" cy="1186"/>
                          </a:xfrm>
                        </a:grpSpPr>
                        <a:sp>
                          <a:nvSpPr>
                            <a:cNvPr id="27829" name="Rectangle 81"/>
                            <a:cNvSpPr>
                              <a:spLocks noChangeArrowheads="1"/>
                            </a:cNvSpPr>
                          </a:nvSpPr>
                          <a:spPr bwMode="auto">
                            <a:xfrm>
                              <a:off x="1349" y="1711"/>
                              <a:ext cx="100" cy="1186"/>
                            </a:xfrm>
                            <a:prstGeom prst="rect">
                              <a:avLst/>
                            </a:prstGeom>
                            <a:solidFill>
                              <a:srgbClr val="0000FF"/>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30" name="Rectangle 82" descr="Light downward diagonal"/>
                            <a:cNvSpPr>
                              <a:spLocks noChangeArrowheads="1"/>
                            </a:cNvSpPr>
                          </a:nvSpPr>
                          <a:spPr bwMode="auto">
                            <a:xfrm>
                              <a:off x="1349" y="1711"/>
                              <a:ext cx="100" cy="1186"/>
                            </a:xfrm>
                            <a:prstGeom prst="rect">
                              <a:avLst/>
                            </a:prstGeom>
                            <a:pattFill prst="ltDnDiag">
                              <a:fgClr>
                                <a:srgbClr val="0066FF"/>
                              </a:fgClr>
                              <a:bgClr>
                                <a:schemeClr val="bg1"/>
                              </a:bgClr>
                            </a:patt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101" name="Group 83"/>
                          <a:cNvGrpSpPr>
                            <a:grpSpLocks/>
                          </a:cNvGrpSpPr>
                        </a:nvGrpSpPr>
                        <a:grpSpPr bwMode="auto">
                          <a:xfrm>
                            <a:off x="1458" y="1772"/>
                            <a:ext cx="101" cy="1125"/>
                            <a:chOff x="1458" y="1772"/>
                            <a:chExt cx="101" cy="1125"/>
                          </a:xfrm>
                        </a:grpSpPr>
                        <a:sp>
                          <a:nvSpPr>
                            <a:cNvPr id="27827" name="Rectangle 84" descr="Light downward diagonal"/>
                            <a:cNvSpPr>
                              <a:spLocks noChangeArrowheads="1"/>
                            </a:cNvSpPr>
                          </a:nvSpPr>
                          <a:spPr bwMode="auto">
                            <a:xfrm>
                              <a:off x="1458" y="1772"/>
                              <a:ext cx="101" cy="1125"/>
                            </a:xfrm>
                            <a:prstGeom prst="rect">
                              <a:avLst/>
                            </a:prstGeom>
                            <a:pattFill prst="ltDnDiag">
                              <a:fgClr>
                                <a:srgbClr val="0066FF"/>
                              </a:fgClr>
                              <a:bgClr>
                                <a:srgbClr val="FFFFFF"/>
                              </a:bgClr>
                            </a:patt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28" name="Rectangle 85"/>
                            <a:cNvSpPr>
                              <a:spLocks noChangeArrowheads="1"/>
                            </a:cNvSpPr>
                          </a:nvSpPr>
                          <a:spPr bwMode="auto">
                            <a:xfrm>
                              <a:off x="1458" y="1772"/>
                              <a:ext cx="101" cy="1125"/>
                            </a:xfrm>
                            <a:prstGeom prst="rect">
                              <a:avLst/>
                            </a:prstGeom>
                            <a:no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102" name="Group 86"/>
                          <a:cNvGrpSpPr>
                            <a:grpSpLocks/>
                          </a:cNvGrpSpPr>
                        </a:nvGrpSpPr>
                        <a:grpSpPr bwMode="auto">
                          <a:xfrm>
                            <a:off x="1568" y="1941"/>
                            <a:ext cx="91" cy="956"/>
                            <a:chOff x="1568" y="1941"/>
                            <a:chExt cx="91" cy="956"/>
                          </a:xfrm>
                        </a:grpSpPr>
                        <a:sp>
                          <a:nvSpPr>
                            <a:cNvPr id="27825" name="Rectangle 87" descr="Dark upward diagonal"/>
                            <a:cNvSpPr>
                              <a:spLocks noChangeArrowheads="1"/>
                            </a:cNvSpPr>
                          </a:nvSpPr>
                          <a:spPr bwMode="auto">
                            <a:xfrm>
                              <a:off x="1568" y="1941"/>
                              <a:ext cx="91" cy="956"/>
                            </a:xfrm>
                            <a:prstGeom prst="rect">
                              <a:avLst/>
                            </a:prstGeom>
                            <a:pattFill prst="dkUpDiag">
                              <a:fgClr>
                                <a:srgbClr val="0000FF"/>
                              </a:fgClr>
                              <a:bgClr>
                                <a:srgbClr val="FFFFFF"/>
                              </a:bgClr>
                            </a:patt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26" name="Rectangle 88" descr="Light downward diagonal"/>
                            <a:cNvSpPr>
                              <a:spLocks noChangeArrowheads="1"/>
                            </a:cNvSpPr>
                          </a:nvSpPr>
                          <a:spPr bwMode="auto">
                            <a:xfrm>
                              <a:off x="1568" y="1941"/>
                              <a:ext cx="91" cy="956"/>
                            </a:xfrm>
                            <a:prstGeom prst="rect">
                              <a:avLst/>
                            </a:prstGeom>
                            <a:pattFill prst="ltDnDiag">
                              <a:fgClr>
                                <a:srgbClr val="0066FF"/>
                              </a:fgClr>
                              <a:bgClr>
                                <a:schemeClr val="bg1"/>
                              </a:bgClr>
                            </a:patt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103" name="Group 89"/>
                          <a:cNvGrpSpPr>
                            <a:grpSpLocks/>
                          </a:cNvGrpSpPr>
                        </a:nvGrpSpPr>
                        <a:grpSpPr bwMode="auto">
                          <a:xfrm>
                            <a:off x="1668" y="2242"/>
                            <a:ext cx="101" cy="655"/>
                            <a:chOff x="1668" y="2242"/>
                            <a:chExt cx="101" cy="655"/>
                          </a:xfrm>
                        </a:grpSpPr>
                        <a:sp>
                          <a:nvSpPr>
                            <a:cNvPr id="27823" name="Rectangle 90" descr="Light downward diagonal"/>
                            <a:cNvSpPr>
                              <a:spLocks noChangeArrowheads="1"/>
                            </a:cNvSpPr>
                          </a:nvSpPr>
                          <a:spPr bwMode="auto">
                            <a:xfrm>
                              <a:off x="1668" y="2242"/>
                              <a:ext cx="101" cy="655"/>
                            </a:xfrm>
                            <a:prstGeom prst="rect">
                              <a:avLst/>
                            </a:prstGeom>
                            <a:pattFill prst="ltDnDiag">
                              <a:fgClr>
                                <a:srgbClr val="0066FF"/>
                              </a:fgClr>
                              <a:bgClr>
                                <a:srgbClr val="FFFFFF"/>
                              </a:bgClr>
                            </a:patt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24" name="Rectangle 91"/>
                            <a:cNvSpPr>
                              <a:spLocks noChangeArrowheads="1"/>
                            </a:cNvSpPr>
                          </a:nvSpPr>
                          <a:spPr bwMode="auto">
                            <a:xfrm>
                              <a:off x="1668" y="2242"/>
                              <a:ext cx="101" cy="655"/>
                            </a:xfrm>
                            <a:prstGeom prst="rect">
                              <a:avLst/>
                            </a:prstGeom>
                            <a:no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104" name="Group 92"/>
                          <a:cNvGrpSpPr>
                            <a:grpSpLocks/>
                          </a:cNvGrpSpPr>
                        </a:nvGrpSpPr>
                        <a:grpSpPr bwMode="auto">
                          <a:xfrm>
                            <a:off x="1777" y="2268"/>
                            <a:ext cx="100" cy="629"/>
                            <a:chOff x="1777" y="2268"/>
                            <a:chExt cx="100" cy="629"/>
                          </a:xfrm>
                        </a:grpSpPr>
                        <a:sp>
                          <a:nvSpPr>
                            <a:cNvPr id="27821" name="Rectangle 93"/>
                            <a:cNvSpPr>
                              <a:spLocks noChangeArrowheads="1"/>
                            </a:cNvSpPr>
                          </a:nvSpPr>
                          <a:spPr bwMode="auto">
                            <a:xfrm>
                              <a:off x="1777" y="2268"/>
                              <a:ext cx="100" cy="629"/>
                            </a:xfrm>
                            <a:prstGeom prst="rect">
                              <a:avLst/>
                            </a:prstGeom>
                            <a:solidFill>
                              <a:srgbClr val="0000FF"/>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22" name="Rectangle 94" descr="Light downward diagonal"/>
                            <a:cNvSpPr>
                              <a:spLocks noChangeArrowheads="1"/>
                            </a:cNvSpPr>
                          </a:nvSpPr>
                          <a:spPr bwMode="auto">
                            <a:xfrm>
                              <a:off x="1777" y="2268"/>
                              <a:ext cx="100" cy="629"/>
                            </a:xfrm>
                            <a:prstGeom prst="rect">
                              <a:avLst/>
                            </a:prstGeom>
                            <a:pattFill prst="ltDnDiag">
                              <a:fgClr>
                                <a:srgbClr val="0066FF"/>
                              </a:fgClr>
                              <a:bgClr>
                                <a:schemeClr val="bg1"/>
                              </a:bgClr>
                            </a:patt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105" name="Group 95"/>
                          <a:cNvGrpSpPr>
                            <a:grpSpLocks/>
                          </a:cNvGrpSpPr>
                        </a:nvGrpSpPr>
                        <a:grpSpPr bwMode="auto">
                          <a:xfrm>
                            <a:off x="1886" y="2366"/>
                            <a:ext cx="101" cy="531"/>
                            <a:chOff x="1886" y="2366"/>
                            <a:chExt cx="101" cy="531"/>
                          </a:xfrm>
                        </a:grpSpPr>
                        <a:sp>
                          <a:nvSpPr>
                            <a:cNvPr id="27819" name="Rectangle 96" descr="Light downward diagonal"/>
                            <a:cNvSpPr>
                              <a:spLocks noChangeArrowheads="1"/>
                            </a:cNvSpPr>
                          </a:nvSpPr>
                          <a:spPr bwMode="auto">
                            <a:xfrm>
                              <a:off x="1886" y="2366"/>
                              <a:ext cx="101" cy="531"/>
                            </a:xfrm>
                            <a:prstGeom prst="rect">
                              <a:avLst/>
                            </a:prstGeom>
                            <a:pattFill prst="ltDnDiag">
                              <a:fgClr>
                                <a:srgbClr val="0066FF"/>
                              </a:fgClr>
                              <a:bgClr>
                                <a:srgbClr val="FFFFFF"/>
                              </a:bgClr>
                            </a:patt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20" name="Rectangle 97"/>
                            <a:cNvSpPr>
                              <a:spLocks noChangeArrowheads="1"/>
                            </a:cNvSpPr>
                          </a:nvSpPr>
                          <a:spPr bwMode="auto">
                            <a:xfrm>
                              <a:off x="1886" y="2366"/>
                              <a:ext cx="101" cy="531"/>
                            </a:xfrm>
                            <a:prstGeom prst="rect">
                              <a:avLst/>
                            </a:prstGeom>
                            <a:no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106" name="Group 98"/>
                          <a:cNvGrpSpPr>
                            <a:grpSpLocks/>
                          </a:cNvGrpSpPr>
                        </a:nvGrpSpPr>
                        <a:grpSpPr bwMode="auto">
                          <a:xfrm>
                            <a:off x="1996" y="2614"/>
                            <a:ext cx="91" cy="283"/>
                            <a:chOff x="1996" y="2614"/>
                            <a:chExt cx="91" cy="283"/>
                          </a:xfrm>
                        </a:grpSpPr>
                        <a:sp>
                          <a:nvSpPr>
                            <a:cNvPr id="27817" name="Rectangle 99" descr="Light downward diagonal"/>
                            <a:cNvSpPr>
                              <a:spLocks noChangeArrowheads="1"/>
                            </a:cNvSpPr>
                          </a:nvSpPr>
                          <a:spPr bwMode="auto">
                            <a:xfrm>
                              <a:off x="1996" y="2614"/>
                              <a:ext cx="91" cy="283"/>
                            </a:xfrm>
                            <a:prstGeom prst="rect">
                              <a:avLst/>
                            </a:prstGeom>
                            <a:pattFill prst="ltDnDiag">
                              <a:fgClr>
                                <a:srgbClr val="0066FF"/>
                              </a:fgClr>
                              <a:bgClr>
                                <a:srgbClr val="FFFFFF"/>
                              </a:bgClr>
                            </a:patt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18" name="Rectangle 100"/>
                            <a:cNvSpPr>
                              <a:spLocks noChangeArrowheads="1"/>
                            </a:cNvSpPr>
                          </a:nvSpPr>
                          <a:spPr bwMode="auto">
                            <a:xfrm>
                              <a:off x="1996" y="2614"/>
                              <a:ext cx="91" cy="283"/>
                            </a:xfrm>
                            <a:prstGeom prst="rect">
                              <a:avLst/>
                            </a:prstGeom>
                            <a:no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107" name="Group 101"/>
                          <a:cNvGrpSpPr>
                            <a:grpSpLocks/>
                          </a:cNvGrpSpPr>
                        </a:nvGrpSpPr>
                        <a:grpSpPr bwMode="auto">
                          <a:xfrm>
                            <a:off x="2097" y="2491"/>
                            <a:ext cx="100" cy="406"/>
                            <a:chOff x="2097" y="2491"/>
                            <a:chExt cx="100" cy="406"/>
                          </a:xfrm>
                        </a:grpSpPr>
                        <a:sp>
                          <a:nvSpPr>
                            <a:cNvPr id="27815" name="Rectangle 102"/>
                            <a:cNvSpPr>
                              <a:spLocks noChangeArrowheads="1"/>
                            </a:cNvSpPr>
                          </a:nvSpPr>
                          <a:spPr bwMode="auto">
                            <a:xfrm>
                              <a:off x="2097" y="2491"/>
                              <a:ext cx="100" cy="406"/>
                            </a:xfrm>
                            <a:prstGeom prst="rect">
                              <a:avLst/>
                            </a:prstGeom>
                            <a:solidFill>
                              <a:srgbClr val="0000FF"/>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16" name="Rectangle 103" descr="Light downward diagonal"/>
                            <a:cNvSpPr>
                              <a:spLocks noChangeArrowheads="1"/>
                            </a:cNvSpPr>
                          </a:nvSpPr>
                          <a:spPr bwMode="auto">
                            <a:xfrm>
                              <a:off x="2097" y="2491"/>
                              <a:ext cx="100" cy="406"/>
                            </a:xfrm>
                            <a:prstGeom prst="rect">
                              <a:avLst/>
                            </a:prstGeom>
                            <a:pattFill prst="ltDnDiag">
                              <a:fgClr>
                                <a:srgbClr val="0066FF"/>
                              </a:fgClr>
                              <a:bgClr>
                                <a:schemeClr val="bg1"/>
                              </a:bgClr>
                            </a:patt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108" name="Group 104"/>
                          <a:cNvGrpSpPr>
                            <a:grpSpLocks/>
                          </a:cNvGrpSpPr>
                        </a:nvGrpSpPr>
                        <a:grpSpPr bwMode="auto">
                          <a:xfrm>
                            <a:off x="2206" y="2738"/>
                            <a:ext cx="101" cy="159"/>
                            <a:chOff x="2206" y="2738"/>
                            <a:chExt cx="101" cy="159"/>
                          </a:xfrm>
                        </a:grpSpPr>
                        <a:sp>
                          <a:nvSpPr>
                            <a:cNvPr id="27813" name="Rectangle 105" descr="Light downward diagonal"/>
                            <a:cNvSpPr>
                              <a:spLocks noChangeArrowheads="1"/>
                            </a:cNvSpPr>
                          </a:nvSpPr>
                          <a:spPr bwMode="auto">
                            <a:xfrm>
                              <a:off x="2206" y="2738"/>
                              <a:ext cx="101" cy="159"/>
                            </a:xfrm>
                            <a:prstGeom prst="rect">
                              <a:avLst/>
                            </a:prstGeom>
                            <a:pattFill prst="ltDnDiag">
                              <a:fgClr>
                                <a:srgbClr val="0066FF"/>
                              </a:fgClr>
                              <a:bgClr>
                                <a:srgbClr val="FFFFFF"/>
                              </a:bgClr>
                            </a:patt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14" name="Rectangle 106"/>
                            <a:cNvSpPr>
                              <a:spLocks noChangeArrowheads="1"/>
                            </a:cNvSpPr>
                          </a:nvSpPr>
                          <a:spPr bwMode="auto">
                            <a:xfrm>
                              <a:off x="2206" y="2738"/>
                              <a:ext cx="101" cy="159"/>
                            </a:xfrm>
                            <a:prstGeom prst="rect">
                              <a:avLst/>
                            </a:prstGeom>
                            <a:no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109" name="Group 107"/>
                          <a:cNvGrpSpPr>
                            <a:grpSpLocks/>
                          </a:cNvGrpSpPr>
                        </a:nvGrpSpPr>
                        <a:grpSpPr bwMode="auto">
                          <a:xfrm>
                            <a:off x="2316" y="2826"/>
                            <a:ext cx="101" cy="71"/>
                            <a:chOff x="2316" y="2826"/>
                            <a:chExt cx="101" cy="71"/>
                          </a:xfrm>
                        </a:grpSpPr>
                        <a:sp>
                          <a:nvSpPr>
                            <a:cNvPr id="27811" name="Rectangle 108"/>
                            <a:cNvSpPr>
                              <a:spLocks noChangeArrowheads="1"/>
                            </a:cNvSpPr>
                          </a:nvSpPr>
                          <a:spPr bwMode="auto">
                            <a:xfrm>
                              <a:off x="2316" y="2826"/>
                              <a:ext cx="101" cy="71"/>
                            </a:xfrm>
                            <a:prstGeom prst="rect">
                              <a:avLst/>
                            </a:prstGeom>
                            <a:solidFill>
                              <a:srgbClr val="0000FF"/>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812" name="Rectangle 109" descr="Light downward diagonal"/>
                            <a:cNvSpPr>
                              <a:spLocks noChangeArrowheads="1"/>
                            </a:cNvSpPr>
                          </a:nvSpPr>
                          <a:spPr bwMode="auto">
                            <a:xfrm>
                              <a:off x="2316" y="2826"/>
                              <a:ext cx="101" cy="71"/>
                            </a:xfrm>
                            <a:prstGeom prst="rect">
                              <a:avLst/>
                            </a:prstGeom>
                            <a:pattFill prst="ltDnDiag">
                              <a:fgClr>
                                <a:srgbClr val="0066FF"/>
                              </a:fgClr>
                              <a:bgClr>
                                <a:schemeClr val="bg1"/>
                              </a:bgClr>
                            </a:pattFill>
                            <a:ln w="1588" cap="rnd">
                              <a:solidFill>
                                <a:srgbClr val="0000FF"/>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sp>
                        <a:nvSpPr>
                          <a:cNvPr id="27758" name="Freeform 110" descr="Dark upward diagonal"/>
                          <a:cNvSpPr>
                            <a:spLocks/>
                          </a:cNvSpPr>
                        </a:nvSpPr>
                        <a:spPr bwMode="auto">
                          <a:xfrm>
                            <a:off x="709" y="2880"/>
                            <a:ext cx="100" cy="0"/>
                          </a:xfrm>
                          <a:custGeom>
                            <a:avLst/>
                            <a:gdLst>
                              <a:gd name="T0" fmla="*/ 0 w 100"/>
                              <a:gd name="T1" fmla="*/ 91 w 100"/>
                              <a:gd name="T2" fmla="*/ 100 w 100"/>
                              <a:gd name="T3" fmla="*/ 0 60000 65536"/>
                              <a:gd name="T4" fmla="*/ 0 60000 65536"/>
                              <a:gd name="T5" fmla="*/ 0 60000 65536"/>
                              <a:gd name="T6" fmla="*/ 0 w 100"/>
                              <a:gd name="T7" fmla="*/ 100 w 100"/>
                            </a:gdLst>
                            <a:ahLst/>
                            <a:cxnLst>
                              <a:cxn ang="T3">
                                <a:pos x="T0" y="0"/>
                              </a:cxn>
                              <a:cxn ang="T4">
                                <a:pos x="T1" y="0"/>
                              </a:cxn>
                              <a:cxn ang="T5">
                                <a:pos x="T2" y="0"/>
                              </a:cxn>
                            </a:cxnLst>
                            <a:rect l="T6" t="0" r="T7" b="0"/>
                            <a:pathLst>
                              <a:path w="100">
                                <a:moveTo>
                                  <a:pt x="0" y="0"/>
                                </a:moveTo>
                                <a:lnTo>
                                  <a:pt x="91" y="0"/>
                                </a:lnTo>
                                <a:lnTo>
                                  <a:pt x="100" y="0"/>
                                </a:lnTo>
                              </a:path>
                            </a:pathLst>
                          </a:custGeom>
                          <a:pattFill prst="dkUpDiag">
                            <a:fgClr>
                              <a:srgbClr val="0066FF"/>
                            </a:fgClr>
                            <a:bgClr>
                              <a:schemeClr val="bg1"/>
                            </a:bgClr>
                          </a:patt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59" name="Line 111"/>
                          <a:cNvSpPr>
                            <a:spLocks noChangeShapeType="1"/>
                          </a:cNvSpPr>
                        </a:nvSpPr>
                        <a:spPr bwMode="auto">
                          <a:xfrm>
                            <a:off x="627" y="2880"/>
                            <a:ext cx="82" cy="2"/>
                          </a:xfrm>
                          <a:prstGeom prst="line">
                            <a:avLst/>
                          </a:pr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60" name="Freeform 112"/>
                          <a:cNvSpPr>
                            <a:spLocks/>
                          </a:cNvSpPr>
                        </a:nvSpPr>
                        <a:spPr bwMode="auto">
                          <a:xfrm>
                            <a:off x="809" y="1233"/>
                            <a:ext cx="1617" cy="1647"/>
                          </a:xfrm>
                          <a:custGeom>
                            <a:avLst/>
                            <a:gdLst>
                              <a:gd name="T0" fmla="*/ 0 w 1617"/>
                              <a:gd name="T1" fmla="*/ 1647 h 1647"/>
                              <a:gd name="T2" fmla="*/ 101 w 1617"/>
                              <a:gd name="T3" fmla="*/ 1612 h 1647"/>
                              <a:gd name="T4" fmla="*/ 110 w 1617"/>
                              <a:gd name="T5" fmla="*/ 1612 h 1647"/>
                              <a:gd name="T6" fmla="*/ 210 w 1617"/>
                              <a:gd name="T7" fmla="*/ 1514 h 1647"/>
                              <a:gd name="T8" fmla="*/ 219 w 1617"/>
                              <a:gd name="T9" fmla="*/ 1514 h 1647"/>
                              <a:gd name="T10" fmla="*/ 320 w 1617"/>
                              <a:gd name="T11" fmla="*/ 1381 h 1647"/>
                              <a:gd name="T12" fmla="*/ 329 w 1617"/>
                              <a:gd name="T13" fmla="*/ 1381 h 1647"/>
                              <a:gd name="T14" fmla="*/ 420 w 1617"/>
                              <a:gd name="T15" fmla="*/ 1195 h 1647"/>
                              <a:gd name="T16" fmla="*/ 430 w 1617"/>
                              <a:gd name="T17" fmla="*/ 1195 h 1647"/>
                              <a:gd name="T18" fmla="*/ 530 w 1617"/>
                              <a:gd name="T19" fmla="*/ 939 h 1647"/>
                              <a:gd name="T20" fmla="*/ 539 w 1617"/>
                              <a:gd name="T21" fmla="*/ 939 h 1647"/>
                              <a:gd name="T22" fmla="*/ 639 w 1617"/>
                              <a:gd name="T23" fmla="*/ 753 h 1647"/>
                              <a:gd name="T24" fmla="*/ 649 w 1617"/>
                              <a:gd name="T25" fmla="*/ 753 h 1647"/>
                              <a:gd name="T26" fmla="*/ 749 w 1617"/>
                              <a:gd name="T27" fmla="*/ 576 h 1647"/>
                              <a:gd name="T28" fmla="*/ 758 w 1617"/>
                              <a:gd name="T29" fmla="*/ 576 h 1647"/>
                              <a:gd name="T30" fmla="*/ 850 w 1617"/>
                              <a:gd name="T31" fmla="*/ 416 h 1647"/>
                              <a:gd name="T32" fmla="*/ 859 w 1617"/>
                              <a:gd name="T33" fmla="*/ 416 h 1647"/>
                              <a:gd name="T34" fmla="*/ 959 w 1617"/>
                              <a:gd name="T35" fmla="*/ 319 h 1647"/>
                              <a:gd name="T36" fmla="*/ 968 w 1617"/>
                              <a:gd name="T37" fmla="*/ 319 h 1647"/>
                              <a:gd name="T38" fmla="*/ 1069 w 1617"/>
                              <a:gd name="T39" fmla="*/ 222 h 1647"/>
                              <a:gd name="T40" fmla="*/ 1078 w 1617"/>
                              <a:gd name="T41" fmla="*/ 222 h 1647"/>
                              <a:gd name="T42" fmla="*/ 1178 w 1617"/>
                              <a:gd name="T43" fmla="*/ 133 h 1647"/>
                              <a:gd name="T44" fmla="*/ 1187 w 1617"/>
                              <a:gd name="T45" fmla="*/ 133 h 1647"/>
                              <a:gd name="T46" fmla="*/ 1279 w 1617"/>
                              <a:gd name="T47" fmla="*/ 89 h 1647"/>
                              <a:gd name="T48" fmla="*/ 1288 w 1617"/>
                              <a:gd name="T49" fmla="*/ 89 h 1647"/>
                              <a:gd name="T50" fmla="*/ 1389 w 1617"/>
                              <a:gd name="T51" fmla="*/ 27 h 1647"/>
                              <a:gd name="T52" fmla="*/ 1398 w 1617"/>
                              <a:gd name="T53" fmla="*/ 27 h 1647"/>
                              <a:gd name="T54" fmla="*/ 1498 w 1617"/>
                              <a:gd name="T55" fmla="*/ 9 h 1647"/>
                              <a:gd name="T56" fmla="*/ 1507 w 1617"/>
                              <a:gd name="T57" fmla="*/ 9 h 1647"/>
                              <a:gd name="T58" fmla="*/ 1608 w 1617"/>
                              <a:gd name="T59" fmla="*/ 0 h 1647"/>
                              <a:gd name="T60" fmla="*/ 1617 w 1617"/>
                              <a:gd name="T61" fmla="*/ 0 h 164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617"/>
                              <a:gd name="T94" fmla="*/ 0 h 1647"/>
                              <a:gd name="T95" fmla="*/ 1617 w 1617"/>
                              <a:gd name="T96" fmla="*/ 1647 h 1647"/>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617" h="1647">
                                <a:moveTo>
                                  <a:pt x="0" y="1647"/>
                                </a:moveTo>
                                <a:lnTo>
                                  <a:pt x="101" y="1612"/>
                                </a:lnTo>
                                <a:lnTo>
                                  <a:pt x="110" y="1612"/>
                                </a:lnTo>
                                <a:lnTo>
                                  <a:pt x="210" y="1514"/>
                                </a:lnTo>
                                <a:lnTo>
                                  <a:pt x="219" y="1514"/>
                                </a:lnTo>
                                <a:lnTo>
                                  <a:pt x="320" y="1381"/>
                                </a:lnTo>
                                <a:lnTo>
                                  <a:pt x="329" y="1381"/>
                                </a:lnTo>
                                <a:lnTo>
                                  <a:pt x="420" y="1195"/>
                                </a:lnTo>
                                <a:lnTo>
                                  <a:pt x="430" y="1195"/>
                                </a:lnTo>
                                <a:lnTo>
                                  <a:pt x="530" y="939"/>
                                </a:lnTo>
                                <a:lnTo>
                                  <a:pt x="539" y="939"/>
                                </a:lnTo>
                                <a:lnTo>
                                  <a:pt x="639" y="753"/>
                                </a:lnTo>
                                <a:lnTo>
                                  <a:pt x="649" y="753"/>
                                </a:lnTo>
                                <a:lnTo>
                                  <a:pt x="749" y="576"/>
                                </a:lnTo>
                                <a:lnTo>
                                  <a:pt x="758" y="576"/>
                                </a:lnTo>
                                <a:lnTo>
                                  <a:pt x="850" y="416"/>
                                </a:lnTo>
                                <a:lnTo>
                                  <a:pt x="859" y="416"/>
                                </a:lnTo>
                                <a:lnTo>
                                  <a:pt x="959" y="319"/>
                                </a:lnTo>
                                <a:lnTo>
                                  <a:pt x="968" y="319"/>
                                </a:lnTo>
                                <a:lnTo>
                                  <a:pt x="1069" y="222"/>
                                </a:lnTo>
                                <a:lnTo>
                                  <a:pt x="1078" y="222"/>
                                </a:lnTo>
                                <a:lnTo>
                                  <a:pt x="1178" y="133"/>
                                </a:lnTo>
                                <a:lnTo>
                                  <a:pt x="1187" y="133"/>
                                </a:lnTo>
                                <a:lnTo>
                                  <a:pt x="1279" y="89"/>
                                </a:lnTo>
                                <a:lnTo>
                                  <a:pt x="1288" y="89"/>
                                </a:lnTo>
                                <a:lnTo>
                                  <a:pt x="1389" y="27"/>
                                </a:lnTo>
                                <a:lnTo>
                                  <a:pt x="1398" y="27"/>
                                </a:lnTo>
                                <a:lnTo>
                                  <a:pt x="1498" y="9"/>
                                </a:lnTo>
                                <a:lnTo>
                                  <a:pt x="1507" y="9"/>
                                </a:lnTo>
                                <a:lnTo>
                                  <a:pt x="1608" y="0"/>
                                </a:lnTo>
                                <a:lnTo>
                                  <a:pt x="1617" y="0"/>
                                </a:lnTo>
                              </a:path>
                            </a:pathLst>
                          </a:custGeom>
                          <a:noFill/>
                          <a:ln w="19050"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61" name="Line 113"/>
                          <a:cNvSpPr>
                            <a:spLocks noChangeShapeType="1"/>
                          </a:cNvSpPr>
                        </a:nvSpPr>
                        <a:spPr bwMode="auto">
                          <a:xfrm>
                            <a:off x="2417" y="1233"/>
                            <a:ext cx="91" cy="2"/>
                          </a:xfrm>
                          <a:prstGeom prst="line">
                            <a:avLst/>
                          </a:pr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62" name="Rectangle 114"/>
                          <a:cNvSpPr>
                            <a:spLocks noChangeArrowheads="1"/>
                          </a:cNvSpPr>
                        </a:nvSpPr>
                        <a:spPr bwMode="auto">
                          <a:xfrm>
                            <a:off x="3322" y="1225"/>
                            <a:ext cx="1428"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Completion Probability Table</a:t>
                              </a:r>
                              <a:endParaRPr lang="en-US"/>
                            </a:p>
                          </a:txBody>
                          <a:useSpRect/>
                        </a:txSp>
                      </a:sp>
                      <a:sp>
                        <a:nvSpPr>
                          <a:cNvPr id="27763" name="Rectangle 115"/>
                          <a:cNvSpPr>
                            <a:spLocks noChangeArrowheads="1"/>
                          </a:cNvSpPr>
                        </a:nvSpPr>
                        <a:spPr bwMode="auto">
                          <a:xfrm>
                            <a:off x="3156" y="1437"/>
                            <a:ext cx="236"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Prob</a:t>
                              </a:r>
                              <a:endParaRPr lang="en-US"/>
                            </a:p>
                          </a:txBody>
                          <a:useSpRect/>
                        </a:txSp>
                      </a:sp>
                      <a:sp>
                        <a:nvSpPr>
                          <a:cNvPr id="27764" name="Rectangle 116"/>
                          <a:cNvSpPr>
                            <a:spLocks noChangeArrowheads="1"/>
                          </a:cNvSpPr>
                        </a:nvSpPr>
                        <a:spPr bwMode="auto">
                          <a:xfrm>
                            <a:off x="3156" y="1548"/>
                            <a:ext cx="234" cy="6"/>
                          </a:xfrm>
                          <a:prstGeom prst="rect">
                            <a:avLst/>
                          </a:prstGeom>
                          <a:solidFill>
                            <a:srgbClr val="000000"/>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65" name="Rectangle 117"/>
                          <a:cNvSpPr>
                            <a:spLocks noChangeArrowheads="1"/>
                          </a:cNvSpPr>
                        </a:nvSpPr>
                        <a:spPr bwMode="auto">
                          <a:xfrm>
                            <a:off x="4298" y="1437"/>
                            <a:ext cx="236"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Prob</a:t>
                              </a:r>
                              <a:endParaRPr lang="en-US"/>
                            </a:p>
                          </a:txBody>
                          <a:useSpRect/>
                        </a:txSp>
                      </a:sp>
                      <a:sp>
                        <a:nvSpPr>
                          <a:cNvPr id="27766" name="Rectangle 118"/>
                          <a:cNvSpPr>
                            <a:spLocks noChangeArrowheads="1"/>
                          </a:cNvSpPr>
                        </a:nvSpPr>
                        <a:spPr bwMode="auto">
                          <a:xfrm>
                            <a:off x="4298" y="1548"/>
                            <a:ext cx="234" cy="6"/>
                          </a:xfrm>
                          <a:prstGeom prst="rect">
                            <a:avLst/>
                          </a:prstGeom>
                          <a:solidFill>
                            <a:srgbClr val="000000"/>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67" name="Rectangle 119"/>
                          <a:cNvSpPr>
                            <a:spLocks noChangeArrowheads="1"/>
                          </a:cNvSpPr>
                        </a:nvSpPr>
                        <a:spPr bwMode="auto">
                          <a:xfrm>
                            <a:off x="3567" y="1437"/>
                            <a:ext cx="236"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Date</a:t>
                              </a:r>
                              <a:endParaRPr lang="en-US"/>
                            </a:p>
                          </a:txBody>
                          <a:useSpRect/>
                        </a:txSp>
                      </a:sp>
                      <a:sp>
                        <a:nvSpPr>
                          <a:cNvPr id="27768" name="Rectangle 120"/>
                          <a:cNvSpPr>
                            <a:spLocks noChangeArrowheads="1"/>
                          </a:cNvSpPr>
                        </a:nvSpPr>
                        <a:spPr bwMode="auto">
                          <a:xfrm>
                            <a:off x="3567" y="1548"/>
                            <a:ext cx="234" cy="6"/>
                          </a:xfrm>
                          <a:prstGeom prst="rect">
                            <a:avLst/>
                          </a:prstGeom>
                          <a:solidFill>
                            <a:srgbClr val="000000"/>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69" name="Rectangle 121"/>
                          <a:cNvSpPr>
                            <a:spLocks noChangeArrowheads="1"/>
                          </a:cNvSpPr>
                        </a:nvSpPr>
                        <a:spPr bwMode="auto">
                          <a:xfrm>
                            <a:off x="4709" y="1437"/>
                            <a:ext cx="236"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Date</a:t>
                              </a:r>
                              <a:endParaRPr lang="en-US"/>
                            </a:p>
                          </a:txBody>
                          <a:useSpRect/>
                        </a:txSp>
                      </a:sp>
                      <a:sp>
                        <a:nvSpPr>
                          <a:cNvPr id="27770" name="Rectangle 122"/>
                          <a:cNvSpPr>
                            <a:spLocks noChangeArrowheads="1"/>
                          </a:cNvSpPr>
                        </a:nvSpPr>
                        <a:spPr bwMode="auto">
                          <a:xfrm>
                            <a:off x="4709" y="1548"/>
                            <a:ext cx="234" cy="6"/>
                          </a:xfrm>
                          <a:prstGeom prst="rect">
                            <a:avLst/>
                          </a:prstGeom>
                          <a:solidFill>
                            <a:srgbClr val="000000"/>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771" name="Rectangle 123"/>
                          <a:cNvSpPr>
                            <a:spLocks noChangeArrowheads="1"/>
                          </a:cNvSpPr>
                        </a:nvSpPr>
                        <a:spPr bwMode="auto">
                          <a:xfrm>
                            <a:off x="3156" y="1580"/>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0.05</a:t>
                              </a:r>
                              <a:endParaRPr lang="en-US"/>
                            </a:p>
                          </a:txBody>
                          <a:useSpRect/>
                        </a:txSp>
                      </a:sp>
                      <a:sp>
                        <a:nvSpPr>
                          <a:cNvPr id="27772" name="Rectangle 124"/>
                          <a:cNvSpPr>
                            <a:spLocks noChangeArrowheads="1"/>
                          </a:cNvSpPr>
                        </a:nvSpPr>
                        <a:spPr bwMode="auto">
                          <a:xfrm>
                            <a:off x="3567" y="1580"/>
                            <a:ext cx="372"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4/19/07</a:t>
                              </a:r>
                              <a:endParaRPr lang="en-US"/>
                            </a:p>
                          </a:txBody>
                          <a:useSpRect/>
                        </a:txSp>
                      </a:sp>
                      <a:sp>
                        <a:nvSpPr>
                          <a:cNvPr id="27773" name="Rectangle 125"/>
                          <a:cNvSpPr>
                            <a:spLocks noChangeArrowheads="1"/>
                          </a:cNvSpPr>
                        </a:nvSpPr>
                        <a:spPr bwMode="auto">
                          <a:xfrm>
                            <a:off x="3156" y="1719"/>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0.10</a:t>
                              </a:r>
                              <a:endParaRPr lang="en-US"/>
                            </a:p>
                          </a:txBody>
                          <a:useSpRect/>
                        </a:txSp>
                      </a:sp>
                      <a:sp>
                        <a:nvSpPr>
                          <a:cNvPr id="27774" name="Rectangle 126"/>
                          <a:cNvSpPr>
                            <a:spLocks noChangeArrowheads="1"/>
                          </a:cNvSpPr>
                        </a:nvSpPr>
                        <a:spPr bwMode="auto">
                          <a:xfrm>
                            <a:off x="3567" y="1719"/>
                            <a:ext cx="372"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5/11/07</a:t>
                              </a:r>
                              <a:endParaRPr lang="en-US"/>
                            </a:p>
                          </a:txBody>
                          <a:useSpRect/>
                        </a:txSp>
                      </a:sp>
                      <a:sp>
                        <a:nvSpPr>
                          <a:cNvPr id="27775" name="Rectangle 127"/>
                          <a:cNvSpPr>
                            <a:spLocks noChangeArrowheads="1"/>
                          </a:cNvSpPr>
                        </a:nvSpPr>
                        <a:spPr bwMode="auto">
                          <a:xfrm>
                            <a:off x="3156" y="1862"/>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0.15</a:t>
                              </a:r>
                              <a:endParaRPr lang="en-US"/>
                            </a:p>
                          </a:txBody>
                          <a:useSpRect/>
                        </a:txSp>
                      </a:sp>
                      <a:sp>
                        <a:nvSpPr>
                          <a:cNvPr id="27776" name="Rectangle 128"/>
                          <a:cNvSpPr>
                            <a:spLocks noChangeArrowheads="1"/>
                          </a:cNvSpPr>
                        </a:nvSpPr>
                        <a:spPr bwMode="auto">
                          <a:xfrm>
                            <a:off x="3567" y="1862"/>
                            <a:ext cx="372"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5/29/07</a:t>
                              </a:r>
                              <a:endParaRPr lang="en-US"/>
                            </a:p>
                          </a:txBody>
                          <a:useSpRect/>
                        </a:txSp>
                      </a:sp>
                      <a:sp>
                        <a:nvSpPr>
                          <a:cNvPr id="27777" name="Rectangle 129"/>
                          <a:cNvSpPr>
                            <a:spLocks noChangeArrowheads="1"/>
                          </a:cNvSpPr>
                        </a:nvSpPr>
                        <a:spPr bwMode="auto">
                          <a:xfrm>
                            <a:off x="3156" y="2004"/>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0.20</a:t>
                              </a:r>
                              <a:endParaRPr lang="en-US"/>
                            </a:p>
                          </a:txBody>
                          <a:useSpRect/>
                        </a:txSp>
                      </a:sp>
                      <a:sp>
                        <a:nvSpPr>
                          <a:cNvPr id="27778" name="Rectangle 130"/>
                          <a:cNvSpPr>
                            <a:spLocks noChangeArrowheads="1"/>
                          </a:cNvSpPr>
                        </a:nvSpPr>
                        <a:spPr bwMode="auto">
                          <a:xfrm>
                            <a:off x="3567" y="2004"/>
                            <a:ext cx="372"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6/13/07</a:t>
                              </a:r>
                              <a:endParaRPr lang="en-US"/>
                            </a:p>
                          </a:txBody>
                          <a:useSpRect/>
                        </a:txSp>
                      </a:sp>
                      <a:sp>
                        <a:nvSpPr>
                          <a:cNvPr id="27779" name="Rectangle 131"/>
                          <a:cNvSpPr>
                            <a:spLocks noChangeArrowheads="1"/>
                          </a:cNvSpPr>
                        </a:nvSpPr>
                        <a:spPr bwMode="auto">
                          <a:xfrm>
                            <a:off x="3156" y="2145"/>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0.25</a:t>
                              </a:r>
                              <a:endParaRPr lang="en-US"/>
                            </a:p>
                          </a:txBody>
                          <a:useSpRect/>
                        </a:txSp>
                      </a:sp>
                      <a:sp>
                        <a:nvSpPr>
                          <a:cNvPr id="27780" name="Rectangle 132"/>
                          <a:cNvSpPr>
                            <a:spLocks noChangeArrowheads="1"/>
                          </a:cNvSpPr>
                        </a:nvSpPr>
                        <a:spPr bwMode="auto">
                          <a:xfrm>
                            <a:off x="3567" y="2145"/>
                            <a:ext cx="372"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6/28/07</a:t>
                              </a:r>
                              <a:endParaRPr lang="en-US"/>
                            </a:p>
                          </a:txBody>
                          <a:useSpRect/>
                        </a:txSp>
                      </a:sp>
                      <a:sp>
                        <a:nvSpPr>
                          <a:cNvPr id="27781" name="Rectangle 133"/>
                          <a:cNvSpPr>
                            <a:spLocks noChangeArrowheads="1"/>
                          </a:cNvSpPr>
                        </a:nvSpPr>
                        <a:spPr bwMode="auto">
                          <a:xfrm>
                            <a:off x="3156" y="2287"/>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0.30</a:t>
                              </a:r>
                              <a:endParaRPr lang="en-US"/>
                            </a:p>
                          </a:txBody>
                          <a:useSpRect/>
                        </a:txSp>
                      </a:sp>
                      <a:sp>
                        <a:nvSpPr>
                          <a:cNvPr id="27782" name="Rectangle 134"/>
                          <a:cNvSpPr>
                            <a:spLocks noChangeArrowheads="1"/>
                          </a:cNvSpPr>
                        </a:nvSpPr>
                        <a:spPr bwMode="auto">
                          <a:xfrm>
                            <a:off x="3567" y="2287"/>
                            <a:ext cx="310"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7/6/07</a:t>
                              </a:r>
                              <a:endParaRPr lang="en-US"/>
                            </a:p>
                          </a:txBody>
                          <a:useSpRect/>
                        </a:txSp>
                      </a:sp>
                      <a:sp>
                        <a:nvSpPr>
                          <a:cNvPr id="27783" name="Rectangle 135"/>
                          <a:cNvSpPr>
                            <a:spLocks noChangeArrowheads="1"/>
                          </a:cNvSpPr>
                        </a:nvSpPr>
                        <a:spPr bwMode="auto">
                          <a:xfrm>
                            <a:off x="3156" y="2430"/>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0.35</a:t>
                              </a:r>
                              <a:endParaRPr lang="en-US"/>
                            </a:p>
                          </a:txBody>
                          <a:useSpRect/>
                        </a:txSp>
                      </a:sp>
                      <a:sp>
                        <a:nvSpPr>
                          <a:cNvPr id="27784" name="Rectangle 136"/>
                          <a:cNvSpPr>
                            <a:spLocks noChangeArrowheads="1"/>
                          </a:cNvSpPr>
                        </a:nvSpPr>
                        <a:spPr bwMode="auto">
                          <a:xfrm>
                            <a:off x="3567" y="2430"/>
                            <a:ext cx="372"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7/17/07</a:t>
                              </a:r>
                              <a:endParaRPr lang="en-US"/>
                            </a:p>
                          </a:txBody>
                          <a:useSpRect/>
                        </a:txSp>
                      </a:sp>
                      <a:sp>
                        <a:nvSpPr>
                          <a:cNvPr id="27785" name="Rectangle 137"/>
                          <a:cNvSpPr>
                            <a:spLocks noChangeArrowheads="1"/>
                          </a:cNvSpPr>
                        </a:nvSpPr>
                        <a:spPr bwMode="auto">
                          <a:xfrm>
                            <a:off x="3156" y="2569"/>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0.40</a:t>
                              </a:r>
                              <a:endParaRPr lang="en-US"/>
                            </a:p>
                          </a:txBody>
                          <a:useSpRect/>
                        </a:txSp>
                      </a:sp>
                      <a:sp>
                        <a:nvSpPr>
                          <a:cNvPr id="27786" name="Rectangle 138"/>
                          <a:cNvSpPr>
                            <a:spLocks noChangeArrowheads="1"/>
                          </a:cNvSpPr>
                        </a:nvSpPr>
                        <a:spPr bwMode="auto">
                          <a:xfrm>
                            <a:off x="3567" y="2569"/>
                            <a:ext cx="372"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7/26/07</a:t>
                              </a:r>
                              <a:endParaRPr lang="en-US"/>
                            </a:p>
                          </a:txBody>
                          <a:useSpRect/>
                        </a:txSp>
                      </a:sp>
                      <a:sp>
                        <a:nvSpPr>
                          <a:cNvPr id="27787" name="Rectangle 139"/>
                          <a:cNvSpPr>
                            <a:spLocks noChangeArrowheads="1"/>
                          </a:cNvSpPr>
                        </a:nvSpPr>
                        <a:spPr bwMode="auto">
                          <a:xfrm>
                            <a:off x="3156" y="2712"/>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0.45</a:t>
                              </a:r>
                              <a:endParaRPr lang="en-US"/>
                            </a:p>
                          </a:txBody>
                          <a:useSpRect/>
                        </a:txSp>
                      </a:sp>
                      <a:sp>
                        <a:nvSpPr>
                          <a:cNvPr id="27788" name="Rectangle 140"/>
                          <a:cNvSpPr>
                            <a:spLocks noChangeArrowheads="1"/>
                          </a:cNvSpPr>
                        </a:nvSpPr>
                        <a:spPr bwMode="auto">
                          <a:xfrm>
                            <a:off x="3567" y="2712"/>
                            <a:ext cx="310"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8/3/07</a:t>
                              </a:r>
                              <a:endParaRPr lang="en-US"/>
                            </a:p>
                          </a:txBody>
                          <a:useSpRect/>
                        </a:txSp>
                      </a:sp>
                      <a:sp>
                        <a:nvSpPr>
                          <a:cNvPr id="27789" name="Rectangle 141"/>
                          <a:cNvSpPr>
                            <a:spLocks noChangeArrowheads="1"/>
                          </a:cNvSpPr>
                        </a:nvSpPr>
                        <a:spPr bwMode="auto">
                          <a:xfrm>
                            <a:off x="3156" y="2854"/>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0.50</a:t>
                              </a:r>
                              <a:endParaRPr lang="en-US"/>
                            </a:p>
                          </a:txBody>
                          <a:useSpRect/>
                        </a:txSp>
                      </a:sp>
                      <a:sp>
                        <a:nvSpPr>
                          <a:cNvPr id="27790" name="Rectangle 142"/>
                          <a:cNvSpPr>
                            <a:spLocks noChangeArrowheads="1"/>
                          </a:cNvSpPr>
                        </a:nvSpPr>
                        <a:spPr bwMode="auto">
                          <a:xfrm>
                            <a:off x="3567" y="2854"/>
                            <a:ext cx="372"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8/17/07</a:t>
                              </a:r>
                              <a:endParaRPr lang="en-US"/>
                            </a:p>
                          </a:txBody>
                          <a:useSpRect/>
                        </a:txSp>
                      </a:sp>
                      <a:sp>
                        <a:nvSpPr>
                          <a:cNvPr id="27791" name="Rectangle 143"/>
                          <a:cNvSpPr>
                            <a:spLocks noChangeArrowheads="1"/>
                          </a:cNvSpPr>
                        </a:nvSpPr>
                        <a:spPr bwMode="auto">
                          <a:xfrm>
                            <a:off x="4298" y="1580"/>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0.55</a:t>
                              </a:r>
                              <a:endParaRPr lang="en-US"/>
                            </a:p>
                          </a:txBody>
                          <a:useSpRect/>
                        </a:txSp>
                      </a:sp>
                      <a:sp>
                        <a:nvSpPr>
                          <a:cNvPr id="27792" name="Rectangle 144"/>
                          <a:cNvSpPr>
                            <a:spLocks noChangeArrowheads="1"/>
                          </a:cNvSpPr>
                        </a:nvSpPr>
                        <a:spPr bwMode="auto">
                          <a:xfrm>
                            <a:off x="4709" y="1580"/>
                            <a:ext cx="372"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8/28/07</a:t>
                              </a:r>
                              <a:endParaRPr lang="en-US"/>
                            </a:p>
                          </a:txBody>
                          <a:useSpRect/>
                        </a:txSp>
                      </a:sp>
                      <a:sp>
                        <a:nvSpPr>
                          <a:cNvPr id="27793" name="Rectangle 145"/>
                          <a:cNvSpPr>
                            <a:spLocks noChangeArrowheads="1"/>
                          </a:cNvSpPr>
                        </a:nvSpPr>
                        <a:spPr bwMode="auto">
                          <a:xfrm>
                            <a:off x="4298" y="1719"/>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0.60</a:t>
                              </a:r>
                              <a:endParaRPr lang="en-US"/>
                            </a:p>
                          </a:txBody>
                          <a:useSpRect/>
                        </a:txSp>
                      </a:sp>
                      <a:sp>
                        <a:nvSpPr>
                          <a:cNvPr id="27794" name="Rectangle 146"/>
                          <a:cNvSpPr>
                            <a:spLocks noChangeArrowheads="1"/>
                          </a:cNvSpPr>
                        </a:nvSpPr>
                        <a:spPr bwMode="auto">
                          <a:xfrm>
                            <a:off x="4709" y="1719"/>
                            <a:ext cx="310"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9/6/07</a:t>
                              </a:r>
                              <a:endParaRPr lang="en-US"/>
                            </a:p>
                          </a:txBody>
                          <a:useSpRect/>
                        </a:txSp>
                      </a:sp>
                      <a:sp>
                        <a:nvSpPr>
                          <a:cNvPr id="27795" name="Rectangle 147"/>
                          <a:cNvSpPr>
                            <a:spLocks noChangeArrowheads="1"/>
                          </a:cNvSpPr>
                        </a:nvSpPr>
                        <a:spPr bwMode="auto">
                          <a:xfrm>
                            <a:off x="4298" y="1862"/>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0.65</a:t>
                              </a:r>
                              <a:endParaRPr lang="en-US"/>
                            </a:p>
                          </a:txBody>
                          <a:useSpRect/>
                        </a:txSp>
                      </a:sp>
                      <a:sp>
                        <a:nvSpPr>
                          <a:cNvPr id="27796" name="Rectangle 148"/>
                          <a:cNvSpPr>
                            <a:spLocks noChangeArrowheads="1"/>
                          </a:cNvSpPr>
                        </a:nvSpPr>
                        <a:spPr bwMode="auto">
                          <a:xfrm>
                            <a:off x="4709" y="1862"/>
                            <a:ext cx="372"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9/24/07</a:t>
                              </a:r>
                              <a:endParaRPr lang="en-US"/>
                            </a:p>
                          </a:txBody>
                          <a:useSpRect/>
                        </a:txSp>
                      </a:sp>
                      <a:sp>
                        <a:nvSpPr>
                          <a:cNvPr id="27797" name="Rectangle 149"/>
                          <a:cNvSpPr>
                            <a:spLocks noChangeArrowheads="1"/>
                          </a:cNvSpPr>
                        </a:nvSpPr>
                        <a:spPr bwMode="auto">
                          <a:xfrm>
                            <a:off x="4298" y="2004"/>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0.70</a:t>
                              </a:r>
                              <a:endParaRPr lang="en-US"/>
                            </a:p>
                          </a:txBody>
                          <a:useSpRect/>
                        </a:txSp>
                      </a:sp>
                      <a:sp>
                        <a:nvSpPr>
                          <a:cNvPr id="27798" name="Rectangle 150"/>
                          <a:cNvSpPr>
                            <a:spLocks noChangeArrowheads="1"/>
                          </a:cNvSpPr>
                        </a:nvSpPr>
                        <a:spPr bwMode="auto">
                          <a:xfrm>
                            <a:off x="4709" y="2004"/>
                            <a:ext cx="372"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10/8/07</a:t>
                              </a:r>
                              <a:endParaRPr lang="en-US"/>
                            </a:p>
                          </a:txBody>
                          <a:useSpRect/>
                        </a:txSp>
                      </a:sp>
                      <a:sp>
                        <a:nvSpPr>
                          <a:cNvPr id="27799" name="Rectangle 151"/>
                          <a:cNvSpPr>
                            <a:spLocks noChangeArrowheads="1"/>
                          </a:cNvSpPr>
                        </a:nvSpPr>
                        <a:spPr bwMode="auto">
                          <a:xfrm>
                            <a:off x="4298" y="2145"/>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0.75</a:t>
                              </a:r>
                              <a:endParaRPr lang="en-US"/>
                            </a:p>
                          </a:txBody>
                          <a:useSpRect/>
                        </a:txSp>
                      </a:sp>
                      <a:sp>
                        <a:nvSpPr>
                          <a:cNvPr id="27800" name="Rectangle 152"/>
                          <a:cNvSpPr>
                            <a:spLocks noChangeArrowheads="1"/>
                          </a:cNvSpPr>
                        </a:nvSpPr>
                        <a:spPr bwMode="auto">
                          <a:xfrm>
                            <a:off x="4709" y="2145"/>
                            <a:ext cx="434"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10/25/07</a:t>
                              </a:r>
                              <a:endParaRPr lang="en-US"/>
                            </a:p>
                          </a:txBody>
                          <a:useSpRect/>
                        </a:txSp>
                      </a:sp>
                      <a:sp>
                        <a:nvSpPr>
                          <a:cNvPr id="27801" name="Rectangle 153"/>
                          <a:cNvSpPr>
                            <a:spLocks noChangeArrowheads="1"/>
                          </a:cNvSpPr>
                        </a:nvSpPr>
                        <a:spPr bwMode="auto">
                          <a:xfrm>
                            <a:off x="4298" y="2287"/>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0.80</a:t>
                              </a:r>
                              <a:endParaRPr lang="en-US"/>
                            </a:p>
                          </a:txBody>
                          <a:useSpRect/>
                        </a:txSp>
                      </a:sp>
                      <a:sp>
                        <a:nvSpPr>
                          <a:cNvPr id="27802" name="Rectangle 154"/>
                          <a:cNvSpPr>
                            <a:spLocks noChangeArrowheads="1"/>
                          </a:cNvSpPr>
                        </a:nvSpPr>
                        <a:spPr bwMode="auto">
                          <a:xfrm>
                            <a:off x="4709" y="2287"/>
                            <a:ext cx="434"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11/13/07</a:t>
                              </a:r>
                              <a:endParaRPr lang="en-US"/>
                            </a:p>
                          </a:txBody>
                          <a:useSpRect/>
                        </a:txSp>
                      </a:sp>
                      <a:sp>
                        <a:nvSpPr>
                          <a:cNvPr id="27803" name="Rectangle 155"/>
                          <a:cNvSpPr>
                            <a:spLocks noChangeArrowheads="1"/>
                          </a:cNvSpPr>
                        </a:nvSpPr>
                        <a:spPr bwMode="auto">
                          <a:xfrm>
                            <a:off x="4298" y="2430"/>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0.85</a:t>
                              </a:r>
                              <a:endParaRPr lang="en-US"/>
                            </a:p>
                          </a:txBody>
                          <a:useSpRect/>
                        </a:txSp>
                      </a:sp>
                      <a:sp>
                        <a:nvSpPr>
                          <a:cNvPr id="27804" name="Rectangle 156"/>
                          <a:cNvSpPr>
                            <a:spLocks noChangeArrowheads="1"/>
                          </a:cNvSpPr>
                        </a:nvSpPr>
                        <a:spPr bwMode="auto">
                          <a:xfrm>
                            <a:off x="4709" y="2430"/>
                            <a:ext cx="434"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12/10/07</a:t>
                              </a:r>
                              <a:endParaRPr lang="en-US"/>
                            </a:p>
                          </a:txBody>
                          <a:useSpRect/>
                        </a:txSp>
                      </a:sp>
                      <a:sp>
                        <a:nvSpPr>
                          <a:cNvPr id="27805" name="Rectangle 157"/>
                          <a:cNvSpPr>
                            <a:spLocks noChangeArrowheads="1"/>
                          </a:cNvSpPr>
                        </a:nvSpPr>
                        <a:spPr bwMode="auto">
                          <a:xfrm>
                            <a:off x="4298" y="2569"/>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0.90</a:t>
                              </a:r>
                              <a:endParaRPr lang="en-US"/>
                            </a:p>
                          </a:txBody>
                          <a:useSpRect/>
                        </a:txSp>
                      </a:sp>
                      <a:sp>
                        <a:nvSpPr>
                          <a:cNvPr id="27806" name="Rectangle 158"/>
                          <a:cNvSpPr>
                            <a:spLocks noChangeArrowheads="1"/>
                          </a:cNvSpPr>
                        </a:nvSpPr>
                        <a:spPr bwMode="auto">
                          <a:xfrm>
                            <a:off x="4709" y="2569"/>
                            <a:ext cx="310"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1/4/08</a:t>
                              </a:r>
                              <a:endParaRPr lang="en-US"/>
                            </a:p>
                          </a:txBody>
                          <a:useSpRect/>
                        </a:txSp>
                      </a:sp>
                      <a:sp>
                        <a:nvSpPr>
                          <a:cNvPr id="27807" name="Rectangle 159"/>
                          <a:cNvSpPr>
                            <a:spLocks noChangeArrowheads="1"/>
                          </a:cNvSpPr>
                        </a:nvSpPr>
                        <a:spPr bwMode="auto">
                          <a:xfrm>
                            <a:off x="4298" y="2712"/>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0.95</a:t>
                              </a:r>
                              <a:endParaRPr lang="en-US"/>
                            </a:p>
                          </a:txBody>
                          <a:useSpRect/>
                        </a:txSp>
                      </a:sp>
                      <a:sp>
                        <a:nvSpPr>
                          <a:cNvPr id="27808" name="Rectangle 160"/>
                          <a:cNvSpPr>
                            <a:spLocks noChangeArrowheads="1"/>
                          </a:cNvSpPr>
                        </a:nvSpPr>
                        <a:spPr bwMode="auto">
                          <a:xfrm>
                            <a:off x="4709" y="2712"/>
                            <a:ext cx="372"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2/14/08</a:t>
                              </a:r>
                              <a:endParaRPr lang="en-US"/>
                            </a:p>
                          </a:txBody>
                          <a:useSpRect/>
                        </a:txSp>
                      </a:sp>
                      <a:sp>
                        <a:nvSpPr>
                          <a:cNvPr id="27809" name="Rectangle 161"/>
                          <a:cNvSpPr>
                            <a:spLocks noChangeArrowheads="1"/>
                          </a:cNvSpPr>
                        </a:nvSpPr>
                        <a:spPr bwMode="auto">
                          <a:xfrm>
                            <a:off x="4298" y="2854"/>
                            <a:ext cx="217"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1.00</a:t>
                              </a:r>
                              <a:endParaRPr lang="en-US"/>
                            </a:p>
                          </a:txBody>
                          <a:useSpRect/>
                        </a:txSp>
                      </a:sp>
                      <a:sp>
                        <a:nvSpPr>
                          <a:cNvPr id="27810" name="Rectangle 162"/>
                          <a:cNvSpPr>
                            <a:spLocks noChangeArrowheads="1"/>
                          </a:cNvSpPr>
                        </a:nvSpPr>
                        <a:spPr bwMode="auto">
                          <a:xfrm>
                            <a:off x="4709" y="2854"/>
                            <a:ext cx="372"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4/16/08</a:t>
                              </a:r>
                              <a:endParaRPr lang="en-US"/>
                            </a:p>
                          </a:txBody>
                          <a:useSpRect/>
                        </a:txSp>
                      </a:sp>
                    </a:grpSp>
                    <a:sp>
                      <a:nvSpPr>
                        <a:cNvPr id="27653" name="Rectangle 163"/>
                        <a:cNvSpPr>
                          <a:spLocks noChangeArrowheads="1"/>
                        </a:cNvSpPr>
                      </a:nvSpPr>
                      <a:spPr bwMode="auto">
                        <a:xfrm>
                          <a:off x="3031" y="951"/>
                          <a:ext cx="1225" cy="10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100">
                                <a:solidFill>
                                  <a:srgbClr val="FF0000"/>
                                </a:solidFill>
                                <a:latin typeface="Arial Black" pitchFamily="34" charset="0"/>
                              </a:rPr>
                              <a:t>(Risk Areas 2, 3, &amp; 5 are  </a:t>
                            </a:r>
                            <a:endParaRPr lang="en-US"/>
                          </a:p>
                        </a:txBody>
                        <a:useSpRect/>
                      </a:txSp>
                    </a:sp>
                    <a:sp>
                      <a:nvSpPr>
                        <a:cNvPr id="27654" name="Rectangle 164"/>
                        <a:cNvSpPr>
                          <a:spLocks noChangeArrowheads="1"/>
                        </a:cNvSpPr>
                      </a:nvSpPr>
                      <a:spPr bwMode="auto">
                        <a:xfrm>
                          <a:off x="4236" y="945"/>
                          <a:ext cx="44" cy="10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100">
                                <a:solidFill>
                                  <a:srgbClr val="FF0000"/>
                                </a:solidFill>
                                <a:latin typeface="Arial Black" pitchFamily="34" charset="0"/>
                              </a:rPr>
                              <a:t>–</a:t>
                            </a:r>
                            <a:endParaRPr lang="en-US"/>
                          </a:p>
                        </a:txBody>
                        <a:useSpRect/>
                      </a:txSp>
                    </a:sp>
                    <a:sp>
                      <a:nvSpPr>
                        <a:cNvPr id="27655" name="Rectangle 165"/>
                        <a:cNvSpPr>
                          <a:spLocks noChangeArrowheads="1"/>
                        </a:cNvSpPr>
                      </a:nvSpPr>
                      <a:spPr bwMode="auto">
                        <a:xfrm>
                          <a:off x="4297" y="951"/>
                          <a:ext cx="938" cy="10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100">
                                <a:solidFill>
                                  <a:srgbClr val="FF0000"/>
                                </a:solidFill>
                                <a:latin typeface="Arial Black" pitchFamily="34" charset="0"/>
                              </a:rPr>
                              <a:t>10% and + 20%,  1, </a:t>
                            </a:r>
                            <a:endParaRPr lang="en-US"/>
                          </a:p>
                        </a:txBody>
                        <a:useSpRect/>
                      </a:txSp>
                    </a:sp>
                    <a:sp>
                      <a:nvSpPr>
                        <a:cNvPr id="27656" name="Rectangle 166"/>
                        <a:cNvSpPr>
                          <a:spLocks noChangeArrowheads="1"/>
                        </a:cNvSpPr>
                      </a:nvSpPr>
                      <a:spPr bwMode="auto">
                        <a:xfrm>
                          <a:off x="3316" y="1060"/>
                          <a:ext cx="996" cy="10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100">
                                <a:solidFill>
                                  <a:srgbClr val="FF0000"/>
                                </a:solidFill>
                                <a:latin typeface="Arial Black" pitchFamily="34" charset="0"/>
                              </a:rPr>
                              <a:t>4, 6, 7, 8, 9 &amp; 10 are </a:t>
                            </a:r>
                            <a:endParaRPr lang="en-US"/>
                          </a:p>
                        </a:txBody>
                        <a:useSpRect/>
                      </a:txSp>
                    </a:sp>
                    <a:sp>
                      <a:nvSpPr>
                        <a:cNvPr id="27657" name="Rectangle 167"/>
                        <a:cNvSpPr>
                          <a:spLocks noChangeArrowheads="1"/>
                        </a:cNvSpPr>
                      </a:nvSpPr>
                      <a:spPr bwMode="auto">
                        <a:xfrm>
                          <a:off x="4346" y="1060"/>
                          <a:ext cx="44" cy="10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100">
                                <a:solidFill>
                                  <a:srgbClr val="FF0000"/>
                                </a:solidFill>
                                <a:latin typeface="Arial Black" pitchFamily="34" charset="0"/>
                              </a:rPr>
                              <a:t>–</a:t>
                            </a:r>
                            <a:endParaRPr lang="en-US"/>
                          </a:p>
                        </a:txBody>
                        <a:useSpRect/>
                      </a:txSp>
                    </a:sp>
                    <a:sp>
                      <a:nvSpPr>
                        <a:cNvPr id="27658" name="Rectangle 168"/>
                        <a:cNvSpPr>
                          <a:spLocks noChangeArrowheads="1"/>
                        </a:cNvSpPr>
                      </a:nvSpPr>
                      <a:spPr bwMode="auto">
                        <a:xfrm>
                          <a:off x="4404" y="1060"/>
                          <a:ext cx="621" cy="10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100">
                                <a:solidFill>
                                  <a:srgbClr val="FF0000"/>
                                </a:solidFill>
                                <a:latin typeface="Arial Black" pitchFamily="34" charset="0"/>
                              </a:rPr>
                              <a:t>5 and +30%) </a:t>
                            </a:r>
                            <a:endParaRPr lang="en-US"/>
                          </a:p>
                        </a:txBody>
                        <a:useSpRect/>
                      </a:txSp>
                    </a:sp>
                    <a:sp>
                      <a:nvSpPr>
                        <a:cNvPr id="27659" name="Rectangle 169"/>
                        <a:cNvSpPr>
                          <a:spLocks noChangeArrowheads="1"/>
                        </a:cNvSpPr>
                      </a:nvSpPr>
                      <a:spPr bwMode="auto">
                        <a:xfrm>
                          <a:off x="309" y="932"/>
                          <a:ext cx="1540" cy="131"/>
                        </a:xfrm>
                        <a:prstGeom prst="rect">
                          <a:avLst/>
                        </a:prstGeom>
                        <a:solidFill>
                          <a:srgbClr val="FFFFFF"/>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660" name="Rectangle 170"/>
                        <a:cNvSpPr>
                          <a:spLocks noChangeArrowheads="1"/>
                        </a:cNvSpPr>
                      </a:nvSpPr>
                      <a:spPr bwMode="auto">
                        <a:xfrm>
                          <a:off x="324" y="960"/>
                          <a:ext cx="1762" cy="134"/>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400">
                                <a:solidFill>
                                  <a:srgbClr val="000000"/>
                                </a:solidFill>
                              </a:rPr>
                              <a:t>Task:  Hardware Delivery  (8/20/07)</a:t>
                            </a:r>
                            <a:endParaRPr lang="en-US"/>
                          </a:p>
                        </a:txBody>
                        <a:useSpRect/>
                      </a:txSp>
                    </a:sp>
                    <a:sp>
                      <a:nvSpPr>
                        <a:cNvPr id="27661" name="Rectangle 171"/>
                        <a:cNvSpPr>
                          <a:spLocks noChangeArrowheads="1"/>
                        </a:cNvSpPr>
                      </a:nvSpPr>
                      <a:spPr bwMode="auto">
                        <a:xfrm>
                          <a:off x="1746" y="415"/>
                          <a:ext cx="896" cy="8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900" b="1" i="1">
                                <a:solidFill>
                                  <a:srgbClr val="FF0000"/>
                                </a:solidFill>
                              </a:rPr>
                              <a:t>Results of this simulation </a:t>
                            </a:r>
                            <a:endParaRPr lang="en-US"/>
                          </a:p>
                        </a:txBody>
                        <a:useSpRect/>
                      </a:txSp>
                    </a:sp>
                    <a:sp>
                      <a:nvSpPr>
                        <a:cNvPr id="27662" name="Rectangle 172"/>
                        <a:cNvSpPr>
                          <a:spLocks noChangeArrowheads="1"/>
                        </a:cNvSpPr>
                      </a:nvSpPr>
                      <a:spPr bwMode="auto">
                        <a:xfrm>
                          <a:off x="1746" y="495"/>
                          <a:ext cx="952" cy="8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900" b="1" i="1">
                                <a:solidFill>
                                  <a:srgbClr val="FF0000"/>
                                </a:solidFill>
                              </a:rPr>
                              <a:t>indicates that the hardware </a:t>
                            </a:r>
                            <a:endParaRPr lang="en-US"/>
                          </a:p>
                        </a:txBody>
                        <a:useSpRect/>
                      </a:txSp>
                    </a:sp>
                    <a:sp>
                      <a:nvSpPr>
                        <a:cNvPr id="27663" name="Rectangle 173"/>
                        <a:cNvSpPr>
                          <a:spLocks noChangeArrowheads="1"/>
                        </a:cNvSpPr>
                      </a:nvSpPr>
                      <a:spPr bwMode="auto">
                        <a:xfrm>
                          <a:off x="1746" y="576"/>
                          <a:ext cx="976" cy="8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900" b="1" i="1">
                                <a:solidFill>
                                  <a:srgbClr val="FF0000"/>
                                </a:solidFill>
                              </a:rPr>
                              <a:t>Delivery has only a 50 – 55%</a:t>
                            </a:r>
                            <a:endParaRPr lang="en-US"/>
                          </a:p>
                        </a:txBody>
                        <a:useSpRect/>
                      </a:txSp>
                    </a:sp>
                    <a:sp>
                      <a:nvSpPr>
                        <a:cNvPr id="27664" name="Rectangle 175"/>
                        <a:cNvSpPr>
                          <a:spLocks noChangeArrowheads="1"/>
                        </a:cNvSpPr>
                      </a:nvSpPr>
                      <a:spPr bwMode="auto">
                        <a:xfrm>
                          <a:off x="1746" y="657"/>
                          <a:ext cx="1140" cy="8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900" b="1" i="1">
                                <a:solidFill>
                                  <a:srgbClr val="FF0000"/>
                                </a:solidFill>
                              </a:rPr>
                              <a:t>probability of meeting or beating </a:t>
                            </a:r>
                            <a:endParaRPr lang="en-US"/>
                          </a:p>
                        </a:txBody>
                        <a:useSpRect/>
                      </a:txSp>
                    </a:sp>
                    <a:sp>
                      <a:nvSpPr>
                        <a:cNvPr id="27665" name="Rectangle 176"/>
                        <a:cNvSpPr>
                          <a:spLocks noChangeArrowheads="1"/>
                        </a:cNvSpPr>
                      </a:nvSpPr>
                      <a:spPr bwMode="auto">
                        <a:xfrm>
                          <a:off x="1746" y="737"/>
                          <a:ext cx="968" cy="8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900" b="1" i="1">
                                <a:solidFill>
                                  <a:srgbClr val="FF0000"/>
                                </a:solidFill>
                              </a:rPr>
                              <a:t>the scheduled delivery date!</a:t>
                            </a:r>
                            <a:endParaRPr lang="en-US"/>
                          </a:p>
                        </a:txBody>
                        <a:useSpRect/>
                      </a:txSp>
                    </a:sp>
                    <a:sp>
                      <a:nvSpPr>
                        <a:cNvPr id="27666" name="Line 177"/>
                        <a:cNvSpPr>
                          <a:spLocks noChangeShapeType="1"/>
                        </a:cNvSpPr>
                      </a:nvSpPr>
                      <a:spPr bwMode="auto">
                        <a:xfrm>
                          <a:off x="2678" y="454"/>
                          <a:ext cx="230" cy="0"/>
                        </a:xfrm>
                        <a:prstGeom prst="line">
                          <a:avLst/>
                        </a:prstGeom>
                        <a:noFill/>
                        <a:ln w="19050"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nvGrpSpPr>
                        <a:cNvPr id="19" name="Group 178"/>
                        <a:cNvGrpSpPr>
                          <a:grpSpLocks/>
                        </a:cNvGrpSpPr>
                      </a:nvGrpSpPr>
                      <a:grpSpPr bwMode="auto">
                        <a:xfrm>
                          <a:off x="2903" y="451"/>
                          <a:ext cx="217" cy="509"/>
                          <a:chOff x="2903" y="451"/>
                          <a:chExt cx="178" cy="425"/>
                        </a:xfrm>
                      </a:grpSpPr>
                      <a:sp>
                        <a:nvSpPr>
                          <a:cNvPr id="27683" name="Freeform 179"/>
                          <a:cNvSpPr>
                            <a:spLocks noEditPoints="1"/>
                          </a:cNvSpPr>
                        </a:nvSpPr>
                        <a:spPr bwMode="auto">
                          <a:xfrm>
                            <a:off x="2903" y="451"/>
                            <a:ext cx="178" cy="425"/>
                          </a:xfrm>
                          <a:custGeom>
                            <a:avLst/>
                            <a:gdLst>
                              <a:gd name="T0" fmla="*/ 0 w 958"/>
                              <a:gd name="T1" fmla="*/ 0 h 2292"/>
                              <a:gd name="T2" fmla="*/ 6 w 958"/>
                              <a:gd name="T3" fmla="*/ 13 h 2292"/>
                              <a:gd name="T4" fmla="*/ 6 w 958"/>
                              <a:gd name="T5" fmla="*/ 14 h 2292"/>
                              <a:gd name="T6" fmla="*/ 5 w 958"/>
                              <a:gd name="T7" fmla="*/ 14 h 2292"/>
                              <a:gd name="T8" fmla="*/ 0 w 958"/>
                              <a:gd name="T9" fmla="*/ 0 h 2292"/>
                              <a:gd name="T10" fmla="*/ 0 w 958"/>
                              <a:gd name="T11" fmla="*/ 0 h 2292"/>
                              <a:gd name="T12" fmla="*/ 0 w 958"/>
                              <a:gd name="T13" fmla="*/ 0 h 2292"/>
                              <a:gd name="T14" fmla="*/ 6 w 958"/>
                              <a:gd name="T15" fmla="*/ 13 h 2292"/>
                              <a:gd name="T16" fmla="*/ 6 w 958"/>
                              <a:gd name="T17" fmla="*/ 15 h 2292"/>
                              <a:gd name="T18" fmla="*/ 5 w 958"/>
                              <a:gd name="T19" fmla="*/ 14 h 2292"/>
                              <a:gd name="T20" fmla="*/ 6 w 958"/>
                              <a:gd name="T21" fmla="*/ 13 h 229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958"/>
                              <a:gd name="T34" fmla="*/ 0 h 2292"/>
                              <a:gd name="T35" fmla="*/ 958 w 958"/>
                              <a:gd name="T36" fmla="*/ 2292 h 229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958" h="2292">
                                <a:moveTo>
                                  <a:pt x="43" y="16"/>
                                </a:moveTo>
                                <a:lnTo>
                                  <a:pt x="877" y="2093"/>
                                </a:lnTo>
                                <a:cubicBezTo>
                                  <a:pt x="882" y="2104"/>
                                  <a:pt x="876" y="2115"/>
                                  <a:pt x="866" y="2120"/>
                                </a:cubicBezTo>
                                <a:cubicBezTo>
                                  <a:pt x="855" y="2124"/>
                                  <a:pt x="843" y="2119"/>
                                  <a:pt x="839" y="2108"/>
                                </a:cubicBezTo>
                                <a:lnTo>
                                  <a:pt x="4" y="31"/>
                                </a:lnTo>
                                <a:cubicBezTo>
                                  <a:pt x="0" y="21"/>
                                  <a:pt x="5" y="9"/>
                                  <a:pt x="16" y="4"/>
                                </a:cubicBezTo>
                                <a:cubicBezTo>
                                  <a:pt x="27" y="0"/>
                                  <a:pt x="38" y="5"/>
                                  <a:pt x="43" y="16"/>
                                </a:cubicBezTo>
                                <a:close/>
                                <a:moveTo>
                                  <a:pt x="958" y="2016"/>
                                </a:moveTo>
                                <a:lnTo>
                                  <a:pt x="935" y="2292"/>
                                </a:lnTo>
                                <a:lnTo>
                                  <a:pt x="728" y="2108"/>
                                </a:lnTo>
                                <a:lnTo>
                                  <a:pt x="958" y="2016"/>
                                </a:lnTo>
                                <a:close/>
                              </a:path>
                            </a:pathLst>
                          </a:custGeom>
                          <a:solidFill>
                            <a:srgbClr val="FF0000"/>
                          </a:solidFill>
                          <a:ln w="12700">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684" name="Freeform 180"/>
                          <a:cNvSpPr>
                            <a:spLocks noEditPoints="1"/>
                          </a:cNvSpPr>
                        </a:nvSpPr>
                        <a:spPr bwMode="auto">
                          <a:xfrm>
                            <a:off x="2903" y="451"/>
                            <a:ext cx="178" cy="425"/>
                          </a:xfrm>
                          <a:custGeom>
                            <a:avLst/>
                            <a:gdLst>
                              <a:gd name="T0" fmla="*/ 0 w 958"/>
                              <a:gd name="T1" fmla="*/ 0 h 2292"/>
                              <a:gd name="T2" fmla="*/ 6 w 958"/>
                              <a:gd name="T3" fmla="*/ 13 h 2292"/>
                              <a:gd name="T4" fmla="*/ 6 w 958"/>
                              <a:gd name="T5" fmla="*/ 14 h 2292"/>
                              <a:gd name="T6" fmla="*/ 5 w 958"/>
                              <a:gd name="T7" fmla="*/ 14 h 2292"/>
                              <a:gd name="T8" fmla="*/ 0 w 958"/>
                              <a:gd name="T9" fmla="*/ 0 h 2292"/>
                              <a:gd name="T10" fmla="*/ 0 w 958"/>
                              <a:gd name="T11" fmla="*/ 0 h 2292"/>
                              <a:gd name="T12" fmla="*/ 0 w 958"/>
                              <a:gd name="T13" fmla="*/ 0 h 2292"/>
                              <a:gd name="T14" fmla="*/ 6 w 958"/>
                              <a:gd name="T15" fmla="*/ 13 h 2292"/>
                              <a:gd name="T16" fmla="*/ 6 w 958"/>
                              <a:gd name="T17" fmla="*/ 15 h 2292"/>
                              <a:gd name="T18" fmla="*/ 5 w 958"/>
                              <a:gd name="T19" fmla="*/ 14 h 2292"/>
                              <a:gd name="T20" fmla="*/ 6 w 958"/>
                              <a:gd name="T21" fmla="*/ 13 h 229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958"/>
                              <a:gd name="T34" fmla="*/ 0 h 2292"/>
                              <a:gd name="T35" fmla="*/ 958 w 958"/>
                              <a:gd name="T36" fmla="*/ 2292 h 229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958" h="2292">
                                <a:moveTo>
                                  <a:pt x="43" y="16"/>
                                </a:moveTo>
                                <a:lnTo>
                                  <a:pt x="877" y="2093"/>
                                </a:lnTo>
                                <a:cubicBezTo>
                                  <a:pt x="882" y="2104"/>
                                  <a:pt x="876" y="2115"/>
                                  <a:pt x="866" y="2120"/>
                                </a:cubicBezTo>
                                <a:cubicBezTo>
                                  <a:pt x="855" y="2124"/>
                                  <a:pt x="843" y="2119"/>
                                  <a:pt x="839" y="2108"/>
                                </a:cubicBezTo>
                                <a:lnTo>
                                  <a:pt x="4" y="31"/>
                                </a:lnTo>
                                <a:cubicBezTo>
                                  <a:pt x="0" y="21"/>
                                  <a:pt x="5" y="9"/>
                                  <a:pt x="16" y="4"/>
                                </a:cubicBezTo>
                                <a:cubicBezTo>
                                  <a:pt x="27" y="0"/>
                                  <a:pt x="38" y="5"/>
                                  <a:pt x="43" y="16"/>
                                </a:cubicBezTo>
                                <a:close/>
                                <a:moveTo>
                                  <a:pt x="958" y="2016"/>
                                </a:moveTo>
                                <a:lnTo>
                                  <a:pt x="935" y="2292"/>
                                </a:lnTo>
                                <a:lnTo>
                                  <a:pt x="728" y="2108"/>
                                </a:lnTo>
                                <a:lnTo>
                                  <a:pt x="958" y="2016"/>
                                </a:lnTo>
                                <a:close/>
                              </a:path>
                            </a:pathLst>
                          </a:custGeom>
                          <a:noFill/>
                          <a:ln w="12700"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20" name="Group 181"/>
                        <a:cNvGrpSpPr>
                          <a:grpSpLocks/>
                        </a:cNvGrpSpPr>
                      </a:nvGrpSpPr>
                      <a:grpSpPr bwMode="auto">
                        <a:xfrm>
                          <a:off x="2058" y="819"/>
                          <a:ext cx="379" cy="155"/>
                          <a:chOff x="2058" y="819"/>
                          <a:chExt cx="379" cy="155"/>
                        </a:xfrm>
                      </a:grpSpPr>
                      <a:sp>
                        <a:nvSpPr>
                          <a:cNvPr id="27681" name="Freeform 182"/>
                          <a:cNvSpPr>
                            <a:spLocks noEditPoints="1"/>
                          </a:cNvSpPr>
                        </a:nvSpPr>
                        <a:spPr bwMode="auto">
                          <a:xfrm>
                            <a:off x="2058" y="819"/>
                            <a:ext cx="379" cy="155"/>
                          </a:xfrm>
                          <a:custGeom>
                            <a:avLst/>
                            <a:gdLst>
                              <a:gd name="T0" fmla="*/ 13 w 2042"/>
                              <a:gd name="T1" fmla="*/ 0 h 834"/>
                              <a:gd name="T2" fmla="*/ 1 w 2042"/>
                              <a:gd name="T3" fmla="*/ 5 h 834"/>
                              <a:gd name="T4" fmla="*/ 1 w 2042"/>
                              <a:gd name="T5" fmla="*/ 5 h 834"/>
                              <a:gd name="T6" fmla="*/ 1 w 2042"/>
                              <a:gd name="T7" fmla="*/ 5 h 834"/>
                              <a:gd name="T8" fmla="*/ 13 w 2042"/>
                              <a:gd name="T9" fmla="*/ 0 h 834"/>
                              <a:gd name="T10" fmla="*/ 13 w 2042"/>
                              <a:gd name="T11" fmla="*/ 0 h 834"/>
                              <a:gd name="T12" fmla="*/ 13 w 2042"/>
                              <a:gd name="T13" fmla="*/ 0 h 834"/>
                              <a:gd name="T14" fmla="*/ 2 w 2042"/>
                              <a:gd name="T15" fmla="*/ 5 h 834"/>
                              <a:gd name="T16" fmla="*/ 0 w 2042"/>
                              <a:gd name="T17" fmla="*/ 5 h 834"/>
                              <a:gd name="T18" fmla="*/ 1 w 2042"/>
                              <a:gd name="T19" fmla="*/ 4 h 834"/>
                              <a:gd name="T20" fmla="*/ 2 w 2042"/>
                              <a:gd name="T21" fmla="*/ 5 h 8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042"/>
                              <a:gd name="T34" fmla="*/ 0 h 834"/>
                              <a:gd name="T35" fmla="*/ 2042 w 2042"/>
                              <a:gd name="T36" fmla="*/ 834 h 83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042" h="834">
                                <a:moveTo>
                                  <a:pt x="2026" y="43"/>
                                </a:moveTo>
                                <a:lnTo>
                                  <a:pt x="200" y="753"/>
                                </a:lnTo>
                                <a:cubicBezTo>
                                  <a:pt x="190" y="757"/>
                                  <a:pt x="178" y="751"/>
                                  <a:pt x="173" y="741"/>
                                </a:cubicBezTo>
                                <a:cubicBezTo>
                                  <a:pt x="169" y="730"/>
                                  <a:pt x="175" y="719"/>
                                  <a:pt x="185" y="714"/>
                                </a:cubicBezTo>
                                <a:lnTo>
                                  <a:pt x="2011" y="5"/>
                                </a:lnTo>
                                <a:cubicBezTo>
                                  <a:pt x="2022" y="0"/>
                                  <a:pt x="2033" y="6"/>
                                  <a:pt x="2038" y="17"/>
                                </a:cubicBezTo>
                                <a:cubicBezTo>
                                  <a:pt x="2042" y="27"/>
                                  <a:pt x="2037" y="39"/>
                                  <a:pt x="2026" y="43"/>
                                </a:cubicBezTo>
                                <a:close/>
                                <a:moveTo>
                                  <a:pt x="275" y="834"/>
                                </a:moveTo>
                                <a:lnTo>
                                  <a:pt x="0" y="808"/>
                                </a:lnTo>
                                <a:lnTo>
                                  <a:pt x="186" y="603"/>
                                </a:lnTo>
                                <a:lnTo>
                                  <a:pt x="275" y="834"/>
                                </a:lnTo>
                                <a:close/>
                              </a:path>
                            </a:pathLst>
                          </a:custGeom>
                          <a:solidFill>
                            <a:srgbClr val="FF0000"/>
                          </a:solidFill>
                          <a:ln w="0">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682" name="Freeform 183"/>
                          <a:cNvSpPr>
                            <a:spLocks noEditPoints="1"/>
                          </a:cNvSpPr>
                        </a:nvSpPr>
                        <a:spPr bwMode="auto">
                          <a:xfrm>
                            <a:off x="2058" y="819"/>
                            <a:ext cx="379" cy="155"/>
                          </a:xfrm>
                          <a:custGeom>
                            <a:avLst/>
                            <a:gdLst>
                              <a:gd name="T0" fmla="*/ 13 w 2042"/>
                              <a:gd name="T1" fmla="*/ 0 h 834"/>
                              <a:gd name="T2" fmla="*/ 1 w 2042"/>
                              <a:gd name="T3" fmla="*/ 5 h 834"/>
                              <a:gd name="T4" fmla="*/ 1 w 2042"/>
                              <a:gd name="T5" fmla="*/ 5 h 834"/>
                              <a:gd name="T6" fmla="*/ 1 w 2042"/>
                              <a:gd name="T7" fmla="*/ 5 h 834"/>
                              <a:gd name="T8" fmla="*/ 13 w 2042"/>
                              <a:gd name="T9" fmla="*/ 0 h 834"/>
                              <a:gd name="T10" fmla="*/ 13 w 2042"/>
                              <a:gd name="T11" fmla="*/ 0 h 834"/>
                              <a:gd name="T12" fmla="*/ 13 w 2042"/>
                              <a:gd name="T13" fmla="*/ 0 h 834"/>
                              <a:gd name="T14" fmla="*/ 2 w 2042"/>
                              <a:gd name="T15" fmla="*/ 5 h 834"/>
                              <a:gd name="T16" fmla="*/ 0 w 2042"/>
                              <a:gd name="T17" fmla="*/ 5 h 834"/>
                              <a:gd name="T18" fmla="*/ 1 w 2042"/>
                              <a:gd name="T19" fmla="*/ 4 h 834"/>
                              <a:gd name="T20" fmla="*/ 2 w 2042"/>
                              <a:gd name="T21" fmla="*/ 5 h 8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2042"/>
                              <a:gd name="T34" fmla="*/ 0 h 834"/>
                              <a:gd name="T35" fmla="*/ 2042 w 2042"/>
                              <a:gd name="T36" fmla="*/ 834 h 834"/>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2042" h="834">
                                <a:moveTo>
                                  <a:pt x="2026" y="43"/>
                                </a:moveTo>
                                <a:lnTo>
                                  <a:pt x="200" y="753"/>
                                </a:lnTo>
                                <a:cubicBezTo>
                                  <a:pt x="190" y="757"/>
                                  <a:pt x="178" y="751"/>
                                  <a:pt x="173" y="741"/>
                                </a:cubicBezTo>
                                <a:cubicBezTo>
                                  <a:pt x="169" y="730"/>
                                  <a:pt x="175" y="719"/>
                                  <a:pt x="185" y="714"/>
                                </a:cubicBezTo>
                                <a:lnTo>
                                  <a:pt x="2011" y="5"/>
                                </a:lnTo>
                                <a:cubicBezTo>
                                  <a:pt x="2022" y="0"/>
                                  <a:pt x="2033" y="6"/>
                                  <a:pt x="2038" y="17"/>
                                </a:cubicBezTo>
                                <a:cubicBezTo>
                                  <a:pt x="2042" y="27"/>
                                  <a:pt x="2037" y="39"/>
                                  <a:pt x="2026" y="43"/>
                                </a:cubicBezTo>
                                <a:close/>
                                <a:moveTo>
                                  <a:pt x="275" y="834"/>
                                </a:moveTo>
                                <a:lnTo>
                                  <a:pt x="0" y="808"/>
                                </a:lnTo>
                                <a:lnTo>
                                  <a:pt x="186" y="603"/>
                                </a:lnTo>
                                <a:lnTo>
                                  <a:pt x="275" y="834"/>
                                </a:lnTo>
                                <a:close/>
                              </a:path>
                            </a:pathLst>
                          </a:cu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grpSp>
                      <a:nvGrpSpPr>
                        <a:cNvPr id="21" name="Group 184"/>
                        <a:cNvGrpSpPr>
                          <a:grpSpLocks/>
                        </a:cNvGrpSpPr>
                      </a:nvGrpSpPr>
                      <a:grpSpPr bwMode="auto">
                        <a:xfrm>
                          <a:off x="2398" y="819"/>
                          <a:ext cx="1834" cy="796"/>
                          <a:chOff x="2398" y="819"/>
                          <a:chExt cx="1834" cy="796"/>
                        </a:xfrm>
                      </a:grpSpPr>
                      <a:sp>
                        <a:nvSpPr>
                          <a:cNvPr id="27679" name="Freeform 185"/>
                          <a:cNvSpPr>
                            <a:spLocks noEditPoints="1"/>
                          </a:cNvSpPr>
                        </a:nvSpPr>
                        <a:spPr bwMode="auto">
                          <a:xfrm>
                            <a:off x="2398" y="819"/>
                            <a:ext cx="1834" cy="796"/>
                          </a:xfrm>
                          <a:custGeom>
                            <a:avLst/>
                            <a:gdLst>
                              <a:gd name="T0" fmla="*/ 0 w 9891"/>
                              <a:gd name="T1" fmla="*/ 0 h 4292"/>
                              <a:gd name="T2" fmla="*/ 62 w 9891"/>
                              <a:gd name="T3" fmla="*/ 27 h 4292"/>
                              <a:gd name="T4" fmla="*/ 62 w 9891"/>
                              <a:gd name="T5" fmla="*/ 27 h 4292"/>
                              <a:gd name="T6" fmla="*/ 62 w 9891"/>
                              <a:gd name="T7" fmla="*/ 27 h 4292"/>
                              <a:gd name="T8" fmla="*/ 0 w 9891"/>
                              <a:gd name="T9" fmla="*/ 0 h 4292"/>
                              <a:gd name="T10" fmla="*/ 0 w 9891"/>
                              <a:gd name="T11" fmla="*/ 0 h 4292"/>
                              <a:gd name="T12" fmla="*/ 0 w 9891"/>
                              <a:gd name="T13" fmla="*/ 0 h 4292"/>
                              <a:gd name="T14" fmla="*/ 62 w 9891"/>
                              <a:gd name="T15" fmla="*/ 26 h 4292"/>
                              <a:gd name="T16" fmla="*/ 63 w 9891"/>
                              <a:gd name="T17" fmla="*/ 27 h 4292"/>
                              <a:gd name="T18" fmla="*/ 61 w 9891"/>
                              <a:gd name="T19" fmla="*/ 27 h 4292"/>
                              <a:gd name="T20" fmla="*/ 62 w 9891"/>
                              <a:gd name="T21" fmla="*/ 26 h 429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9891"/>
                              <a:gd name="T34" fmla="*/ 0 h 4292"/>
                              <a:gd name="T35" fmla="*/ 9891 w 9891"/>
                              <a:gd name="T36" fmla="*/ 4292 h 429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9891" h="4292">
                                <a:moveTo>
                                  <a:pt x="31" y="5"/>
                                </a:moveTo>
                                <a:lnTo>
                                  <a:pt x="9711" y="4176"/>
                                </a:lnTo>
                                <a:cubicBezTo>
                                  <a:pt x="9721" y="4181"/>
                                  <a:pt x="9725" y="4193"/>
                                  <a:pt x="9722" y="4203"/>
                                </a:cubicBezTo>
                                <a:cubicBezTo>
                                  <a:pt x="9717" y="4214"/>
                                  <a:pt x="9704" y="4218"/>
                                  <a:pt x="9695" y="4214"/>
                                </a:cubicBezTo>
                                <a:lnTo>
                                  <a:pt x="15" y="43"/>
                                </a:lnTo>
                                <a:cubicBezTo>
                                  <a:pt x="5" y="39"/>
                                  <a:pt x="0" y="26"/>
                                  <a:pt x="4" y="17"/>
                                </a:cubicBezTo>
                                <a:cubicBezTo>
                                  <a:pt x="8" y="5"/>
                                  <a:pt x="21" y="0"/>
                                  <a:pt x="31" y="5"/>
                                </a:cubicBezTo>
                                <a:close/>
                                <a:moveTo>
                                  <a:pt x="9713" y="4064"/>
                                </a:moveTo>
                                <a:lnTo>
                                  <a:pt x="9891" y="4276"/>
                                </a:lnTo>
                                <a:lnTo>
                                  <a:pt x="9615" y="4292"/>
                                </a:lnTo>
                                <a:lnTo>
                                  <a:pt x="9713" y="4064"/>
                                </a:lnTo>
                                <a:close/>
                              </a:path>
                            </a:pathLst>
                          </a:custGeom>
                          <a:solidFill>
                            <a:srgbClr val="FF0000"/>
                          </a:solidFill>
                          <a:ln w="0">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680" name="Freeform 186"/>
                          <a:cNvSpPr>
                            <a:spLocks noEditPoints="1"/>
                          </a:cNvSpPr>
                        </a:nvSpPr>
                        <a:spPr bwMode="auto">
                          <a:xfrm>
                            <a:off x="2398" y="819"/>
                            <a:ext cx="1834" cy="796"/>
                          </a:xfrm>
                          <a:custGeom>
                            <a:avLst/>
                            <a:gdLst>
                              <a:gd name="T0" fmla="*/ 0 w 9891"/>
                              <a:gd name="T1" fmla="*/ 0 h 4292"/>
                              <a:gd name="T2" fmla="*/ 62 w 9891"/>
                              <a:gd name="T3" fmla="*/ 27 h 4292"/>
                              <a:gd name="T4" fmla="*/ 62 w 9891"/>
                              <a:gd name="T5" fmla="*/ 27 h 4292"/>
                              <a:gd name="T6" fmla="*/ 62 w 9891"/>
                              <a:gd name="T7" fmla="*/ 27 h 4292"/>
                              <a:gd name="T8" fmla="*/ 0 w 9891"/>
                              <a:gd name="T9" fmla="*/ 0 h 4292"/>
                              <a:gd name="T10" fmla="*/ 0 w 9891"/>
                              <a:gd name="T11" fmla="*/ 0 h 4292"/>
                              <a:gd name="T12" fmla="*/ 0 w 9891"/>
                              <a:gd name="T13" fmla="*/ 0 h 4292"/>
                              <a:gd name="T14" fmla="*/ 62 w 9891"/>
                              <a:gd name="T15" fmla="*/ 26 h 4292"/>
                              <a:gd name="T16" fmla="*/ 63 w 9891"/>
                              <a:gd name="T17" fmla="*/ 27 h 4292"/>
                              <a:gd name="T18" fmla="*/ 61 w 9891"/>
                              <a:gd name="T19" fmla="*/ 27 h 4292"/>
                              <a:gd name="T20" fmla="*/ 62 w 9891"/>
                              <a:gd name="T21" fmla="*/ 26 h 429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9891"/>
                              <a:gd name="T34" fmla="*/ 0 h 4292"/>
                              <a:gd name="T35" fmla="*/ 9891 w 9891"/>
                              <a:gd name="T36" fmla="*/ 4292 h 429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9891" h="4292">
                                <a:moveTo>
                                  <a:pt x="31" y="5"/>
                                </a:moveTo>
                                <a:lnTo>
                                  <a:pt x="9711" y="4176"/>
                                </a:lnTo>
                                <a:cubicBezTo>
                                  <a:pt x="9721" y="4181"/>
                                  <a:pt x="9725" y="4193"/>
                                  <a:pt x="9722" y="4203"/>
                                </a:cubicBezTo>
                                <a:cubicBezTo>
                                  <a:pt x="9717" y="4214"/>
                                  <a:pt x="9704" y="4218"/>
                                  <a:pt x="9695" y="4214"/>
                                </a:cubicBezTo>
                                <a:lnTo>
                                  <a:pt x="15" y="43"/>
                                </a:lnTo>
                                <a:cubicBezTo>
                                  <a:pt x="5" y="39"/>
                                  <a:pt x="0" y="26"/>
                                  <a:pt x="4" y="17"/>
                                </a:cubicBezTo>
                                <a:cubicBezTo>
                                  <a:pt x="8" y="5"/>
                                  <a:pt x="21" y="0"/>
                                  <a:pt x="31" y="5"/>
                                </a:cubicBezTo>
                                <a:close/>
                                <a:moveTo>
                                  <a:pt x="9713" y="4064"/>
                                </a:moveTo>
                                <a:lnTo>
                                  <a:pt x="9891" y="4276"/>
                                </a:lnTo>
                                <a:lnTo>
                                  <a:pt x="9615" y="4292"/>
                                </a:lnTo>
                                <a:lnTo>
                                  <a:pt x="9713" y="4064"/>
                                </a:lnTo>
                                <a:close/>
                              </a:path>
                            </a:pathLst>
                          </a:custGeom>
                          <a:noFill/>
                          <a:ln w="15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a:sp>
                      <a:nvSpPr>
                        <a:cNvPr id="27670" name="Rectangle 187"/>
                        <a:cNvSpPr>
                          <a:spLocks noChangeArrowheads="1"/>
                        </a:cNvSpPr>
                      </a:nvSpPr>
                      <a:spPr bwMode="auto">
                        <a:xfrm>
                          <a:off x="2259" y="3123"/>
                          <a:ext cx="196" cy="10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100" b="1" i="1">
                                <a:solidFill>
                                  <a:srgbClr val="FF0000"/>
                                </a:solidFill>
                              </a:rPr>
                              <a:t>Note</a:t>
                            </a:r>
                            <a:endParaRPr lang="en-US"/>
                          </a:p>
                        </a:txBody>
                        <a:useSpRect/>
                      </a:txSp>
                    </a:sp>
                    <a:sp>
                      <a:nvSpPr>
                        <a:cNvPr id="27671" name="Rectangle 188"/>
                        <a:cNvSpPr>
                          <a:spLocks noChangeArrowheads="1"/>
                        </a:cNvSpPr>
                      </a:nvSpPr>
                      <a:spPr bwMode="auto">
                        <a:xfrm>
                          <a:off x="2259" y="3209"/>
                          <a:ext cx="204" cy="9"/>
                        </a:xfrm>
                        <a:prstGeom prst="rect">
                          <a:avLst/>
                        </a:prstGeom>
                        <a:solidFill>
                          <a:srgbClr val="FF0000"/>
                        </a:solid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sp>
                      <a:nvSpPr>
                        <a:cNvPr id="27672" name="Rectangle 189"/>
                        <a:cNvSpPr>
                          <a:spLocks noChangeArrowheads="1"/>
                        </a:cNvSpPr>
                      </a:nvSpPr>
                      <a:spPr bwMode="auto">
                        <a:xfrm>
                          <a:off x="2464" y="3137"/>
                          <a:ext cx="2148" cy="8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900" b="1" i="1">
                                <a:solidFill>
                                  <a:srgbClr val="FF0000"/>
                                </a:solidFill>
                              </a:rPr>
                              <a:t>:  If the project team wants higher confidence in the probability</a:t>
                            </a:r>
                            <a:endParaRPr lang="en-US"/>
                          </a:p>
                        </a:txBody>
                        <a:useSpRect/>
                      </a:txSp>
                    </a:sp>
                    <a:sp>
                      <a:nvSpPr>
                        <a:cNvPr id="27673" name="Rectangle 190"/>
                        <a:cNvSpPr>
                          <a:spLocks noChangeArrowheads="1"/>
                        </a:cNvSpPr>
                      </a:nvSpPr>
                      <a:spPr bwMode="auto">
                        <a:xfrm>
                          <a:off x="4634" y="3137"/>
                          <a:ext cx="384" cy="8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900" b="1" i="1">
                                <a:solidFill>
                                  <a:srgbClr val="FF0000"/>
                                </a:solidFill>
                              </a:rPr>
                              <a:t>of meeting </a:t>
                            </a:r>
                            <a:endParaRPr lang="en-US"/>
                          </a:p>
                        </a:txBody>
                        <a:useSpRect/>
                      </a:txSp>
                    </a:sp>
                    <a:sp>
                      <a:nvSpPr>
                        <a:cNvPr id="27674" name="Rectangle 191"/>
                        <a:cNvSpPr>
                          <a:spLocks noChangeArrowheads="1"/>
                        </a:cNvSpPr>
                      </a:nvSpPr>
                      <a:spPr bwMode="auto">
                        <a:xfrm>
                          <a:off x="2259" y="3231"/>
                          <a:ext cx="2200" cy="8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900" b="1" i="1">
                                <a:solidFill>
                                  <a:srgbClr val="FF0000"/>
                                </a:solidFill>
                              </a:rPr>
                              <a:t>its date for Hardware Delivery, then the scheduled date should b</a:t>
                            </a:r>
                            <a:endParaRPr lang="en-US"/>
                          </a:p>
                        </a:txBody>
                        <a:useSpRect/>
                      </a:txSp>
                    </a:sp>
                    <a:sp>
                      <a:nvSpPr>
                        <a:cNvPr id="27675" name="Rectangle 192"/>
                        <a:cNvSpPr>
                          <a:spLocks noChangeArrowheads="1"/>
                        </a:cNvSpPr>
                      </a:nvSpPr>
                      <a:spPr bwMode="auto">
                        <a:xfrm>
                          <a:off x="4457" y="3231"/>
                          <a:ext cx="40" cy="8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900" b="1" i="1">
                                <a:solidFill>
                                  <a:srgbClr val="FF0000"/>
                                </a:solidFill>
                              </a:rPr>
                              <a:t>e</a:t>
                            </a:r>
                            <a:endParaRPr lang="en-US"/>
                          </a:p>
                        </a:txBody>
                        <a:useSpRect/>
                      </a:txSp>
                    </a:sp>
                    <a:sp>
                      <a:nvSpPr>
                        <a:cNvPr id="27676" name="Rectangle 193"/>
                        <a:cNvSpPr>
                          <a:spLocks noChangeArrowheads="1"/>
                        </a:cNvSpPr>
                      </a:nvSpPr>
                      <a:spPr bwMode="auto">
                        <a:xfrm>
                          <a:off x="4526" y="3231"/>
                          <a:ext cx="444" cy="8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900" b="1" i="1">
                                <a:solidFill>
                                  <a:srgbClr val="FF0000"/>
                                </a:solidFill>
                              </a:rPr>
                              <a:t>moved later, </a:t>
                            </a:r>
                            <a:endParaRPr lang="en-US"/>
                          </a:p>
                        </a:txBody>
                        <a:useSpRect/>
                      </a:txSp>
                    </a:sp>
                    <a:sp>
                      <a:nvSpPr>
                        <a:cNvPr id="27677" name="Rectangle 194"/>
                        <a:cNvSpPr>
                          <a:spLocks noChangeArrowheads="1"/>
                        </a:cNvSpPr>
                      </a:nvSpPr>
                      <a:spPr bwMode="auto">
                        <a:xfrm>
                          <a:off x="2259" y="3323"/>
                          <a:ext cx="2376" cy="8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900" b="1" i="1">
                                <a:solidFill>
                                  <a:srgbClr val="FF0000"/>
                                </a:solidFill>
                              </a:rPr>
                              <a:t>or the appropriate amount of schedule margin added to the schedule.</a:t>
                            </a:r>
                            <a:endParaRPr lang="en-US"/>
                          </a:p>
                        </a:txBody>
                        <a:useSpRect/>
                      </a:txSp>
                    </a:sp>
                    <a:sp>
                      <a:nvSpPr>
                        <a:cNvPr id="27678" name="Line 195"/>
                        <a:cNvSpPr>
                          <a:spLocks noChangeShapeType="1"/>
                        </a:cNvSpPr>
                      </a:nvSpPr>
                      <a:spPr bwMode="auto">
                        <a:xfrm>
                          <a:off x="1852" y="821"/>
                          <a:ext cx="890" cy="0"/>
                        </a:xfrm>
                        <a:prstGeom prst="line">
                          <a:avLst/>
                        </a:prstGeom>
                        <a:noFill/>
                        <a:ln w="14288" cap="rnd">
                          <a:solidFill>
                            <a:srgbClr val="FF0000"/>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grpSp>
                </lc:lockedCanvas>
              </a:graphicData>
            </a:graphic>
          </wp:inline>
        </w:drawing>
      </w:r>
    </w:p>
    <w:p w:rsidR="00D63303" w:rsidRDefault="00F42CCF" w:rsidP="00EA25CB">
      <w:pPr>
        <w:spacing w:after="120"/>
        <w:jc w:val="center"/>
        <w:rPr>
          <w:rFonts w:ascii="MS Reference Sans Serif" w:hAnsi="MS Reference Sans Serif"/>
          <w:b/>
          <w:sz w:val="22"/>
          <w:szCs w:val="22"/>
        </w:rPr>
      </w:pPr>
      <w:r w:rsidRPr="0078161B">
        <w:rPr>
          <w:rFonts w:ascii="MS Reference Sans Serif" w:hAnsi="MS Reference Sans Serif"/>
          <w:b/>
          <w:sz w:val="22"/>
          <w:szCs w:val="22"/>
        </w:rPr>
        <w:t>Figure 7-</w:t>
      </w:r>
      <w:r w:rsidR="00DF6ED5" w:rsidRPr="0078161B">
        <w:rPr>
          <w:rFonts w:ascii="MS Reference Sans Serif" w:hAnsi="MS Reference Sans Serif"/>
          <w:b/>
          <w:sz w:val="22"/>
          <w:szCs w:val="22"/>
        </w:rPr>
        <w:t>15</w:t>
      </w:r>
      <w:r w:rsidRPr="0078161B">
        <w:rPr>
          <w:rFonts w:ascii="MS Reference Sans Serif" w:hAnsi="MS Reference Sans Serif"/>
          <w:b/>
          <w:sz w:val="22"/>
          <w:szCs w:val="22"/>
        </w:rPr>
        <w:t>:  Schedule Risk Assessment Example</w:t>
      </w:r>
    </w:p>
    <w:p w:rsidR="00700BC4" w:rsidRDefault="00700BC4" w:rsidP="00AF7439">
      <w:pPr>
        <w:spacing w:after="120"/>
        <w:jc w:val="both"/>
        <w:rPr>
          <w:b/>
        </w:rPr>
      </w:pPr>
    </w:p>
    <w:p w:rsidR="00232750" w:rsidRPr="003D499B" w:rsidRDefault="00232750" w:rsidP="00AF7439">
      <w:pPr>
        <w:spacing w:after="120"/>
        <w:jc w:val="both"/>
      </w:pPr>
      <w:r w:rsidRPr="003D499B">
        <w:t>The process described above will assist the management team in assessing both the credibility and confidence level of schedule data contained in the IMS.  The information generated by the probabilistic SRA determination also aids the management team in determining an adequate amount of cost reserves and schedule margin to be planned for prior to establishing an integrated project baseline.  Another assessment result of the SRA is the identification of risk critical paths in the project.  These paths may or may not be the primary critical path within the project, but due to their associated risk they could, at some point, become the driver to project completion.  The identification of these paths will allow the project management team to proactively manage this work to minimize the impact to the project.</w:t>
      </w:r>
    </w:p>
    <w:p w:rsidR="006B6EF4" w:rsidRDefault="00232750" w:rsidP="00AF7439">
      <w:pPr>
        <w:spacing w:after="120"/>
        <w:jc w:val="both"/>
      </w:pPr>
      <w:r w:rsidRPr="003D499B">
        <w:t>It is extremely important for project P/Ss to collaborate with responsible technical team members to gain as much risk and uncertainty related information as possible for their tasks to assist in establishing realist</w:t>
      </w:r>
      <w:r w:rsidR="002F3B43">
        <w:t>ic parameters used in the SRA</w:t>
      </w:r>
      <w:r w:rsidRPr="003D499B">
        <w:t>.  During this process</w:t>
      </w:r>
      <w:r w:rsidR="008D0E75">
        <w:t>,</w:t>
      </w:r>
      <w:r w:rsidRPr="003D499B">
        <w:t xml:space="preserve"> projects must consider the likelihood and consequences of the discrete risks already documented in their formal risk management tracking system or risk register.  By relating the identified project risks to the appropriate tasks within the IMS</w:t>
      </w:r>
      <w:r w:rsidR="008D0E75">
        <w:t>,</w:t>
      </w:r>
      <w:r w:rsidRPr="003D499B">
        <w:t xml:space="preserve"> more realism can be included in assigning task confidence parameters.  This collaboration will lead to a more accurate assessment of cost and schedule risk</w:t>
      </w:r>
      <w:r w:rsidR="006B6EF4">
        <w:t>, both before the IMS baseline is established, and afterward at various assessment intervals.</w:t>
      </w:r>
    </w:p>
    <w:p w:rsidR="00700BC4" w:rsidRPr="003D499B" w:rsidRDefault="00232750" w:rsidP="00AF7439">
      <w:pPr>
        <w:spacing w:after="120"/>
        <w:jc w:val="both"/>
      </w:pPr>
      <w:r w:rsidRPr="003D499B">
        <w:t>There are additional assessment techniques available to assist the analyst in creating a more realistic model of the planned effort when special conditions dictate the need.  These techniques are typically made possible through use of the same type of probabilistic assessment tool discussed above.  The additional techniques are briefly described below:</w:t>
      </w:r>
    </w:p>
    <w:p w:rsidR="00700BC4" w:rsidRPr="003D499B" w:rsidRDefault="00700BC4" w:rsidP="00B9146A">
      <w:pPr>
        <w:numPr>
          <w:ilvl w:val="0"/>
          <w:numId w:val="42"/>
        </w:numPr>
        <w:spacing w:after="120"/>
        <w:jc w:val="both"/>
      </w:pPr>
      <w:r w:rsidRPr="003D499B">
        <w:rPr>
          <w:i/>
        </w:rPr>
        <w:lastRenderedPageBreak/>
        <w:t>Probabilistic Branching</w:t>
      </w:r>
      <w:r w:rsidRPr="003D499B">
        <w:t xml:space="preserve"> - addresses situations where there is more than one path forward and the path forward is dependent upon the outcome of a particular task.  In the event that the outcome of an accomplished task will result in only one of the successors being executed (with the other successor or successors being alternatives dependent upon the predecessor outcome), the analyst assigns a probability to each “branch” that reflects the likelihood of that branch being the one that will be executed.  For example, if the outcome of a predecessor task were equally likely to result in one of two possible successor alternatives, each successor branch would receive a 50% weighting in the probabilistic branching model.  One example of a practical application of this technique is with a testing task.  A test may be successful or it may fail.  Failure would result in a different path forward than a successful test would.</w:t>
      </w:r>
    </w:p>
    <w:p w:rsidR="00700BC4" w:rsidRPr="003D499B" w:rsidRDefault="00700BC4" w:rsidP="00B9146A">
      <w:pPr>
        <w:numPr>
          <w:ilvl w:val="0"/>
          <w:numId w:val="42"/>
        </w:numPr>
        <w:spacing w:after="120"/>
        <w:jc w:val="both"/>
      </w:pPr>
      <w:r w:rsidRPr="003D499B">
        <w:rPr>
          <w:i/>
        </w:rPr>
        <w:t>Conditional processing</w:t>
      </w:r>
      <w:r w:rsidRPr="003D499B">
        <w:t xml:space="preserve"> - may be required for situations when a task duration or outcome may be affected by external situations.  Typically, the duration of a task is dependent upo</w:t>
      </w:r>
      <w:r w:rsidR="00991802">
        <w:t>n two factors:</w:t>
      </w:r>
      <w:r w:rsidRPr="003D499B">
        <w:t xml:space="preserve"> the resources available and the amount of work to be accomplished.  In certain circumstances</w:t>
      </w:r>
      <w:r w:rsidR="008D0E75">
        <w:t>,</w:t>
      </w:r>
      <w:r w:rsidRPr="003D499B">
        <w:t xml:space="preserve"> it is possible that task duration may be affected by other factors, such as the time of year the task is performed.  For example, if a task named “Testing” is required to be performed when ambient temperatures are above 50 degrees Fahrenheit, a delay in a predecessor could cause the Testing task to be delayed until colder weather.  In this situation, you may want to define conditional processing that specifies an increase in the most likely or maximum duration (or both) in the event the predecessor finishes after a certain date.  The means of inserting conditional processing varies based on the software tool used but typically consists of constructing a logical “If…</w:t>
      </w:r>
      <w:r w:rsidR="008D0E75">
        <w:t>t</w:t>
      </w:r>
      <w:r w:rsidRPr="003D499B">
        <w:t>hen…” statement attached to one or more tasks.</w:t>
      </w:r>
    </w:p>
    <w:p w:rsidR="001B7454" w:rsidRDefault="00700BC4" w:rsidP="00AF7439">
      <w:pPr>
        <w:tabs>
          <w:tab w:val="left" w:pos="900"/>
        </w:tabs>
        <w:spacing w:after="120"/>
        <w:jc w:val="both"/>
      </w:pPr>
      <w:r w:rsidRPr="003D499B">
        <w:t xml:space="preserve">Continued use of the SRA process is important because of new </w:t>
      </w:r>
      <w:r w:rsidR="00AC5086">
        <w:t xml:space="preserve">project </w:t>
      </w:r>
      <w:r w:rsidRPr="003D499B">
        <w:t>risks or uncertainties which may have been identified or changed, in turn changing the ultimate cost and schedule confidence</w:t>
      </w:r>
      <w:r w:rsidR="008D0E75">
        <w:t>-</w:t>
      </w:r>
      <w:r w:rsidRPr="003D499B">
        <w:t xml:space="preserve">level probability percentages.  Many times, as better information becomes available, or external delays occur, these assessments will also change.  Recommended intervals for conducting a SRA include: prior to </w:t>
      </w:r>
      <w:proofErr w:type="spellStart"/>
      <w:r w:rsidRPr="003D499B">
        <w:t>baselining</w:t>
      </w:r>
      <w:proofErr w:type="spellEnd"/>
      <w:r w:rsidRPr="003D499B">
        <w:t>, at major milestone events, or phase changes, significant schedule changes are being considered, identified risk elements or parameters change significantly, annually, or as often as</w:t>
      </w:r>
      <w:r w:rsidR="008D0E75">
        <w:t xml:space="preserve"> </w:t>
      </w:r>
      <w:r w:rsidRPr="003D499B">
        <w:t>needed.</w:t>
      </w:r>
    </w:p>
    <w:p w:rsidR="006D4895" w:rsidRPr="003D499B" w:rsidRDefault="006D4895" w:rsidP="00AF7439">
      <w:pPr>
        <w:tabs>
          <w:tab w:val="left" w:pos="900"/>
        </w:tabs>
        <w:spacing w:after="120"/>
        <w:jc w:val="both"/>
        <w:rPr>
          <w:b/>
        </w:rPr>
      </w:pPr>
    </w:p>
    <w:p w:rsidR="006339E8" w:rsidRPr="00511EDA" w:rsidRDefault="006339E8" w:rsidP="00AF7439">
      <w:pPr>
        <w:tabs>
          <w:tab w:val="left" w:pos="1260"/>
        </w:tabs>
        <w:spacing w:after="120"/>
        <w:jc w:val="both"/>
        <w:rPr>
          <w:rFonts w:ascii="MS Reference Sans Serif" w:hAnsi="MS Reference Sans Serif"/>
        </w:rPr>
      </w:pPr>
      <w:r w:rsidRPr="00511EDA">
        <w:rPr>
          <w:rFonts w:ascii="MS Reference Sans Serif" w:hAnsi="MS Reference Sans Serif"/>
          <w:b/>
        </w:rPr>
        <w:t>7.</w:t>
      </w:r>
      <w:r w:rsidR="002963D8">
        <w:rPr>
          <w:rFonts w:ascii="MS Reference Sans Serif" w:hAnsi="MS Reference Sans Serif"/>
          <w:b/>
        </w:rPr>
        <w:t>10</w:t>
      </w:r>
      <w:r w:rsidRPr="00511EDA">
        <w:rPr>
          <w:rFonts w:ascii="MS Reference Sans Serif" w:hAnsi="MS Reference Sans Serif"/>
          <w:b/>
        </w:rPr>
        <w:tab/>
      </w:r>
      <w:r w:rsidR="00460A52" w:rsidRPr="00511EDA">
        <w:rPr>
          <w:rFonts w:ascii="MS Reference Sans Serif" w:hAnsi="MS Reference Sans Serif"/>
          <w:b/>
        </w:rPr>
        <w:t>Duration Compression</w:t>
      </w:r>
    </w:p>
    <w:p w:rsidR="00460A52" w:rsidRDefault="00460A52" w:rsidP="00AF7439">
      <w:pPr>
        <w:tabs>
          <w:tab w:val="left" w:pos="900"/>
        </w:tabs>
        <w:spacing w:after="120"/>
        <w:jc w:val="both"/>
      </w:pPr>
      <w:r w:rsidRPr="003D499B">
        <w:t xml:space="preserve">Frequently, during initial IMS development or in later implementation phases, management may determine </w:t>
      </w:r>
      <w:r w:rsidR="00C949AE">
        <w:t xml:space="preserve">that </w:t>
      </w:r>
      <w:r w:rsidRPr="003D499B">
        <w:t>the overall critical path duration must be shortened.  When faced with this situation there are two approaches that are typically used.  A technique called “Crashing” the schedule may be employed which involves increasing resources and reducing durations on those critical path tasks where the most cost</w:t>
      </w:r>
      <w:r w:rsidR="00C949AE">
        <w:t>-</w:t>
      </w:r>
      <w:r w:rsidRPr="003D499B">
        <w:t>effective time acceleration is achieved.  This approach will definitely result in higher costs so that a time/cost tradeoff should be evaluated when using this method.  Another approach called “Fast tracking” the schedule typically involves the identification of tasks on the critical path that can be partially overlapped or possibly even a total parallel implementation.  This technique may not always result in higher costs, but definitely could increase risk to the project especially in the area of delays due to rework.  Both methods should be considered carefully before using them to shorten the schedule.</w:t>
      </w:r>
    </w:p>
    <w:p w:rsidR="001B7454" w:rsidRPr="003D499B" w:rsidRDefault="001B7454" w:rsidP="00AF7439">
      <w:pPr>
        <w:tabs>
          <w:tab w:val="left" w:pos="900"/>
        </w:tabs>
        <w:spacing w:after="120"/>
        <w:jc w:val="both"/>
      </w:pPr>
    </w:p>
    <w:p w:rsidR="00BC0052" w:rsidRPr="00511EDA" w:rsidRDefault="00814178" w:rsidP="00AF7439">
      <w:pPr>
        <w:tabs>
          <w:tab w:val="left" w:pos="1260"/>
        </w:tabs>
        <w:spacing w:after="120"/>
        <w:jc w:val="both"/>
        <w:rPr>
          <w:rFonts w:ascii="MS Reference Sans Serif" w:hAnsi="MS Reference Sans Serif"/>
          <w:b/>
        </w:rPr>
      </w:pPr>
      <w:r w:rsidRPr="00511EDA">
        <w:rPr>
          <w:rFonts w:ascii="MS Reference Sans Serif" w:hAnsi="MS Reference Sans Serif"/>
          <w:b/>
        </w:rPr>
        <w:t>7.</w:t>
      </w:r>
      <w:r w:rsidR="002963D8">
        <w:rPr>
          <w:rFonts w:ascii="MS Reference Sans Serif" w:hAnsi="MS Reference Sans Serif"/>
          <w:b/>
        </w:rPr>
        <w:t>11</w:t>
      </w:r>
      <w:r w:rsidR="009B6E78" w:rsidRPr="00511EDA">
        <w:rPr>
          <w:rFonts w:ascii="MS Reference Sans Serif" w:hAnsi="MS Reference Sans Serif"/>
          <w:b/>
        </w:rPr>
        <w:tab/>
      </w:r>
      <w:r w:rsidR="00BC0052" w:rsidRPr="00511EDA">
        <w:rPr>
          <w:rFonts w:ascii="MS Reference Sans Serif" w:hAnsi="MS Reference Sans Serif"/>
          <w:b/>
        </w:rPr>
        <w:t>Earned Value Schedule Analysis</w:t>
      </w:r>
    </w:p>
    <w:p w:rsidR="003A2F0E" w:rsidRPr="003D499B" w:rsidRDefault="00F47360" w:rsidP="00AF7439">
      <w:pPr>
        <w:pStyle w:val="BodyTextIndent2"/>
        <w:spacing w:after="120"/>
        <w:ind w:left="0"/>
        <w:jc w:val="both"/>
        <w:rPr>
          <w:rFonts w:ascii="Times New Roman" w:hAnsi="Times New Roman" w:cs="Times New Roman"/>
          <w:sz w:val="24"/>
          <w:szCs w:val="24"/>
        </w:rPr>
      </w:pPr>
      <w:r w:rsidRPr="003D499B">
        <w:rPr>
          <w:rFonts w:ascii="Times New Roman" w:hAnsi="Times New Roman" w:cs="Times New Roman"/>
          <w:sz w:val="24"/>
          <w:szCs w:val="24"/>
        </w:rPr>
        <w:t xml:space="preserve">Project performance data gained from an earned value management (EVM) system may provide additional management insight into schedule performance.  Remember that </w:t>
      </w:r>
      <w:r w:rsidR="009E52B9" w:rsidRPr="003D499B">
        <w:rPr>
          <w:rFonts w:ascii="Times New Roman" w:hAnsi="Times New Roman" w:cs="Times New Roman"/>
          <w:sz w:val="24"/>
          <w:szCs w:val="24"/>
        </w:rPr>
        <w:t xml:space="preserve">the </w:t>
      </w:r>
      <w:r w:rsidRPr="003D499B">
        <w:rPr>
          <w:rFonts w:ascii="Times New Roman" w:hAnsi="Times New Roman" w:cs="Times New Roman"/>
          <w:sz w:val="24"/>
          <w:szCs w:val="24"/>
        </w:rPr>
        <w:t xml:space="preserve">EVM </w:t>
      </w:r>
      <w:r w:rsidR="009E52B9" w:rsidRPr="003D499B">
        <w:rPr>
          <w:rFonts w:ascii="Times New Roman" w:hAnsi="Times New Roman" w:cs="Times New Roman"/>
          <w:sz w:val="24"/>
          <w:szCs w:val="24"/>
        </w:rPr>
        <w:t xml:space="preserve">process works </w:t>
      </w:r>
      <w:r w:rsidRPr="003D499B">
        <w:rPr>
          <w:rFonts w:ascii="Times New Roman" w:hAnsi="Times New Roman" w:cs="Times New Roman"/>
          <w:sz w:val="24"/>
          <w:szCs w:val="24"/>
        </w:rPr>
        <w:t xml:space="preserve">by integrating the project’s budget plan with the approved schedule plan to provide </w:t>
      </w:r>
      <w:r w:rsidR="00217758" w:rsidRPr="003D499B">
        <w:rPr>
          <w:rFonts w:ascii="Times New Roman" w:hAnsi="Times New Roman" w:cs="Times New Roman"/>
          <w:sz w:val="24"/>
          <w:szCs w:val="24"/>
        </w:rPr>
        <w:t>an</w:t>
      </w:r>
      <w:r w:rsidRPr="003D499B">
        <w:rPr>
          <w:rFonts w:ascii="Times New Roman" w:hAnsi="Times New Roman" w:cs="Times New Roman"/>
          <w:sz w:val="24"/>
          <w:szCs w:val="24"/>
        </w:rPr>
        <w:t xml:space="preserve"> overall project performance measurement baseline (PMB).  As actual costs are accounted for, and actual schedule status </w:t>
      </w:r>
      <w:r w:rsidRPr="003D499B">
        <w:rPr>
          <w:rFonts w:ascii="Times New Roman" w:hAnsi="Times New Roman" w:cs="Times New Roman"/>
          <w:sz w:val="24"/>
          <w:szCs w:val="24"/>
        </w:rPr>
        <w:lastRenderedPageBreak/>
        <w:t>is taken, an evaluation can be made whether the amount of dollars spent accomplished the amount of</w:t>
      </w:r>
      <w:r w:rsidR="00B93CE1" w:rsidRPr="003D499B">
        <w:rPr>
          <w:rFonts w:ascii="Times New Roman" w:hAnsi="Times New Roman" w:cs="Times New Roman"/>
          <w:sz w:val="24"/>
          <w:szCs w:val="24"/>
        </w:rPr>
        <w:t xml:space="preserve"> </w:t>
      </w:r>
      <w:r w:rsidR="003A2F0E" w:rsidRPr="003D499B">
        <w:rPr>
          <w:rFonts w:ascii="Times New Roman" w:hAnsi="Times New Roman" w:cs="Times New Roman"/>
          <w:sz w:val="24"/>
          <w:szCs w:val="24"/>
        </w:rPr>
        <w:t>schedule planned.  This calculation reflects the earned value performance (see Figure 7-1</w:t>
      </w:r>
      <w:r w:rsidR="006D4895">
        <w:rPr>
          <w:rFonts w:ascii="Times New Roman" w:hAnsi="Times New Roman" w:cs="Times New Roman"/>
          <w:sz w:val="24"/>
          <w:szCs w:val="24"/>
        </w:rPr>
        <w:t>6</w:t>
      </w:r>
      <w:r w:rsidR="003A2F0E" w:rsidRPr="003D499B">
        <w:rPr>
          <w:rFonts w:ascii="Times New Roman" w:hAnsi="Times New Roman" w:cs="Times New Roman"/>
          <w:sz w:val="24"/>
          <w:szCs w:val="24"/>
        </w:rPr>
        <w:t>).</w:t>
      </w:r>
    </w:p>
    <w:p w:rsidR="00253C8F" w:rsidRDefault="00253C8F" w:rsidP="00AF7439">
      <w:pPr>
        <w:pStyle w:val="BodyTextIndent2"/>
        <w:spacing w:after="120"/>
        <w:ind w:left="0"/>
        <w:jc w:val="both"/>
        <w:rPr>
          <w:rFonts w:ascii="MS Reference Sans Serif" w:hAnsi="MS Reference Sans Serif" w:cs="Times New Roman"/>
          <w:sz w:val="22"/>
          <w:szCs w:val="22"/>
        </w:rPr>
      </w:pPr>
    </w:p>
    <w:p w:rsidR="00253C8F" w:rsidRDefault="00642ABA" w:rsidP="00AF7439">
      <w:pPr>
        <w:pStyle w:val="BodyTextIndent2"/>
        <w:spacing w:after="120"/>
        <w:ind w:left="0"/>
        <w:jc w:val="both"/>
        <w:rPr>
          <w:rFonts w:ascii="Times New Roman" w:hAnsi="Times New Roman" w:cs="Times New Roman"/>
          <w:sz w:val="24"/>
        </w:rPr>
      </w:pPr>
      <w:r>
        <w:rPr>
          <w:noProof/>
        </w:rPr>
        <w:drawing>
          <wp:inline distT="0" distB="0" distL="0" distR="0">
            <wp:extent cx="6513390" cy="53150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6511108" cy="5313223"/>
                    </a:xfrm>
                    <a:prstGeom prst="rect">
                      <a:avLst/>
                    </a:prstGeom>
                    <a:noFill/>
                    <a:ln w="9525">
                      <a:noFill/>
                      <a:miter lim="800000"/>
                      <a:headEnd/>
                      <a:tailEnd/>
                    </a:ln>
                  </pic:spPr>
                </pic:pic>
              </a:graphicData>
            </a:graphic>
          </wp:inline>
        </w:drawing>
      </w:r>
    </w:p>
    <w:p w:rsidR="00A36364" w:rsidRPr="001B7454" w:rsidRDefault="00A36364" w:rsidP="00AF7439">
      <w:pPr>
        <w:pStyle w:val="BodyTextIndent2"/>
        <w:spacing w:after="120"/>
        <w:ind w:left="0"/>
        <w:jc w:val="both"/>
        <w:rPr>
          <w:rFonts w:ascii="Times New Roman" w:hAnsi="Times New Roman" w:cs="Times New Roman"/>
          <w:sz w:val="24"/>
          <w:szCs w:val="24"/>
        </w:rPr>
      </w:pPr>
    </w:p>
    <w:p w:rsidR="00F47360" w:rsidRPr="003A2F0E" w:rsidRDefault="00F47360" w:rsidP="00197762">
      <w:pPr>
        <w:pStyle w:val="BodyTextIndent2"/>
        <w:spacing w:after="120"/>
        <w:ind w:left="0"/>
        <w:jc w:val="center"/>
        <w:rPr>
          <w:rFonts w:ascii="MS Reference Sans Serif" w:hAnsi="MS Reference Sans Serif" w:cs="Times New Roman"/>
          <w:b/>
          <w:sz w:val="22"/>
          <w:szCs w:val="22"/>
        </w:rPr>
      </w:pPr>
      <w:r w:rsidRPr="003A2F0E">
        <w:rPr>
          <w:rFonts w:ascii="MS Reference Sans Serif" w:hAnsi="MS Reference Sans Serif" w:cs="Times New Roman"/>
          <w:b/>
          <w:sz w:val="22"/>
          <w:szCs w:val="22"/>
        </w:rPr>
        <w:t>Figure 7-</w:t>
      </w:r>
      <w:r w:rsidR="00DF6ED5" w:rsidRPr="003A2F0E">
        <w:rPr>
          <w:rFonts w:ascii="MS Reference Sans Serif" w:hAnsi="MS Reference Sans Serif" w:cs="Times New Roman"/>
          <w:b/>
          <w:sz w:val="22"/>
          <w:szCs w:val="22"/>
        </w:rPr>
        <w:t>1</w:t>
      </w:r>
      <w:r w:rsidR="006D4895">
        <w:rPr>
          <w:rFonts w:ascii="MS Reference Sans Serif" w:hAnsi="MS Reference Sans Serif" w:cs="Times New Roman"/>
          <w:b/>
          <w:sz w:val="22"/>
          <w:szCs w:val="22"/>
        </w:rPr>
        <w:t>6</w:t>
      </w:r>
      <w:r w:rsidRPr="003A2F0E">
        <w:rPr>
          <w:rFonts w:ascii="MS Reference Sans Serif" w:hAnsi="MS Reference Sans Serif" w:cs="Times New Roman"/>
          <w:b/>
          <w:sz w:val="22"/>
          <w:szCs w:val="22"/>
        </w:rPr>
        <w:t>:  Schedule</w:t>
      </w:r>
      <w:r w:rsidR="00451BAD" w:rsidRPr="003A2F0E">
        <w:rPr>
          <w:rFonts w:ascii="MS Reference Sans Serif" w:hAnsi="MS Reference Sans Serif" w:cs="Times New Roman"/>
          <w:b/>
          <w:sz w:val="22"/>
          <w:szCs w:val="22"/>
        </w:rPr>
        <w:t xml:space="preserve"> Performance</w:t>
      </w:r>
      <w:r w:rsidRPr="003A2F0E">
        <w:rPr>
          <w:rFonts w:ascii="MS Reference Sans Serif" w:hAnsi="MS Reference Sans Serif" w:cs="Times New Roman"/>
          <w:b/>
          <w:sz w:val="22"/>
          <w:szCs w:val="22"/>
        </w:rPr>
        <w:t xml:space="preserve"> Insight </w:t>
      </w:r>
      <w:r w:rsidR="00FD66AE" w:rsidRPr="003A2F0E">
        <w:rPr>
          <w:rFonts w:ascii="MS Reference Sans Serif" w:hAnsi="MS Reference Sans Serif" w:cs="Times New Roman"/>
          <w:b/>
          <w:sz w:val="22"/>
          <w:szCs w:val="22"/>
        </w:rPr>
        <w:t xml:space="preserve">Using </w:t>
      </w:r>
      <w:r w:rsidRPr="003A2F0E">
        <w:rPr>
          <w:rFonts w:ascii="MS Reference Sans Serif" w:hAnsi="MS Reference Sans Serif" w:cs="Times New Roman"/>
          <w:b/>
          <w:sz w:val="22"/>
          <w:szCs w:val="22"/>
        </w:rPr>
        <w:t xml:space="preserve">EVM </w:t>
      </w:r>
      <w:r w:rsidR="00451BAD" w:rsidRPr="003A2F0E">
        <w:rPr>
          <w:rFonts w:ascii="MS Reference Sans Serif" w:hAnsi="MS Reference Sans Serif" w:cs="Times New Roman"/>
          <w:b/>
          <w:sz w:val="22"/>
          <w:szCs w:val="22"/>
        </w:rPr>
        <w:t>Metrics</w:t>
      </w:r>
    </w:p>
    <w:p w:rsidR="00CC4E8C" w:rsidRDefault="00CC4E8C" w:rsidP="00AF7439">
      <w:pPr>
        <w:pStyle w:val="BodyTextIndent2"/>
        <w:spacing w:after="120"/>
        <w:ind w:left="0"/>
        <w:jc w:val="both"/>
        <w:rPr>
          <w:rFonts w:ascii="Times New Roman" w:hAnsi="Times New Roman" w:cs="Times New Roman"/>
          <w:b/>
          <w:sz w:val="24"/>
        </w:rPr>
      </w:pPr>
    </w:p>
    <w:p w:rsidR="00A72544" w:rsidRPr="00C949AE" w:rsidRDefault="00A72544" w:rsidP="00AF7439">
      <w:pPr>
        <w:pStyle w:val="BodyTextIndent2"/>
        <w:spacing w:after="120"/>
        <w:ind w:left="0"/>
        <w:jc w:val="both"/>
        <w:rPr>
          <w:rFonts w:ascii="Times New Roman" w:hAnsi="Times New Roman" w:cs="Times New Roman"/>
          <w:sz w:val="24"/>
          <w:szCs w:val="24"/>
        </w:rPr>
      </w:pPr>
      <w:r w:rsidRPr="00C949AE">
        <w:rPr>
          <w:rFonts w:ascii="Times New Roman" w:hAnsi="Times New Roman" w:cs="Times New Roman"/>
          <w:sz w:val="24"/>
          <w:szCs w:val="24"/>
        </w:rPr>
        <w:t>Schedule Variance (SV) is defined by the following calculation:</w:t>
      </w:r>
    </w:p>
    <w:p w:rsidR="00A72544" w:rsidRPr="00C949AE" w:rsidRDefault="00A72544" w:rsidP="00AF7439">
      <w:pPr>
        <w:pStyle w:val="BodyTextIndent2"/>
        <w:spacing w:after="120"/>
        <w:ind w:left="0"/>
        <w:jc w:val="both"/>
        <w:rPr>
          <w:rFonts w:ascii="Times New Roman" w:hAnsi="Times New Roman" w:cs="Times New Roman"/>
          <w:b/>
          <w:sz w:val="24"/>
          <w:szCs w:val="24"/>
        </w:rPr>
      </w:pPr>
      <w:r w:rsidRPr="00C949AE">
        <w:rPr>
          <w:rFonts w:ascii="Times New Roman" w:hAnsi="Times New Roman" w:cs="Times New Roman"/>
          <w:b/>
          <w:sz w:val="24"/>
          <w:szCs w:val="24"/>
        </w:rPr>
        <w:t xml:space="preserve">Budgeted Cost of Work Performed (BCWP) – Budgeted Cost of Work Scheduled (BCWS) </w:t>
      </w:r>
    </w:p>
    <w:p w:rsidR="00A72544" w:rsidRPr="003D499B" w:rsidRDefault="00E37015" w:rsidP="00AF7439">
      <w:pPr>
        <w:pStyle w:val="BodyTextIndent2"/>
        <w:spacing w:after="120"/>
        <w:ind w:left="0"/>
        <w:jc w:val="both"/>
        <w:rPr>
          <w:rFonts w:ascii="Times New Roman" w:hAnsi="Times New Roman" w:cs="Times New Roman"/>
          <w:sz w:val="24"/>
          <w:szCs w:val="24"/>
        </w:rPr>
      </w:pPr>
      <w:r w:rsidRPr="003D499B">
        <w:rPr>
          <w:rFonts w:ascii="Times New Roman" w:hAnsi="Times New Roman" w:cs="Times New Roman"/>
          <w:sz w:val="24"/>
          <w:szCs w:val="24"/>
        </w:rPr>
        <w:t>As the figure above indicates, t</w:t>
      </w:r>
      <w:r w:rsidR="00A72544" w:rsidRPr="003D499B">
        <w:rPr>
          <w:rFonts w:ascii="Times New Roman" w:hAnsi="Times New Roman" w:cs="Times New Roman"/>
          <w:sz w:val="24"/>
          <w:szCs w:val="24"/>
        </w:rPr>
        <w:t xml:space="preserve">his can also be stated as the value of the work completed minus the value of the work that was planned to be completed.  When this calculation results in a negative answer it </w:t>
      </w:r>
      <w:r w:rsidRPr="003D499B">
        <w:rPr>
          <w:rFonts w:ascii="Times New Roman" w:hAnsi="Times New Roman" w:cs="Times New Roman"/>
          <w:sz w:val="24"/>
          <w:szCs w:val="24"/>
        </w:rPr>
        <w:t>means</w:t>
      </w:r>
      <w:r w:rsidR="00A72544" w:rsidRPr="003D499B">
        <w:rPr>
          <w:rFonts w:ascii="Times New Roman" w:hAnsi="Times New Roman" w:cs="Times New Roman"/>
          <w:sz w:val="24"/>
          <w:szCs w:val="24"/>
        </w:rPr>
        <w:t xml:space="preserve"> that the project has not accomplished its planned work.</w:t>
      </w:r>
      <w:r w:rsidR="004A72F3" w:rsidRPr="003D499B">
        <w:rPr>
          <w:rFonts w:ascii="Times New Roman" w:hAnsi="Times New Roman" w:cs="Times New Roman"/>
          <w:sz w:val="24"/>
          <w:szCs w:val="24"/>
        </w:rPr>
        <w:t xml:space="preserve">  </w:t>
      </w:r>
    </w:p>
    <w:p w:rsidR="004A72F3" w:rsidRPr="003D499B" w:rsidRDefault="004A72F3" w:rsidP="00AF7439">
      <w:pPr>
        <w:pStyle w:val="BodyTextIndent2"/>
        <w:spacing w:after="120"/>
        <w:ind w:left="0"/>
        <w:jc w:val="both"/>
        <w:rPr>
          <w:rFonts w:ascii="Times New Roman" w:hAnsi="Times New Roman" w:cs="Times New Roman"/>
          <w:sz w:val="24"/>
          <w:szCs w:val="24"/>
        </w:rPr>
      </w:pPr>
      <w:r w:rsidRPr="003D499B">
        <w:rPr>
          <w:rFonts w:ascii="Times New Roman" w:hAnsi="Times New Roman" w:cs="Times New Roman"/>
          <w:sz w:val="24"/>
          <w:szCs w:val="24"/>
        </w:rPr>
        <w:t xml:space="preserve">Another important </w:t>
      </w:r>
      <w:r w:rsidR="00E37015" w:rsidRPr="003D499B">
        <w:rPr>
          <w:rFonts w:ascii="Times New Roman" w:hAnsi="Times New Roman" w:cs="Times New Roman"/>
          <w:sz w:val="24"/>
          <w:szCs w:val="24"/>
        </w:rPr>
        <w:t xml:space="preserve">schedule </w:t>
      </w:r>
      <w:r w:rsidRPr="003D499B">
        <w:rPr>
          <w:rFonts w:ascii="Times New Roman" w:hAnsi="Times New Roman" w:cs="Times New Roman"/>
          <w:sz w:val="24"/>
          <w:szCs w:val="24"/>
        </w:rPr>
        <w:t xml:space="preserve">metric that can be </w:t>
      </w:r>
      <w:r w:rsidR="00E37015" w:rsidRPr="003D499B">
        <w:rPr>
          <w:rFonts w:ascii="Times New Roman" w:hAnsi="Times New Roman" w:cs="Times New Roman"/>
          <w:sz w:val="24"/>
          <w:szCs w:val="24"/>
        </w:rPr>
        <w:t xml:space="preserve">calculated from EVM elements is the </w:t>
      </w:r>
      <w:r w:rsidR="00E37015" w:rsidRPr="003D499B">
        <w:rPr>
          <w:rFonts w:ascii="Times New Roman" w:hAnsi="Times New Roman" w:cs="Times New Roman"/>
          <w:i/>
          <w:sz w:val="24"/>
          <w:szCs w:val="24"/>
        </w:rPr>
        <w:t>Schedule Performance Index (SPI)</w:t>
      </w:r>
      <w:r w:rsidR="00E37015" w:rsidRPr="003D499B">
        <w:rPr>
          <w:rFonts w:ascii="Times New Roman" w:hAnsi="Times New Roman" w:cs="Times New Roman"/>
          <w:sz w:val="24"/>
          <w:szCs w:val="24"/>
        </w:rPr>
        <w:t>.</w:t>
      </w:r>
      <w:r w:rsidR="00AC2712" w:rsidRPr="003D499B">
        <w:rPr>
          <w:rFonts w:ascii="Times New Roman" w:hAnsi="Times New Roman" w:cs="Times New Roman"/>
          <w:sz w:val="24"/>
          <w:szCs w:val="24"/>
        </w:rPr>
        <w:t xml:space="preserve">  The formula for SPI is the following:</w:t>
      </w:r>
    </w:p>
    <w:p w:rsidR="00A72544" w:rsidRPr="003D499B" w:rsidRDefault="00AC2712" w:rsidP="00AF7439">
      <w:pPr>
        <w:pStyle w:val="BodyTextIndent2"/>
        <w:spacing w:after="120"/>
        <w:ind w:left="0"/>
        <w:jc w:val="both"/>
        <w:rPr>
          <w:rFonts w:ascii="Times New Roman" w:hAnsi="Times New Roman" w:cs="Times New Roman"/>
          <w:b/>
          <w:sz w:val="24"/>
          <w:szCs w:val="24"/>
        </w:rPr>
      </w:pPr>
      <w:r w:rsidRPr="003D499B">
        <w:rPr>
          <w:rFonts w:ascii="Times New Roman" w:hAnsi="Times New Roman" w:cs="Times New Roman"/>
          <w:b/>
          <w:sz w:val="24"/>
          <w:szCs w:val="24"/>
        </w:rPr>
        <w:t>Budgeted Cost of Work Performed (BCWP) / Budgeted Cost of Work Scheduled (BCWS)</w:t>
      </w:r>
    </w:p>
    <w:p w:rsidR="00AC2712" w:rsidRPr="003D499B" w:rsidRDefault="00AC2712" w:rsidP="00AF7439">
      <w:pPr>
        <w:pStyle w:val="BodyTextIndent2"/>
        <w:spacing w:after="120"/>
        <w:ind w:left="0"/>
        <w:jc w:val="both"/>
        <w:rPr>
          <w:rFonts w:ascii="Times New Roman" w:hAnsi="Times New Roman" w:cs="Times New Roman"/>
          <w:sz w:val="24"/>
          <w:szCs w:val="24"/>
        </w:rPr>
      </w:pPr>
      <w:r w:rsidRPr="003D499B">
        <w:rPr>
          <w:rFonts w:ascii="Times New Roman" w:hAnsi="Times New Roman" w:cs="Times New Roman"/>
          <w:sz w:val="24"/>
          <w:szCs w:val="24"/>
        </w:rPr>
        <w:lastRenderedPageBreak/>
        <w:t xml:space="preserve">This formula provides a ratio of the value of work actually accomplished to the value of work that </w:t>
      </w:r>
      <w:proofErr w:type="gramStart"/>
      <w:r w:rsidRPr="003D499B">
        <w:rPr>
          <w:rFonts w:ascii="Times New Roman" w:hAnsi="Times New Roman" w:cs="Times New Roman"/>
          <w:sz w:val="24"/>
          <w:szCs w:val="24"/>
        </w:rPr>
        <w:t>was  planned</w:t>
      </w:r>
      <w:proofErr w:type="gramEnd"/>
      <w:r w:rsidRPr="003D499B">
        <w:rPr>
          <w:rFonts w:ascii="Times New Roman" w:hAnsi="Times New Roman" w:cs="Times New Roman"/>
          <w:sz w:val="24"/>
          <w:szCs w:val="24"/>
        </w:rPr>
        <w:t>.  When the result of t</w:t>
      </w:r>
      <w:r w:rsidR="002F2124" w:rsidRPr="003D499B">
        <w:rPr>
          <w:rFonts w:ascii="Times New Roman" w:hAnsi="Times New Roman" w:cs="Times New Roman"/>
          <w:sz w:val="24"/>
          <w:szCs w:val="24"/>
        </w:rPr>
        <w:t>his calculation equals one</w:t>
      </w:r>
      <w:r w:rsidR="00C949AE">
        <w:rPr>
          <w:rFonts w:ascii="Times New Roman" w:hAnsi="Times New Roman" w:cs="Times New Roman"/>
          <w:sz w:val="24"/>
          <w:szCs w:val="24"/>
        </w:rPr>
        <w:t>,</w:t>
      </w:r>
      <w:r w:rsidRPr="003D499B">
        <w:rPr>
          <w:rFonts w:ascii="Times New Roman" w:hAnsi="Times New Roman" w:cs="Times New Roman"/>
          <w:sz w:val="24"/>
          <w:szCs w:val="24"/>
        </w:rPr>
        <w:t xml:space="preserve"> then the project is actually accomplishing all work that it had planned.  When the result is less than one, then there is less work being accomplished than was planned.  And when the result is greater than one, then more work is being accomplished than was planned in the baseline.</w:t>
      </w:r>
    </w:p>
    <w:p w:rsidR="00CF38B0" w:rsidRPr="003D499B" w:rsidRDefault="00AC2712" w:rsidP="00AF7439">
      <w:pPr>
        <w:pStyle w:val="BodyTextIndent2"/>
        <w:spacing w:after="120"/>
        <w:ind w:left="0"/>
        <w:jc w:val="both"/>
        <w:rPr>
          <w:rFonts w:ascii="Times New Roman" w:hAnsi="Times New Roman" w:cs="Times New Roman"/>
          <w:sz w:val="24"/>
          <w:szCs w:val="24"/>
        </w:rPr>
      </w:pPr>
      <w:r w:rsidRPr="003D499B">
        <w:rPr>
          <w:rFonts w:ascii="Times New Roman" w:hAnsi="Times New Roman" w:cs="Times New Roman"/>
          <w:sz w:val="24"/>
          <w:szCs w:val="24"/>
        </w:rPr>
        <w:t xml:space="preserve">The EVM </w:t>
      </w:r>
      <w:r w:rsidR="00F47360" w:rsidRPr="003D499B">
        <w:rPr>
          <w:rFonts w:ascii="Times New Roman" w:hAnsi="Times New Roman" w:cs="Times New Roman"/>
          <w:sz w:val="24"/>
          <w:szCs w:val="24"/>
        </w:rPr>
        <w:t xml:space="preserve">process effectively integrates cost and schedule for each WBS element so that a </w:t>
      </w:r>
      <w:r w:rsidR="000B1EC8" w:rsidRPr="003D499B">
        <w:rPr>
          <w:rFonts w:ascii="Times New Roman" w:hAnsi="Times New Roman" w:cs="Times New Roman"/>
          <w:i/>
          <w:sz w:val="24"/>
          <w:szCs w:val="24"/>
        </w:rPr>
        <w:t>C</w:t>
      </w:r>
      <w:r w:rsidR="00F47360" w:rsidRPr="003D499B">
        <w:rPr>
          <w:rFonts w:ascii="Times New Roman" w:hAnsi="Times New Roman" w:cs="Times New Roman"/>
          <w:i/>
          <w:sz w:val="24"/>
          <w:szCs w:val="24"/>
        </w:rPr>
        <w:t xml:space="preserve">ost </w:t>
      </w:r>
      <w:r w:rsidR="000B1EC8" w:rsidRPr="003D499B">
        <w:rPr>
          <w:rFonts w:ascii="Times New Roman" w:hAnsi="Times New Roman" w:cs="Times New Roman"/>
          <w:i/>
          <w:sz w:val="24"/>
          <w:szCs w:val="24"/>
        </w:rPr>
        <w:t>P</w:t>
      </w:r>
      <w:r w:rsidR="00F47360" w:rsidRPr="003D499B">
        <w:rPr>
          <w:rFonts w:ascii="Times New Roman" w:hAnsi="Times New Roman" w:cs="Times New Roman"/>
          <w:i/>
          <w:sz w:val="24"/>
          <w:szCs w:val="24"/>
        </w:rPr>
        <w:t xml:space="preserve">erformance </w:t>
      </w:r>
      <w:r w:rsidR="000B1EC8" w:rsidRPr="003D499B">
        <w:rPr>
          <w:rFonts w:ascii="Times New Roman" w:hAnsi="Times New Roman" w:cs="Times New Roman"/>
          <w:i/>
          <w:sz w:val="24"/>
          <w:szCs w:val="24"/>
        </w:rPr>
        <w:t>I</w:t>
      </w:r>
      <w:r w:rsidR="00F47360" w:rsidRPr="003D499B">
        <w:rPr>
          <w:rFonts w:ascii="Times New Roman" w:hAnsi="Times New Roman" w:cs="Times New Roman"/>
          <w:i/>
          <w:sz w:val="24"/>
          <w:szCs w:val="24"/>
        </w:rPr>
        <w:t>ndex (CPI)</w:t>
      </w:r>
      <w:r w:rsidR="00F47360" w:rsidRPr="003D499B">
        <w:rPr>
          <w:rFonts w:ascii="Times New Roman" w:hAnsi="Times New Roman" w:cs="Times New Roman"/>
          <w:sz w:val="24"/>
          <w:szCs w:val="24"/>
        </w:rPr>
        <w:t xml:space="preserve"> can </w:t>
      </w:r>
      <w:r w:rsidR="00A63D00" w:rsidRPr="003D499B">
        <w:rPr>
          <w:rFonts w:ascii="Times New Roman" w:hAnsi="Times New Roman" w:cs="Times New Roman"/>
          <w:sz w:val="24"/>
          <w:szCs w:val="24"/>
        </w:rPr>
        <w:t xml:space="preserve">also </w:t>
      </w:r>
      <w:r w:rsidR="00F47360" w:rsidRPr="003D499B">
        <w:rPr>
          <w:rFonts w:ascii="Times New Roman" w:hAnsi="Times New Roman" w:cs="Times New Roman"/>
          <w:sz w:val="24"/>
          <w:szCs w:val="24"/>
        </w:rPr>
        <w:t xml:space="preserve">be calculated to provide another means of gaining general insight into project </w:t>
      </w:r>
      <w:r w:rsidR="00A63D00" w:rsidRPr="003D499B">
        <w:rPr>
          <w:rFonts w:ascii="Times New Roman" w:hAnsi="Times New Roman" w:cs="Times New Roman"/>
          <w:sz w:val="24"/>
          <w:szCs w:val="24"/>
        </w:rPr>
        <w:t>performance</w:t>
      </w:r>
      <w:r w:rsidR="00F47360" w:rsidRPr="003D499B">
        <w:rPr>
          <w:rFonts w:ascii="Times New Roman" w:hAnsi="Times New Roman" w:cs="Times New Roman"/>
          <w:sz w:val="24"/>
          <w:szCs w:val="24"/>
        </w:rPr>
        <w:t xml:space="preserve">.  </w:t>
      </w:r>
      <w:r w:rsidR="00A63D00" w:rsidRPr="003D499B">
        <w:rPr>
          <w:rFonts w:ascii="Times New Roman" w:hAnsi="Times New Roman" w:cs="Times New Roman"/>
          <w:sz w:val="24"/>
          <w:szCs w:val="24"/>
        </w:rPr>
        <w:t>The CPI is</w:t>
      </w:r>
      <w:r w:rsidR="00DA611D">
        <w:rPr>
          <w:rFonts w:ascii="Times New Roman" w:hAnsi="Times New Roman" w:cs="Times New Roman"/>
          <w:sz w:val="24"/>
          <w:szCs w:val="24"/>
        </w:rPr>
        <w:t xml:space="preserve"> calculated using</w:t>
      </w:r>
      <w:r w:rsidR="00F47360" w:rsidRPr="003D499B">
        <w:rPr>
          <w:rFonts w:ascii="Times New Roman" w:hAnsi="Times New Roman" w:cs="Times New Roman"/>
          <w:sz w:val="24"/>
          <w:szCs w:val="24"/>
        </w:rPr>
        <w:t xml:space="preserve"> the following formula:</w:t>
      </w:r>
    </w:p>
    <w:p w:rsidR="00A63D00" w:rsidRPr="003D499B" w:rsidRDefault="00A63D00" w:rsidP="00AF7439">
      <w:pPr>
        <w:pStyle w:val="BodyTextIndent2"/>
        <w:spacing w:after="120"/>
        <w:ind w:left="0"/>
        <w:jc w:val="both"/>
        <w:rPr>
          <w:rFonts w:ascii="Times New Roman" w:hAnsi="Times New Roman" w:cs="Times New Roman"/>
          <w:b/>
          <w:sz w:val="24"/>
          <w:szCs w:val="24"/>
        </w:rPr>
      </w:pPr>
      <w:r w:rsidRPr="003D499B">
        <w:rPr>
          <w:rFonts w:ascii="Times New Roman" w:hAnsi="Times New Roman" w:cs="Times New Roman"/>
          <w:b/>
          <w:sz w:val="24"/>
          <w:szCs w:val="24"/>
        </w:rPr>
        <w:t>Budgeted Cost of Work Performed (BCWP) / Actual Cost of Work Performed (ACWP)</w:t>
      </w:r>
    </w:p>
    <w:p w:rsidR="002F2124" w:rsidRPr="003D499B" w:rsidRDefault="00A63D00" w:rsidP="00AF7439">
      <w:pPr>
        <w:pStyle w:val="BodyTextIndent2"/>
        <w:spacing w:after="120"/>
        <w:ind w:left="0"/>
        <w:jc w:val="both"/>
        <w:rPr>
          <w:rFonts w:ascii="Times New Roman" w:hAnsi="Times New Roman" w:cs="Times New Roman"/>
          <w:sz w:val="24"/>
          <w:szCs w:val="24"/>
        </w:rPr>
      </w:pPr>
      <w:r w:rsidRPr="003D499B">
        <w:rPr>
          <w:rFonts w:ascii="Times New Roman" w:hAnsi="Times New Roman" w:cs="Times New Roman"/>
          <w:sz w:val="24"/>
          <w:szCs w:val="24"/>
        </w:rPr>
        <w:t xml:space="preserve">The above formula provides a ratio of the value of </w:t>
      </w:r>
      <w:r w:rsidR="002F2124" w:rsidRPr="003D499B">
        <w:rPr>
          <w:rFonts w:ascii="Times New Roman" w:hAnsi="Times New Roman" w:cs="Times New Roman"/>
          <w:sz w:val="24"/>
          <w:szCs w:val="24"/>
        </w:rPr>
        <w:t>work that</w:t>
      </w:r>
      <w:r w:rsidRPr="003D499B">
        <w:rPr>
          <w:rFonts w:ascii="Times New Roman" w:hAnsi="Times New Roman" w:cs="Times New Roman"/>
          <w:sz w:val="24"/>
          <w:szCs w:val="24"/>
        </w:rPr>
        <w:t xml:space="preserve"> was actually accomplished </w:t>
      </w:r>
      <w:r w:rsidR="002F2124" w:rsidRPr="003D499B">
        <w:rPr>
          <w:rFonts w:ascii="Times New Roman" w:hAnsi="Times New Roman" w:cs="Times New Roman"/>
          <w:sz w:val="24"/>
          <w:szCs w:val="24"/>
        </w:rPr>
        <w:t xml:space="preserve">compared </w:t>
      </w:r>
      <w:r w:rsidRPr="003D499B">
        <w:rPr>
          <w:rFonts w:ascii="Times New Roman" w:hAnsi="Times New Roman" w:cs="Times New Roman"/>
          <w:sz w:val="24"/>
          <w:szCs w:val="24"/>
        </w:rPr>
        <w:t xml:space="preserve">to the value of what was actually spent to accomplish the work.  </w:t>
      </w:r>
      <w:r w:rsidR="002F2124" w:rsidRPr="003D499B">
        <w:rPr>
          <w:rFonts w:ascii="Times New Roman" w:hAnsi="Times New Roman" w:cs="Times New Roman"/>
          <w:sz w:val="24"/>
          <w:szCs w:val="24"/>
        </w:rPr>
        <w:t xml:space="preserve">When the result of this calculation equals one, then the project is actually accomplishing a dollar’s worth of work for every dollar spent.  When the result is less than one, this indicates that less than a dollar’s worth of work is being accomplished for every dollar spent.  And </w:t>
      </w:r>
      <w:r w:rsidR="00037BF5" w:rsidRPr="003D499B">
        <w:rPr>
          <w:rFonts w:ascii="Times New Roman" w:hAnsi="Times New Roman" w:cs="Times New Roman"/>
          <w:sz w:val="24"/>
          <w:szCs w:val="24"/>
        </w:rPr>
        <w:t xml:space="preserve">conversely, </w:t>
      </w:r>
      <w:r w:rsidR="002F2124" w:rsidRPr="003D499B">
        <w:rPr>
          <w:rFonts w:ascii="Times New Roman" w:hAnsi="Times New Roman" w:cs="Times New Roman"/>
          <w:sz w:val="24"/>
          <w:szCs w:val="24"/>
        </w:rPr>
        <w:t>when the result is greater than one, then more than a dollar’s worth of work is being accomplished for every dollar spent.</w:t>
      </w:r>
    </w:p>
    <w:p w:rsidR="00E82801" w:rsidRDefault="002F2124" w:rsidP="00AF7439">
      <w:pPr>
        <w:pStyle w:val="BodyTextIndent2"/>
        <w:spacing w:before="240" w:after="120"/>
        <w:ind w:left="0"/>
        <w:jc w:val="both"/>
        <w:rPr>
          <w:rFonts w:ascii="Times New Roman" w:hAnsi="Times New Roman" w:cs="Times New Roman"/>
          <w:sz w:val="24"/>
          <w:szCs w:val="24"/>
        </w:rPr>
      </w:pPr>
      <w:r w:rsidRPr="003D499B">
        <w:rPr>
          <w:rFonts w:ascii="Times New Roman" w:hAnsi="Times New Roman" w:cs="Times New Roman"/>
          <w:sz w:val="24"/>
          <w:szCs w:val="24"/>
        </w:rPr>
        <w:t xml:space="preserve">EVM metrics </w:t>
      </w:r>
      <w:r w:rsidR="004D6F77" w:rsidRPr="003D499B">
        <w:rPr>
          <w:rFonts w:ascii="Times New Roman" w:hAnsi="Times New Roman" w:cs="Times New Roman"/>
          <w:sz w:val="24"/>
          <w:szCs w:val="24"/>
        </w:rPr>
        <w:t>enable the project management team to easily identify and prioritize those elements of the project that are not performing to their baseline plan.  Figure 7-1</w:t>
      </w:r>
      <w:r w:rsidR="006D4895">
        <w:rPr>
          <w:rFonts w:ascii="Times New Roman" w:hAnsi="Times New Roman" w:cs="Times New Roman"/>
          <w:sz w:val="24"/>
          <w:szCs w:val="24"/>
        </w:rPr>
        <w:t>7</w:t>
      </w:r>
      <w:r w:rsidR="004D6F77" w:rsidRPr="003D499B">
        <w:rPr>
          <w:rFonts w:ascii="Times New Roman" w:hAnsi="Times New Roman" w:cs="Times New Roman"/>
          <w:sz w:val="24"/>
          <w:szCs w:val="24"/>
        </w:rPr>
        <w:t xml:space="preserve"> reflects how schedule performance can be monitored and analyzed to help the project stay on track.</w:t>
      </w:r>
    </w:p>
    <w:p w:rsidR="00E82801" w:rsidRDefault="008A637C" w:rsidP="00AF7439">
      <w:pPr>
        <w:pStyle w:val="BodyTextIndent2"/>
        <w:spacing w:before="240" w:after="120"/>
        <w:ind w:left="0"/>
        <w:jc w:val="both"/>
        <w:rPr>
          <w:rFonts w:ascii="Times New Roman" w:hAnsi="Times New Roman" w:cs="Times New Roman"/>
          <w:sz w:val="24"/>
          <w:szCs w:val="24"/>
        </w:rPr>
      </w:pPr>
      <w:r w:rsidRPr="008A637C">
        <w:rPr>
          <w:rFonts w:ascii="Times New Roman" w:hAnsi="Times New Roman" w:cs="Times New Roman"/>
          <w:noProof/>
          <w:sz w:val="24"/>
        </w:rPr>
        <w:pict>
          <v:shape id="_x0000_s14820" type="#_x0000_t202" style="position:absolute;left:0;text-align:left;margin-left:273.95pt;margin-top:6pt;width:149.05pt;height:26pt;z-index:251703296" filled="f" fillcolor="#0c9" stroked="f">
            <v:textbox style="mso-next-textbox:#_x0000_s14820;mso-fit-shape-to-text:t" inset="1.85419mm,.92711mm,1.85419mm,.92711mm">
              <w:txbxContent>
                <w:p w:rsidR="00561BC3" w:rsidRPr="00AD4ECB" w:rsidRDefault="00561BC3" w:rsidP="00E82801">
                  <w:pPr>
                    <w:autoSpaceDE w:val="0"/>
                    <w:autoSpaceDN w:val="0"/>
                    <w:adjustRightInd w:val="0"/>
                    <w:rPr>
                      <w:rFonts w:ascii="Arial" w:hAnsi="Arial" w:cs="Arial"/>
                      <w:b/>
                      <w:bCs/>
                      <w:color w:val="FF3300"/>
                      <w:sz w:val="18"/>
                    </w:rPr>
                  </w:pPr>
                  <w:r w:rsidRPr="00AD4ECB">
                    <w:rPr>
                      <w:rFonts w:ascii="Arial" w:hAnsi="Arial" w:cs="Arial"/>
                      <w:b/>
                      <w:bCs/>
                      <w:color w:val="FF3300"/>
                      <w:sz w:val="18"/>
                    </w:rPr>
                    <w:t xml:space="preserve">Top 5 Project Schedule Variances per EVM Analysis </w:t>
                  </w:r>
                </w:p>
              </w:txbxContent>
            </v:textbox>
          </v:shape>
        </w:pict>
      </w:r>
      <w:r w:rsidRPr="008A637C">
        <w:rPr>
          <w:rFonts w:ascii="Times New Roman" w:hAnsi="Times New Roman" w:cs="Times New Roman"/>
          <w:sz w:val="24"/>
        </w:rPr>
      </w:r>
      <w:r w:rsidRPr="008A637C">
        <w:rPr>
          <w:rFonts w:ascii="Times New Roman" w:hAnsi="Times New Roman" w:cs="Times New Roman"/>
          <w:sz w:val="24"/>
        </w:rPr>
        <w:pict>
          <v:group id="_x0000_s14817" editas="canvas" style="width:518.6pt;height:133.25pt;mso-position-horizontal-relative:char;mso-position-vertical-relative:line" coordorigin="1800,11805" coordsize="10372,2665">
            <o:lock v:ext="edit" aspectratio="t"/>
            <v:shape id="_x0000_s14818" type="#_x0000_t75" style="position:absolute;left:1800;top:11805;width:10372;height:2665" o:preferrelative="f">
              <v:fill o:detectmouseclick="t"/>
              <v:path o:extrusionok="t" o:connecttype="none"/>
              <o:lock v:ext="edit" text="t"/>
            </v:shape>
            <v:shape id="_x0000_s14819" type="#_x0000_t75" style="position:absolute;left:1800;top:12445;width:10372;height:1997">
              <v:imagedata r:id="rId50" o:title=""/>
            </v:shape>
            <v:line id="_x0000_s14821" style="position:absolute;flip:x" from="5698,11996" to="6991,11997" strokecolor="#f30"/>
            <v:line id="_x0000_s14822" style="position:absolute;flip:x" from="6776,11996" to="6991,12430" strokecolor="#f30">
              <v:stroke endarrow="block"/>
            </v:line>
            <v:line id="_x0000_s14823" style="position:absolute;flip:x" from="5484,12011" to="5698,12445" strokecolor="#f30">
              <v:stroke endarrow="block"/>
            </v:line>
            <w10:wrap type="none"/>
            <w10:anchorlock/>
          </v:group>
        </w:pict>
      </w:r>
    </w:p>
    <w:p w:rsidR="00F47360" w:rsidRDefault="00F47360" w:rsidP="001B7454">
      <w:pPr>
        <w:pStyle w:val="BodyTextIndent2"/>
        <w:spacing w:before="240" w:after="120"/>
        <w:ind w:left="0"/>
        <w:jc w:val="center"/>
        <w:rPr>
          <w:rFonts w:ascii="MS Reference Sans Serif" w:hAnsi="MS Reference Sans Serif" w:cs="Times New Roman"/>
          <w:b/>
          <w:sz w:val="22"/>
          <w:szCs w:val="22"/>
        </w:rPr>
      </w:pPr>
      <w:r w:rsidRPr="003A2F0E">
        <w:rPr>
          <w:rFonts w:ascii="MS Reference Sans Serif" w:hAnsi="MS Reference Sans Serif" w:cs="Times New Roman"/>
          <w:b/>
          <w:sz w:val="22"/>
          <w:szCs w:val="22"/>
        </w:rPr>
        <w:t>Figure 7-</w:t>
      </w:r>
      <w:r w:rsidR="00DF6ED5" w:rsidRPr="003A2F0E">
        <w:rPr>
          <w:rFonts w:ascii="MS Reference Sans Serif" w:hAnsi="MS Reference Sans Serif" w:cs="Times New Roman"/>
          <w:b/>
          <w:sz w:val="22"/>
          <w:szCs w:val="22"/>
        </w:rPr>
        <w:t>1</w:t>
      </w:r>
      <w:r w:rsidR="006D4895">
        <w:rPr>
          <w:rFonts w:ascii="MS Reference Sans Serif" w:hAnsi="MS Reference Sans Serif" w:cs="Times New Roman"/>
          <w:b/>
          <w:sz w:val="22"/>
          <w:szCs w:val="22"/>
        </w:rPr>
        <w:t>7</w:t>
      </w:r>
      <w:r w:rsidRPr="003A2F0E">
        <w:rPr>
          <w:rFonts w:ascii="MS Reference Sans Serif" w:hAnsi="MS Reference Sans Serif" w:cs="Times New Roman"/>
          <w:b/>
          <w:sz w:val="22"/>
          <w:szCs w:val="22"/>
        </w:rPr>
        <w:t xml:space="preserve">:  </w:t>
      </w:r>
      <w:r w:rsidR="009E039D" w:rsidRPr="003A2F0E">
        <w:rPr>
          <w:rFonts w:ascii="MS Reference Sans Serif" w:hAnsi="MS Reference Sans Serif" w:cs="Times New Roman"/>
          <w:b/>
          <w:sz w:val="22"/>
          <w:szCs w:val="22"/>
        </w:rPr>
        <w:t xml:space="preserve">Schedule Analysis </w:t>
      </w:r>
      <w:r w:rsidR="00195475" w:rsidRPr="003A2F0E">
        <w:rPr>
          <w:rFonts w:ascii="MS Reference Sans Serif" w:hAnsi="MS Reference Sans Serif" w:cs="Times New Roman"/>
          <w:b/>
          <w:sz w:val="22"/>
          <w:szCs w:val="22"/>
        </w:rPr>
        <w:t>Using</w:t>
      </w:r>
      <w:r w:rsidR="009E039D" w:rsidRPr="003A2F0E">
        <w:rPr>
          <w:rFonts w:ascii="MS Reference Sans Serif" w:hAnsi="MS Reference Sans Serif" w:cs="Times New Roman"/>
          <w:b/>
          <w:sz w:val="22"/>
          <w:szCs w:val="22"/>
        </w:rPr>
        <w:t xml:space="preserve"> </w:t>
      </w:r>
      <w:r w:rsidRPr="003A2F0E">
        <w:rPr>
          <w:rFonts w:ascii="MS Reference Sans Serif" w:hAnsi="MS Reference Sans Serif" w:cs="Times New Roman"/>
          <w:b/>
          <w:sz w:val="22"/>
          <w:szCs w:val="22"/>
        </w:rPr>
        <w:t xml:space="preserve">EVM </w:t>
      </w:r>
      <w:r w:rsidR="009E039D" w:rsidRPr="003A2F0E">
        <w:rPr>
          <w:rFonts w:ascii="MS Reference Sans Serif" w:hAnsi="MS Reference Sans Serif" w:cs="Times New Roman"/>
          <w:b/>
          <w:sz w:val="22"/>
          <w:szCs w:val="22"/>
        </w:rPr>
        <w:t>Indicators</w:t>
      </w:r>
    </w:p>
    <w:p w:rsidR="000921A6" w:rsidRPr="000921A6" w:rsidRDefault="000921A6" w:rsidP="00AF7439">
      <w:pPr>
        <w:pStyle w:val="BodyTextIndent2"/>
        <w:spacing w:before="240" w:after="120"/>
        <w:ind w:left="0"/>
        <w:jc w:val="both"/>
        <w:rPr>
          <w:rFonts w:ascii="MS Reference Sans Serif" w:hAnsi="MS Reference Sans Serif" w:cs="Times New Roman"/>
          <w:b/>
          <w:sz w:val="12"/>
          <w:szCs w:val="12"/>
        </w:rPr>
      </w:pPr>
    </w:p>
    <w:p w:rsidR="00F47360" w:rsidRPr="00D63303" w:rsidRDefault="00626877" w:rsidP="00AF7439">
      <w:pPr>
        <w:pStyle w:val="BodyTextIndent2"/>
        <w:spacing w:before="240" w:after="120"/>
        <w:ind w:left="0"/>
        <w:jc w:val="both"/>
        <w:rPr>
          <w:rFonts w:ascii="Times New Roman" w:hAnsi="Times New Roman" w:cs="Times New Roman"/>
          <w:sz w:val="24"/>
          <w:szCs w:val="24"/>
        </w:rPr>
      </w:pPr>
      <w:r w:rsidRPr="00D63303">
        <w:rPr>
          <w:rFonts w:ascii="Times New Roman" w:hAnsi="Times New Roman" w:cs="Times New Roman"/>
          <w:sz w:val="24"/>
          <w:szCs w:val="24"/>
        </w:rPr>
        <w:t xml:space="preserve">Combining the </w:t>
      </w:r>
      <w:r w:rsidR="009E52B9" w:rsidRPr="00D63303">
        <w:rPr>
          <w:rFonts w:ascii="Times New Roman" w:hAnsi="Times New Roman" w:cs="Times New Roman"/>
          <w:sz w:val="24"/>
          <w:szCs w:val="24"/>
        </w:rPr>
        <w:t xml:space="preserve">CPM </w:t>
      </w:r>
      <w:r w:rsidRPr="00D63303">
        <w:rPr>
          <w:rFonts w:ascii="Times New Roman" w:hAnsi="Times New Roman" w:cs="Times New Roman"/>
          <w:sz w:val="24"/>
          <w:szCs w:val="24"/>
        </w:rPr>
        <w:t>analysis of schedule total float (TF) values and schedule performance index (SPI) values provides the analyst with a comprehensive performance view of the status of a project from a</w:t>
      </w:r>
      <w:r w:rsidR="009E52B9" w:rsidRPr="00D63303">
        <w:rPr>
          <w:rFonts w:ascii="Times New Roman" w:hAnsi="Times New Roman" w:cs="Times New Roman"/>
          <w:sz w:val="24"/>
          <w:szCs w:val="24"/>
        </w:rPr>
        <w:t>n integrated</w:t>
      </w:r>
      <w:r w:rsidRPr="00D63303">
        <w:rPr>
          <w:rFonts w:ascii="Times New Roman" w:hAnsi="Times New Roman" w:cs="Times New Roman"/>
          <w:sz w:val="24"/>
          <w:szCs w:val="24"/>
        </w:rPr>
        <w:t xml:space="preserve"> cost and schedule prospective.  The following table </w:t>
      </w:r>
      <w:r w:rsidR="00DF6ED5" w:rsidRPr="00D63303">
        <w:rPr>
          <w:rFonts w:ascii="Times New Roman" w:hAnsi="Times New Roman" w:cs="Times New Roman"/>
          <w:sz w:val="24"/>
          <w:szCs w:val="24"/>
        </w:rPr>
        <w:t>(Figure 7-</w:t>
      </w:r>
      <w:r w:rsidR="006D4895">
        <w:rPr>
          <w:rFonts w:ascii="Times New Roman" w:hAnsi="Times New Roman" w:cs="Times New Roman"/>
          <w:sz w:val="24"/>
          <w:szCs w:val="24"/>
        </w:rPr>
        <w:t>18</w:t>
      </w:r>
      <w:r w:rsidR="00DF6ED5" w:rsidRPr="00D63303">
        <w:rPr>
          <w:rFonts w:ascii="Times New Roman" w:hAnsi="Times New Roman" w:cs="Times New Roman"/>
          <w:sz w:val="24"/>
          <w:szCs w:val="24"/>
        </w:rPr>
        <w:t xml:space="preserve">) </w:t>
      </w:r>
      <w:r w:rsidRPr="00D63303">
        <w:rPr>
          <w:rFonts w:ascii="Times New Roman" w:hAnsi="Times New Roman" w:cs="Times New Roman"/>
          <w:sz w:val="24"/>
          <w:szCs w:val="24"/>
        </w:rPr>
        <w:t>provide</w:t>
      </w:r>
      <w:r w:rsidR="00414190">
        <w:rPr>
          <w:rFonts w:ascii="Times New Roman" w:hAnsi="Times New Roman" w:cs="Times New Roman"/>
          <w:sz w:val="24"/>
          <w:szCs w:val="24"/>
        </w:rPr>
        <w:t>s</w:t>
      </w:r>
      <w:r w:rsidRPr="00D63303">
        <w:rPr>
          <w:rFonts w:ascii="Times New Roman" w:hAnsi="Times New Roman" w:cs="Times New Roman"/>
          <w:sz w:val="24"/>
          <w:szCs w:val="24"/>
        </w:rPr>
        <w:t xml:space="preserve"> a brief insight into how TF values and EVM indices can be effectively analyzed for common project scenarios.</w:t>
      </w:r>
    </w:p>
    <w:p w:rsidR="000F6F6B" w:rsidRDefault="00642ABA" w:rsidP="00AF7439">
      <w:pPr>
        <w:pStyle w:val="Header"/>
        <w:tabs>
          <w:tab w:val="clear" w:pos="4320"/>
          <w:tab w:val="clear" w:pos="8640"/>
        </w:tabs>
        <w:jc w:val="both"/>
        <w:rPr>
          <w:rFonts w:ascii="Times New Roman" w:hAnsi="Times New Roman"/>
          <w:b/>
        </w:rPr>
      </w:pPr>
      <w:r>
        <w:rPr>
          <w:noProof/>
        </w:rPr>
        <w:lastRenderedPageBreak/>
        <w:drawing>
          <wp:inline distT="0" distB="0" distL="0" distR="0">
            <wp:extent cx="6339220" cy="3090339"/>
            <wp:effectExtent l="19050" t="0" r="443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6346468" cy="3093872"/>
                    </a:xfrm>
                    <a:prstGeom prst="rect">
                      <a:avLst/>
                    </a:prstGeom>
                    <a:noFill/>
                    <a:ln w="9525">
                      <a:noFill/>
                      <a:miter lim="800000"/>
                      <a:headEnd/>
                      <a:tailEnd/>
                    </a:ln>
                  </pic:spPr>
                </pic:pic>
              </a:graphicData>
            </a:graphic>
          </wp:inline>
        </w:drawing>
      </w:r>
    </w:p>
    <w:p w:rsidR="009215E9" w:rsidRDefault="009215E9" w:rsidP="00AF7439">
      <w:pPr>
        <w:pStyle w:val="Header"/>
        <w:tabs>
          <w:tab w:val="clear" w:pos="4320"/>
          <w:tab w:val="clear" w:pos="8640"/>
        </w:tabs>
        <w:spacing w:after="120"/>
        <w:jc w:val="both"/>
        <w:rPr>
          <w:rFonts w:ascii="MS Reference Sans Serif" w:hAnsi="MS Reference Sans Serif"/>
          <w:b/>
          <w:color w:val="000000"/>
          <w:sz w:val="22"/>
          <w:szCs w:val="22"/>
        </w:rPr>
      </w:pPr>
    </w:p>
    <w:p w:rsidR="009E039D" w:rsidRPr="003D03FA" w:rsidRDefault="00217758" w:rsidP="00197762">
      <w:pPr>
        <w:pStyle w:val="Header"/>
        <w:tabs>
          <w:tab w:val="clear" w:pos="4320"/>
          <w:tab w:val="clear" w:pos="8640"/>
        </w:tabs>
        <w:spacing w:after="120"/>
        <w:jc w:val="center"/>
        <w:rPr>
          <w:rFonts w:ascii="MS Reference Sans Serif" w:hAnsi="MS Reference Sans Serif"/>
          <w:b/>
          <w:color w:val="000000"/>
          <w:sz w:val="22"/>
          <w:szCs w:val="22"/>
        </w:rPr>
      </w:pPr>
      <w:r w:rsidRPr="003D03FA">
        <w:rPr>
          <w:rFonts w:ascii="MS Reference Sans Serif" w:hAnsi="MS Reference Sans Serif"/>
          <w:b/>
          <w:color w:val="000000"/>
          <w:sz w:val="22"/>
          <w:szCs w:val="22"/>
        </w:rPr>
        <w:t>Figure 7-</w:t>
      </w:r>
      <w:r w:rsidR="006D4895">
        <w:rPr>
          <w:rFonts w:ascii="MS Reference Sans Serif" w:hAnsi="MS Reference Sans Serif"/>
          <w:b/>
          <w:color w:val="000000"/>
          <w:sz w:val="22"/>
          <w:szCs w:val="22"/>
        </w:rPr>
        <w:t>18</w:t>
      </w:r>
      <w:r w:rsidRPr="003D03FA">
        <w:rPr>
          <w:rFonts w:ascii="MS Reference Sans Serif" w:hAnsi="MS Reference Sans Serif"/>
          <w:b/>
          <w:color w:val="000000"/>
          <w:sz w:val="22"/>
          <w:szCs w:val="22"/>
        </w:rPr>
        <w:t xml:space="preserve">:  Schedule Analysis Utilizing Total Float </w:t>
      </w:r>
      <w:r w:rsidR="002A1280" w:rsidRPr="003D03FA">
        <w:rPr>
          <w:rFonts w:ascii="MS Reference Sans Serif" w:hAnsi="MS Reference Sans Serif"/>
          <w:b/>
          <w:color w:val="000000"/>
          <w:sz w:val="22"/>
          <w:szCs w:val="22"/>
        </w:rPr>
        <w:t>and</w:t>
      </w:r>
      <w:r w:rsidRPr="003D03FA">
        <w:rPr>
          <w:rFonts w:ascii="MS Reference Sans Serif" w:hAnsi="MS Reference Sans Serif"/>
          <w:b/>
          <w:color w:val="000000"/>
          <w:sz w:val="22"/>
          <w:szCs w:val="22"/>
        </w:rPr>
        <w:t xml:space="preserve"> SPI</w:t>
      </w:r>
    </w:p>
    <w:p w:rsidR="009E039D" w:rsidRPr="009E039D" w:rsidRDefault="009E039D" w:rsidP="00AF7439">
      <w:pPr>
        <w:pStyle w:val="Header"/>
        <w:tabs>
          <w:tab w:val="clear" w:pos="4320"/>
          <w:tab w:val="clear" w:pos="8640"/>
        </w:tabs>
        <w:spacing w:after="120"/>
        <w:jc w:val="both"/>
        <w:rPr>
          <w:rFonts w:ascii="Times New Roman" w:hAnsi="Times New Roman"/>
          <w:b/>
        </w:rPr>
      </w:pPr>
    </w:p>
    <w:p w:rsidR="00626877" w:rsidRPr="00D63303" w:rsidRDefault="00626877" w:rsidP="00AF7439">
      <w:pPr>
        <w:jc w:val="both"/>
      </w:pPr>
      <w:r w:rsidRPr="00D63303">
        <w:t xml:space="preserve">While it </w:t>
      </w:r>
      <w:r w:rsidR="009B16FD" w:rsidRPr="00D63303">
        <w:t xml:space="preserve">is </w:t>
      </w:r>
      <w:r w:rsidRPr="00D63303">
        <w:t xml:space="preserve">true that </w:t>
      </w:r>
      <w:r w:rsidR="00414190">
        <w:t>e</w:t>
      </w:r>
      <w:r w:rsidRPr="00D63303">
        <w:t xml:space="preserve">arned </w:t>
      </w:r>
      <w:r w:rsidR="00414190">
        <w:t>v</w:t>
      </w:r>
      <w:r w:rsidRPr="00D63303">
        <w:t xml:space="preserve">alue </w:t>
      </w:r>
      <w:r w:rsidR="00414190">
        <w:t>a</w:t>
      </w:r>
      <w:r w:rsidRPr="00D63303">
        <w:t>nalysis is another valuable management tool to help provide schedule insight into project health</w:t>
      </w:r>
      <w:r w:rsidR="0087005E" w:rsidRPr="00D63303">
        <w:t>, it should always be used in conjunction with standard CPM schedule analysis techniques</w:t>
      </w:r>
      <w:r w:rsidR="00414190">
        <w:t>,</w:t>
      </w:r>
      <w:r w:rsidR="0087005E" w:rsidRPr="00D63303">
        <w:t xml:space="preserve"> which give the added perspectives of schedule slack and critical path identification.  </w:t>
      </w:r>
      <w:r w:rsidRPr="00D63303">
        <w:t>Earned Value trends enable management teams to forecast total project costs and schedule</w:t>
      </w:r>
      <w:r w:rsidR="00414190">
        <w:t>,</w:t>
      </w:r>
      <w:r w:rsidRPr="00D63303">
        <w:t xml:space="preserve"> and routinely monitor deviations from the baseline. This capability can ultimately help management achieve project completion on</w:t>
      </w:r>
      <w:r w:rsidR="00414190">
        <w:t xml:space="preserve"> </w:t>
      </w:r>
      <w:r w:rsidRPr="00D63303">
        <w:t>schedule and within budget.</w:t>
      </w:r>
    </w:p>
    <w:p w:rsidR="00BC0052" w:rsidRPr="00F622A4" w:rsidRDefault="003D03FA" w:rsidP="00AF7439">
      <w:pPr>
        <w:spacing w:after="120"/>
        <w:jc w:val="both"/>
        <w:rPr>
          <w:rFonts w:ascii="MS Reference Sans Serif" w:hAnsi="MS Reference Sans Serif"/>
          <w:color w:val="3333FF"/>
        </w:rPr>
      </w:pPr>
      <w:r>
        <w:rPr>
          <w:b/>
          <w:sz w:val="28"/>
          <w:szCs w:val="28"/>
          <w:u w:val="single"/>
        </w:rPr>
        <w:br w:type="page"/>
      </w:r>
      <w:r w:rsidR="00B3068A" w:rsidRPr="00F622A4">
        <w:rPr>
          <w:rFonts w:ascii="MS Reference Sans Serif" w:hAnsi="MS Reference Sans Serif"/>
          <w:b/>
          <w:color w:val="3333FF"/>
        </w:rPr>
        <w:lastRenderedPageBreak/>
        <w:t xml:space="preserve">Chapter </w:t>
      </w:r>
      <w:r w:rsidR="00F622A4">
        <w:rPr>
          <w:rFonts w:ascii="MS Reference Sans Serif" w:hAnsi="MS Reference Sans Serif"/>
          <w:b/>
          <w:color w:val="3333FF"/>
        </w:rPr>
        <w:t>8:</w:t>
      </w:r>
      <w:r w:rsidR="00B463DA">
        <w:rPr>
          <w:rFonts w:ascii="MS Reference Sans Serif" w:hAnsi="MS Reference Sans Serif"/>
          <w:b/>
          <w:color w:val="3333FF"/>
        </w:rPr>
        <w:t xml:space="preserve">  S</w:t>
      </w:r>
      <w:r w:rsidR="00BC0052" w:rsidRPr="00F622A4">
        <w:rPr>
          <w:rFonts w:ascii="MS Reference Sans Serif" w:hAnsi="MS Reference Sans Serif"/>
          <w:b/>
          <w:color w:val="3333FF"/>
        </w:rPr>
        <w:t>chedule Control</w:t>
      </w:r>
    </w:p>
    <w:p w:rsidR="00231D9A" w:rsidRPr="006C24E5" w:rsidRDefault="00231D9A" w:rsidP="00AF7439">
      <w:pPr>
        <w:tabs>
          <w:tab w:val="left" w:pos="720"/>
        </w:tabs>
        <w:spacing w:after="120"/>
        <w:jc w:val="both"/>
        <w:rPr>
          <w:rFonts w:ascii="MS Reference Sans Serif" w:hAnsi="MS Reference Sans Serif"/>
          <w:sz w:val="22"/>
          <w:szCs w:val="22"/>
        </w:rPr>
      </w:pPr>
    </w:p>
    <w:p w:rsidR="00DF3A3F" w:rsidRPr="00511EDA" w:rsidRDefault="00DF3A3F" w:rsidP="00AF7439">
      <w:pPr>
        <w:tabs>
          <w:tab w:val="left" w:pos="1260"/>
        </w:tabs>
        <w:spacing w:after="120"/>
        <w:jc w:val="both"/>
        <w:rPr>
          <w:rFonts w:ascii="MS Reference Sans Serif" w:hAnsi="MS Reference Sans Serif"/>
          <w:b/>
        </w:rPr>
      </w:pPr>
      <w:r w:rsidRPr="00511EDA">
        <w:rPr>
          <w:rFonts w:ascii="MS Reference Sans Serif" w:hAnsi="MS Reference Sans Serif"/>
          <w:b/>
        </w:rPr>
        <w:t>8.1</w:t>
      </w:r>
      <w:r w:rsidRPr="00511EDA">
        <w:rPr>
          <w:rFonts w:ascii="MS Reference Sans Serif" w:hAnsi="MS Reference Sans Serif"/>
          <w:b/>
        </w:rPr>
        <w:tab/>
        <w:t>Overview</w:t>
      </w:r>
    </w:p>
    <w:p w:rsidR="00DB37CB" w:rsidRPr="00F31776" w:rsidRDefault="00DB37CB" w:rsidP="00DB37CB">
      <w:pPr>
        <w:tabs>
          <w:tab w:val="left" w:pos="900"/>
        </w:tabs>
        <w:spacing w:after="120"/>
        <w:jc w:val="both"/>
      </w:pPr>
      <w:r w:rsidRPr="00F31776">
        <w:t>Schedule control is a discip</w:t>
      </w:r>
      <w:r>
        <w:t xml:space="preserve">lined process for managing baseline </w:t>
      </w:r>
      <w:r w:rsidRPr="00F31776">
        <w:t xml:space="preserve">schedule </w:t>
      </w:r>
      <w:r>
        <w:t>data</w:t>
      </w:r>
      <w:r w:rsidRPr="00F31776">
        <w:t xml:space="preserve">, as well as current IMS content.  It should be understood that baseline schedule data represents firm commitments while current schedule data reflects actual and forecasted outcomes.  </w:t>
      </w:r>
      <w:r w:rsidR="004A74F5">
        <w:t>Baseline and current schedule changes are to be clearly identified, evaluated, documented, and approved.  Disciplined schedule control</w:t>
      </w:r>
      <w:r w:rsidRPr="00F31776">
        <w:t xml:space="preserve"> provides assurance that the baseline and current IMS includes all of the work authorized and is maintained in a manner that is accurate, traceable, and defendable.  </w:t>
      </w:r>
      <w:r w:rsidR="004A74F5">
        <w:t>S</w:t>
      </w:r>
      <w:r w:rsidRPr="00F31776">
        <w:t xml:space="preserve">chedule control techniques </w:t>
      </w:r>
      <w:r w:rsidR="004A74F5">
        <w:t>put in place</w:t>
      </w:r>
      <w:r w:rsidRPr="00F31776">
        <w:t xml:space="preserve"> depend upon programmatic requirements, project size, </w:t>
      </w:r>
      <w:r w:rsidR="004A74F5">
        <w:t>and</w:t>
      </w:r>
      <w:r w:rsidRPr="00F31776">
        <w:t xml:space="preserve"> complexity of the schedule.  </w:t>
      </w:r>
      <w:r w:rsidR="004A74F5">
        <w:t>E</w:t>
      </w:r>
      <w:r w:rsidRPr="00F31776">
        <w:t xml:space="preserve">xamples of common schedule controls include </w:t>
      </w:r>
      <w:r w:rsidR="009766FF">
        <w:t>Baseline</w:t>
      </w:r>
      <w:r w:rsidRPr="00F31776">
        <w:t xml:space="preserve"> Change Requests (</w:t>
      </w:r>
      <w:r w:rsidR="009958D4">
        <w:t>B</w:t>
      </w:r>
      <w:r w:rsidRPr="00F31776">
        <w:t>CR), Schedule Change Boards (SCB), Configuration Change Boards (CCB)</w:t>
      </w:r>
      <w:proofErr w:type="gramStart"/>
      <w:r w:rsidRPr="00F31776">
        <w:t>,</w:t>
      </w:r>
      <w:proofErr w:type="gramEnd"/>
      <w:r w:rsidRPr="00F31776">
        <w:t xml:space="preserve"> IMS change logs, and version controls.  Each of these will be explained in the appropriate sections that follow.  Application of the principles in this section applies equally to all </w:t>
      </w:r>
      <w:r w:rsidR="004A74F5">
        <w:t>contractor and NASA schedules</w:t>
      </w:r>
      <w:r w:rsidRPr="00F31776">
        <w:t>.  However, approvals and notifications may vary depending upon the contract or organization.  The project team should refer to the authorizing documents for specific schedule control requirements</w:t>
      </w:r>
      <w:r w:rsidR="00BF1FB1">
        <w:t>.</w:t>
      </w:r>
    </w:p>
    <w:p w:rsidR="00DB37CB" w:rsidRPr="00F31776" w:rsidRDefault="00BF1FB1" w:rsidP="00DB37CB">
      <w:pPr>
        <w:tabs>
          <w:tab w:val="left" w:pos="900"/>
        </w:tabs>
        <w:spacing w:after="120"/>
        <w:jc w:val="both"/>
      </w:pPr>
      <w:r>
        <w:t>The following definitions and guidance are provided t</w:t>
      </w:r>
      <w:r w:rsidR="00DB37CB" w:rsidRPr="00F31776">
        <w:t>o ensure con</w:t>
      </w:r>
      <w:r>
        <w:t>formity</w:t>
      </w:r>
      <w:r w:rsidR="00DB37CB" w:rsidRPr="00F31776">
        <w:t xml:space="preserve"> with </w:t>
      </w:r>
      <w:r w:rsidR="00DB37CB">
        <w:t>current</w:t>
      </w:r>
      <w:r w:rsidR="00DB37CB" w:rsidRPr="00F31776">
        <w:t xml:space="preserve"> Agency policy for </w:t>
      </w:r>
      <w:r w:rsidR="00DB37CB">
        <w:t>baseline management</w:t>
      </w:r>
      <w:r w:rsidR="00DB37CB" w:rsidRPr="00F31776">
        <w:t xml:space="preserve">.  </w:t>
      </w:r>
      <w:r>
        <w:t xml:space="preserve">The following definitions and </w:t>
      </w:r>
      <w:r w:rsidR="00DB37CB" w:rsidRPr="00F31776">
        <w:t>guidance appl</w:t>
      </w:r>
      <w:r>
        <w:t>y</w:t>
      </w:r>
      <w:r w:rsidR="00DB37CB" w:rsidRPr="00F31776">
        <w:t xml:space="preserve"> to </w:t>
      </w:r>
      <w:r>
        <w:t>NASA and contractor schedules</w:t>
      </w:r>
      <w:r w:rsidR="00DB37CB" w:rsidRPr="00F31776">
        <w:t xml:space="preserve">.  </w:t>
      </w:r>
    </w:p>
    <w:p w:rsidR="00DB37CB" w:rsidRPr="00F31776" w:rsidRDefault="00DB37CB" w:rsidP="00DB37CB">
      <w:pPr>
        <w:tabs>
          <w:tab w:val="left" w:pos="900"/>
        </w:tabs>
        <w:spacing w:after="120"/>
        <w:jc w:val="both"/>
      </w:pPr>
      <w:r w:rsidRPr="00F31776">
        <w:t>Definitions:</w:t>
      </w:r>
    </w:p>
    <w:p w:rsidR="00DB37CB" w:rsidRPr="00F31776" w:rsidRDefault="00DB37CB" w:rsidP="00DB37CB">
      <w:pPr>
        <w:numPr>
          <w:ilvl w:val="0"/>
          <w:numId w:val="41"/>
        </w:numPr>
        <w:tabs>
          <w:tab w:val="left" w:pos="900"/>
        </w:tabs>
        <w:spacing w:after="120"/>
        <w:jc w:val="both"/>
      </w:pPr>
      <w:r>
        <w:t xml:space="preserve">A </w:t>
      </w:r>
      <w:r>
        <w:rPr>
          <w:i/>
        </w:rPr>
        <w:t>Commitment Baseline</w:t>
      </w:r>
      <w:r>
        <w:t xml:space="preserve"> establishes and documents an integrated set of project requirements, cost, schedule, technical content, and an agreed-to Joint Cost and Schedule Confidence Level (JCL) that forms the basis for NASA’s commitment to OMB and Congress.  </w:t>
      </w:r>
    </w:p>
    <w:p w:rsidR="00DB37CB" w:rsidRPr="00F31776" w:rsidRDefault="00DB37CB" w:rsidP="00DB37CB">
      <w:pPr>
        <w:numPr>
          <w:ilvl w:val="0"/>
          <w:numId w:val="41"/>
        </w:numPr>
        <w:tabs>
          <w:tab w:val="left" w:pos="900"/>
        </w:tabs>
        <w:spacing w:after="120"/>
        <w:jc w:val="both"/>
      </w:pPr>
      <w:r>
        <w:t xml:space="preserve">A </w:t>
      </w:r>
      <w:r>
        <w:rPr>
          <w:i/>
        </w:rPr>
        <w:t>Management Baseline</w:t>
      </w:r>
      <w:r>
        <w:t xml:space="preserve"> is an integrated set of requirements, cost, schedule, technical content, and associated JCL that forms the foundation for program/project execution and performance measurement.   </w:t>
      </w:r>
    </w:p>
    <w:p w:rsidR="00DB37CB" w:rsidRPr="00F31776" w:rsidRDefault="00DB37CB" w:rsidP="00DB37CB">
      <w:pPr>
        <w:tabs>
          <w:tab w:val="left" w:pos="900"/>
        </w:tabs>
        <w:spacing w:after="120"/>
        <w:ind w:left="60"/>
        <w:jc w:val="both"/>
      </w:pPr>
      <w:r w:rsidRPr="00F31776">
        <w:t xml:space="preserve">Guidance: </w:t>
      </w:r>
    </w:p>
    <w:p w:rsidR="00DB37CB" w:rsidRDefault="00DB37CB" w:rsidP="00DB37CB">
      <w:pPr>
        <w:numPr>
          <w:ilvl w:val="0"/>
          <w:numId w:val="41"/>
        </w:numPr>
        <w:tabs>
          <w:tab w:val="left" w:pos="900"/>
        </w:tabs>
        <w:spacing w:after="120"/>
        <w:jc w:val="both"/>
      </w:pPr>
      <w:r>
        <w:t>Only one official NASA baseline exists for a project, and it is the Commitment Baseline.  The Management Baseline is a subset of the Commitment Baseline.</w:t>
      </w:r>
    </w:p>
    <w:p w:rsidR="00DB37CB" w:rsidRPr="00F31776" w:rsidRDefault="00DB37CB" w:rsidP="00DB37CB">
      <w:pPr>
        <w:numPr>
          <w:ilvl w:val="0"/>
          <w:numId w:val="41"/>
        </w:numPr>
        <w:tabs>
          <w:tab w:val="left" w:pos="900"/>
        </w:tabs>
        <w:spacing w:after="120"/>
        <w:jc w:val="both"/>
      </w:pPr>
      <w:r>
        <w:t>The Commitment</w:t>
      </w:r>
      <w:r w:rsidRPr="00F31776">
        <w:t xml:space="preserve"> and </w:t>
      </w:r>
      <w:r>
        <w:t>Management</w:t>
      </w:r>
      <w:r w:rsidRPr="00F31776">
        <w:t xml:space="preserve"> </w:t>
      </w:r>
      <w:r>
        <w:t>B</w:t>
      </w:r>
      <w:r w:rsidRPr="00F31776">
        <w:t xml:space="preserve">aselines are mutually set at </w:t>
      </w:r>
      <w:r w:rsidR="00826991">
        <w:t>the appropriate</w:t>
      </w:r>
      <w:r w:rsidRPr="00F31776">
        <w:t xml:space="preserve"> KDP </w:t>
      </w:r>
      <w:r w:rsidR="00826991">
        <w:t>gate</w:t>
      </w:r>
      <w:r>
        <w:t xml:space="preserve"> a</w:t>
      </w:r>
      <w:r w:rsidR="00826991">
        <w:t>s</w:t>
      </w:r>
      <w:r>
        <w:t xml:space="preserve"> </w:t>
      </w:r>
      <w:r w:rsidR="00826991">
        <w:t xml:space="preserve">directed by NPRs 7120.5, 7120.7, and 7120.8 and as </w:t>
      </w:r>
      <w:r>
        <w:t>documented in the program/project Plan</w:t>
      </w:r>
      <w:r w:rsidRPr="00F31776">
        <w:t>,</w:t>
      </w:r>
    </w:p>
    <w:p w:rsidR="00DB37CB" w:rsidRPr="00F31776" w:rsidRDefault="00DB37CB" w:rsidP="00DB37CB">
      <w:pPr>
        <w:numPr>
          <w:ilvl w:val="0"/>
          <w:numId w:val="41"/>
        </w:numPr>
        <w:tabs>
          <w:tab w:val="left" w:pos="900"/>
        </w:tabs>
        <w:spacing w:after="120"/>
        <w:jc w:val="both"/>
      </w:pPr>
      <w:r>
        <w:t>Changes to the Commitment Baseline occur via the r</w:t>
      </w:r>
      <w:r w:rsidRPr="00F31776">
        <w:t>e-</w:t>
      </w:r>
      <w:proofErr w:type="spellStart"/>
      <w:r w:rsidRPr="00F31776">
        <w:t>baselining</w:t>
      </w:r>
      <w:proofErr w:type="spellEnd"/>
      <w:r w:rsidRPr="00F31776">
        <w:t xml:space="preserve"> </w:t>
      </w:r>
      <w:r>
        <w:t>process and require coordination with OMB and Congress</w:t>
      </w:r>
      <w:r w:rsidRPr="00F31776">
        <w:t>,</w:t>
      </w:r>
    </w:p>
    <w:p w:rsidR="00DB37CB" w:rsidRDefault="00DB37CB" w:rsidP="00DB37CB">
      <w:pPr>
        <w:numPr>
          <w:ilvl w:val="0"/>
          <w:numId w:val="41"/>
        </w:numPr>
        <w:tabs>
          <w:tab w:val="left" w:pos="900"/>
        </w:tabs>
        <w:spacing w:after="120"/>
        <w:jc w:val="both"/>
      </w:pPr>
      <w:r>
        <w:t>Projects go through a re-</w:t>
      </w:r>
      <w:proofErr w:type="spellStart"/>
      <w:r>
        <w:t>baselining</w:t>
      </w:r>
      <w:proofErr w:type="spellEnd"/>
      <w:r>
        <w:t xml:space="preserve"> process which generally includes the IMS when: (1) the development cost portion of the Commitment Baseline is exceeded by 30 percent or (2) when the decision authority judges that events external to the Agency make a re-baseline appropriate,</w:t>
      </w:r>
      <w:r w:rsidR="001B1935">
        <w:t xml:space="preserve"> or (3) the decision authority approves project scope changes that can be accommodated within the project’s Commitment Baseline, but </w:t>
      </w:r>
      <w:r w:rsidR="00273E0A">
        <w:t xml:space="preserve">at the same time </w:t>
      </w:r>
      <w:r w:rsidR="001B1935">
        <w:t>have significant impact on the Management Baseline.</w:t>
      </w:r>
    </w:p>
    <w:p w:rsidR="00704A8D" w:rsidRPr="00F31776" w:rsidRDefault="00DB37CB" w:rsidP="00DB37CB">
      <w:pPr>
        <w:numPr>
          <w:ilvl w:val="0"/>
          <w:numId w:val="41"/>
        </w:numPr>
        <w:tabs>
          <w:tab w:val="left" w:pos="900"/>
        </w:tabs>
        <w:spacing w:after="120"/>
        <w:jc w:val="both"/>
      </w:pPr>
      <w:r>
        <w:t>The program/project manager has the authority to re-plan within the approved Management Baseline, but must obtain the approval of the proper decision authority.</w:t>
      </w:r>
    </w:p>
    <w:p w:rsidR="002963D8" w:rsidRPr="001B7454" w:rsidRDefault="002963D8" w:rsidP="00AF7439">
      <w:pPr>
        <w:tabs>
          <w:tab w:val="left" w:pos="1260"/>
          <w:tab w:val="left" w:pos="1620"/>
        </w:tabs>
        <w:spacing w:after="120"/>
        <w:jc w:val="both"/>
      </w:pPr>
    </w:p>
    <w:p w:rsidR="00DF3A3F" w:rsidRPr="00511EDA" w:rsidRDefault="00DF3A3F" w:rsidP="00AF7439">
      <w:pPr>
        <w:tabs>
          <w:tab w:val="left" w:pos="1260"/>
          <w:tab w:val="left" w:pos="1620"/>
        </w:tabs>
        <w:spacing w:after="120"/>
        <w:jc w:val="both"/>
        <w:rPr>
          <w:rFonts w:ascii="MS Reference Sans Serif" w:hAnsi="MS Reference Sans Serif"/>
          <w:b/>
        </w:rPr>
      </w:pPr>
      <w:r w:rsidRPr="00511EDA">
        <w:rPr>
          <w:rFonts w:ascii="MS Reference Sans Serif" w:hAnsi="MS Reference Sans Serif"/>
          <w:b/>
        </w:rPr>
        <w:lastRenderedPageBreak/>
        <w:t>8.2</w:t>
      </w:r>
      <w:r w:rsidRPr="00511EDA">
        <w:rPr>
          <w:rFonts w:ascii="MS Reference Sans Serif" w:hAnsi="MS Reference Sans Serif"/>
          <w:b/>
        </w:rPr>
        <w:tab/>
        <w:t xml:space="preserve">Baseline </w:t>
      </w:r>
      <w:r w:rsidR="007A6C6E" w:rsidRPr="00511EDA">
        <w:rPr>
          <w:rFonts w:ascii="MS Reference Sans Serif" w:hAnsi="MS Reference Sans Serif"/>
          <w:b/>
        </w:rPr>
        <w:t>Content</w:t>
      </w:r>
    </w:p>
    <w:p w:rsidR="00DB37CB" w:rsidRPr="00F31776" w:rsidRDefault="006E72AA" w:rsidP="00DB37CB">
      <w:pPr>
        <w:tabs>
          <w:tab w:val="left" w:pos="900"/>
          <w:tab w:val="left" w:pos="1620"/>
        </w:tabs>
        <w:spacing w:after="120"/>
        <w:jc w:val="both"/>
      </w:pPr>
      <w:r>
        <w:t>The first step in establishing schedule control is to</w:t>
      </w:r>
      <w:r w:rsidR="00DB37CB" w:rsidRPr="00F31776">
        <w:t xml:space="preserve"> determine what schedule content </w:t>
      </w:r>
      <w:r>
        <w:t>will</w:t>
      </w:r>
      <w:r w:rsidR="00DB37CB" w:rsidRPr="00F31776">
        <w:t xml:space="preserve"> be formally controlled.  In making this determination, consider </w:t>
      </w:r>
      <w:r>
        <w:t>the</w:t>
      </w:r>
      <w:r w:rsidR="00DB37CB" w:rsidRPr="00F31776">
        <w:t xml:space="preserve"> external schedule commitments</w:t>
      </w:r>
      <w:r>
        <w:t xml:space="preserve"> made</w:t>
      </w:r>
      <w:r w:rsidR="00DB37CB" w:rsidRPr="00F31776">
        <w:t xml:space="preserve"> and where they </w:t>
      </w:r>
      <w:r>
        <w:t>are</w:t>
      </w:r>
      <w:r w:rsidR="00DB37CB" w:rsidRPr="00F31776">
        <w:t xml:space="preserve"> included in the baseline.  Another important consideration relative to baseline content is whether the project has a requirement to implement EVM processes.  For projects not employing EVM, there is usually more flexibility in determining the baseline schedule content.  For projects requiring EVM processes there is a more direct and rigorous relationship to be maintained between the total baseline schedule and performance measurement processes.   </w:t>
      </w:r>
    </w:p>
    <w:p w:rsidR="00DB37CB" w:rsidRPr="00F31776" w:rsidRDefault="00DB37CB" w:rsidP="00DB37CB">
      <w:pPr>
        <w:tabs>
          <w:tab w:val="left" w:pos="900"/>
          <w:tab w:val="left" w:pos="1620"/>
        </w:tabs>
        <w:spacing w:after="120"/>
        <w:jc w:val="both"/>
      </w:pPr>
      <w:r w:rsidRPr="00F31776">
        <w:t xml:space="preserve">For non-EVM projects, it is recommended </w:t>
      </w:r>
      <w:r>
        <w:t>that the project</w:t>
      </w:r>
      <w:r w:rsidRPr="00F31776">
        <w:t xml:space="preserve"> focus the </w:t>
      </w:r>
      <w:r>
        <w:t>management</w:t>
      </w:r>
      <w:r w:rsidRPr="00F31776">
        <w:t xml:space="preserve"> baseline schedule control process on a carefully selected and meaningful set of tasks and/or milestones from the IMS.  This set of control tasks</w:t>
      </w:r>
      <w:r w:rsidR="006E72AA">
        <w:t xml:space="preserve"> and </w:t>
      </w:r>
      <w:r w:rsidRPr="00F31776">
        <w:t>milestones may include, but is not limited to, items such as contract milestones, major integration milestones, key procurement milestones, critical test activities, hardware deliveries, facility readiness milestones, technical reviews, verification milestones, and operational readiness milestones.  Using this approach, the control of the baseline IMS is limited to control of these approved tasks and milestones.  Changes to other task and milestone dates will not require approval through the baseline change control process unless their movement impact</w:t>
      </w:r>
      <w:r>
        <w:t>s</w:t>
      </w:r>
      <w:r w:rsidRPr="00F31776">
        <w:t xml:space="preserve"> a task</w:t>
      </w:r>
      <w:r w:rsidR="006E72AA">
        <w:t xml:space="preserve"> or </w:t>
      </w:r>
      <w:r w:rsidRPr="00F31776">
        <w:t xml:space="preserve">milestone that is baseline controlled.  </w:t>
      </w:r>
    </w:p>
    <w:p w:rsidR="00DF3A3F" w:rsidRDefault="00DB37CB" w:rsidP="00DB37CB">
      <w:pPr>
        <w:tabs>
          <w:tab w:val="left" w:pos="900"/>
          <w:tab w:val="left" w:pos="1620"/>
        </w:tabs>
        <w:spacing w:after="120"/>
        <w:jc w:val="both"/>
      </w:pPr>
      <w:r w:rsidRPr="00F31776">
        <w:t xml:space="preserve">For projects requiring the implementation of EVM processes, the </w:t>
      </w:r>
      <w:r>
        <w:t>man</w:t>
      </w:r>
      <w:r w:rsidR="006E72AA">
        <w:t>a</w:t>
      </w:r>
      <w:r>
        <w:t>gement</w:t>
      </w:r>
      <w:r w:rsidRPr="00F31776">
        <w:t xml:space="preserve"> baseline schedule becomes an integral component for development and time</w:t>
      </w:r>
      <w:r>
        <w:t xml:space="preserve"> </w:t>
      </w:r>
      <w:r w:rsidRPr="00F31776">
        <w:t xml:space="preserve">phasing of the performance </w:t>
      </w:r>
      <w:r w:rsidR="008B229D">
        <w:t xml:space="preserve">measurement </w:t>
      </w:r>
      <w:r w:rsidRPr="00F31776">
        <w:t xml:space="preserve">baseline.  The PMB is a time-phased budget based on the cost estimates for resources allocated to IMS tasks.  </w:t>
      </w:r>
      <w:r w:rsidR="005F712F">
        <w:t>The PMB</w:t>
      </w:r>
      <w:r w:rsidRPr="00F31776">
        <w:t xml:space="preserve"> should remain stable and only be modified due to changes in authorized work scope, authorized re-plans, or authorized re-baseline activity.  Therefore, a requested change to future plans contained in the baseline that result in modifications to the task sequence and/or budget phasing for remaining work will require an approved change to the PMB.  If these changes are not controlled, documented, and reflected accurately in the revised baseline, then project performance will not be measured accurately and variance identification will be compromised.  The impacts could potentially result in additional and unnecessary variance reporting requirements and more importantly</w:t>
      </w:r>
      <w:r>
        <w:t>,</w:t>
      </w:r>
      <w:r w:rsidRPr="00F31776">
        <w:t xml:space="preserve"> faulty schedule information for management decision-making use.</w:t>
      </w:r>
    </w:p>
    <w:p w:rsidR="00464185" w:rsidRPr="00F31776" w:rsidRDefault="00464185" w:rsidP="00DB37CB">
      <w:pPr>
        <w:tabs>
          <w:tab w:val="left" w:pos="900"/>
          <w:tab w:val="left" w:pos="1620"/>
        </w:tabs>
        <w:spacing w:after="120"/>
        <w:jc w:val="both"/>
      </w:pPr>
    </w:p>
    <w:p w:rsidR="001E0746" w:rsidRPr="00511EDA" w:rsidRDefault="001E0746" w:rsidP="00AF7439">
      <w:pPr>
        <w:tabs>
          <w:tab w:val="left" w:pos="1260"/>
          <w:tab w:val="left" w:pos="1620"/>
        </w:tabs>
        <w:spacing w:after="120"/>
        <w:jc w:val="both"/>
        <w:rPr>
          <w:rFonts w:ascii="MS Reference Sans Serif" w:hAnsi="MS Reference Sans Serif"/>
          <w:b/>
        </w:rPr>
      </w:pPr>
      <w:r w:rsidRPr="00511EDA">
        <w:rPr>
          <w:rFonts w:ascii="MS Reference Sans Serif" w:hAnsi="MS Reference Sans Serif"/>
          <w:b/>
        </w:rPr>
        <w:t>8.</w:t>
      </w:r>
      <w:r w:rsidR="002963D8">
        <w:rPr>
          <w:rFonts w:ascii="MS Reference Sans Serif" w:hAnsi="MS Reference Sans Serif"/>
          <w:b/>
        </w:rPr>
        <w:t>3</w:t>
      </w:r>
      <w:r w:rsidRPr="00511EDA">
        <w:rPr>
          <w:rFonts w:ascii="MS Reference Sans Serif" w:hAnsi="MS Reference Sans Serif"/>
          <w:b/>
        </w:rPr>
        <w:tab/>
        <w:t>Baseline Control Process</w:t>
      </w:r>
    </w:p>
    <w:p w:rsidR="00DB37CB" w:rsidRPr="00F31776" w:rsidRDefault="00DB37CB" w:rsidP="00DB37CB">
      <w:pPr>
        <w:tabs>
          <w:tab w:val="left" w:pos="900"/>
          <w:tab w:val="left" w:pos="1620"/>
        </w:tabs>
        <w:spacing w:after="120"/>
        <w:jc w:val="both"/>
      </w:pPr>
      <w:r w:rsidRPr="00F31776">
        <w:t xml:space="preserve">Many organizations use a </w:t>
      </w:r>
      <w:r>
        <w:t>c</w:t>
      </w:r>
      <w:r w:rsidRPr="00F31776">
        <w:t xml:space="preserve">onfiguration </w:t>
      </w:r>
      <w:r>
        <w:t>c</w:t>
      </w:r>
      <w:r w:rsidRPr="00F31776">
        <w:t>ontrol process to manage various types of technical and programmatic baseline changes.  What follows is a description of the typical process sequence for a project engaged in baseline schedule control.  This process is used regardless of whether the proposed change is to the external or internal schedule baseline.  Terms and details reflected below may vary to some degree between projects.  The following is meant to be an illustration of the application of baseline schedule control principles.</w:t>
      </w:r>
    </w:p>
    <w:p w:rsidR="00DB37CB" w:rsidRPr="00F31776" w:rsidRDefault="00DB37CB" w:rsidP="00DB37CB">
      <w:pPr>
        <w:tabs>
          <w:tab w:val="left" w:pos="720"/>
          <w:tab w:val="left" w:pos="1620"/>
        </w:tabs>
        <w:spacing w:after="120"/>
        <w:jc w:val="both"/>
      </w:pPr>
      <w:r w:rsidRPr="00F31776">
        <w:t>(a)</w:t>
      </w:r>
      <w:r w:rsidRPr="00F31776">
        <w:tab/>
        <w:t xml:space="preserve">A </w:t>
      </w:r>
      <w:r w:rsidR="009766FF">
        <w:t>B</w:t>
      </w:r>
      <w:r w:rsidRPr="00F31776">
        <w:t>aseline Change Request (</w:t>
      </w:r>
      <w:r w:rsidR="005B7107">
        <w:t>BCR</w:t>
      </w:r>
      <w:r w:rsidRPr="00F31776">
        <w:t>)</w:t>
      </w:r>
      <w:r w:rsidR="005C25CE">
        <w:t xml:space="preserve">, </w:t>
      </w:r>
      <w:r w:rsidR="005C25CE" w:rsidRPr="005C25CE">
        <w:rPr>
          <w:i/>
        </w:rPr>
        <w:t>or equivalent</w:t>
      </w:r>
      <w:r w:rsidR="005C25CE">
        <w:t>,</w:t>
      </w:r>
      <w:r w:rsidRPr="00F31776">
        <w:t xml:space="preserve"> </w:t>
      </w:r>
      <w:r w:rsidR="00CB3250">
        <w:t xml:space="preserve">(Figure 8-1) </w:t>
      </w:r>
      <w:r w:rsidR="005B7107">
        <w:t xml:space="preserve">for the IMS </w:t>
      </w:r>
      <w:r w:rsidRPr="00F31776">
        <w:t>is initiated by a responsible program/project Technical Lead, responsible contractor, or other outside customer source.</w:t>
      </w:r>
    </w:p>
    <w:p w:rsidR="00DB37CB" w:rsidRPr="00F31776" w:rsidRDefault="00DB37CB" w:rsidP="00DB37CB">
      <w:pPr>
        <w:tabs>
          <w:tab w:val="left" w:pos="720"/>
          <w:tab w:val="left" w:pos="1620"/>
        </w:tabs>
        <w:spacing w:after="120"/>
        <w:jc w:val="both"/>
      </w:pPr>
      <w:r w:rsidRPr="00F31776">
        <w:t>(b)</w:t>
      </w:r>
      <w:r w:rsidRPr="00F31776">
        <w:tab/>
        <w:t xml:space="preserve">The responsible change initiator who originates the </w:t>
      </w:r>
      <w:r w:rsidR="005B7107">
        <w:t>B</w:t>
      </w:r>
      <w:r w:rsidRPr="00F31776">
        <w:t xml:space="preserve">CR should coordinate with the project Schedule Office to determine the resulting impacts caused by the proposed change.  Impact analysis should be conducted on both external and internal schedule baselines.  This may require the preparation of “what-if” versions </w:t>
      </w:r>
      <w:r w:rsidR="005F712F">
        <w:t xml:space="preserve">to assess the impact of the proposed change </w:t>
      </w:r>
      <w:r w:rsidRPr="00F31776">
        <w:t xml:space="preserve">utilizing </w:t>
      </w:r>
      <w:proofErr w:type="gramStart"/>
      <w:r w:rsidRPr="00F31776">
        <w:t>either</w:t>
      </w:r>
      <w:r w:rsidR="00432547">
        <w:t xml:space="preserve"> </w:t>
      </w:r>
      <w:r w:rsidRPr="00F31776">
        <w:t>the</w:t>
      </w:r>
      <w:proofErr w:type="gramEnd"/>
      <w:r w:rsidRPr="00F31776">
        <w:t xml:space="preserve"> original baseline plan, the currently approved baseline plan, or the current updated IMS.</w:t>
      </w:r>
    </w:p>
    <w:p w:rsidR="00DB37CB" w:rsidRPr="00F31776" w:rsidRDefault="00DB37CB" w:rsidP="00DB37CB">
      <w:pPr>
        <w:pStyle w:val="BodyText"/>
        <w:widowControl w:val="0"/>
        <w:autoSpaceDE w:val="0"/>
        <w:autoSpaceDN w:val="0"/>
        <w:adjustRightInd w:val="0"/>
        <w:spacing w:after="180"/>
        <w:jc w:val="both"/>
        <w:rPr>
          <w:rFonts w:ascii="Times New Roman" w:hAnsi="Times New Roman" w:cs="Times New Roman"/>
          <w:sz w:val="24"/>
          <w:szCs w:val="24"/>
        </w:rPr>
      </w:pPr>
      <w:r w:rsidRPr="00F31776">
        <w:rPr>
          <w:rFonts w:ascii="Times New Roman" w:hAnsi="Times New Roman" w:cs="Times New Roman"/>
          <w:sz w:val="24"/>
          <w:szCs w:val="24"/>
        </w:rPr>
        <w:t>(c)</w:t>
      </w:r>
      <w:r w:rsidRPr="00F31776">
        <w:rPr>
          <w:rFonts w:ascii="Times New Roman" w:hAnsi="Times New Roman" w:cs="Times New Roman"/>
          <w:sz w:val="24"/>
          <w:szCs w:val="24"/>
        </w:rPr>
        <w:tab/>
        <w:t xml:space="preserve">The </w:t>
      </w:r>
      <w:r w:rsidR="00CB3250">
        <w:rPr>
          <w:rFonts w:ascii="Times New Roman" w:hAnsi="Times New Roman" w:cs="Times New Roman"/>
          <w:sz w:val="24"/>
          <w:szCs w:val="24"/>
        </w:rPr>
        <w:t>B</w:t>
      </w:r>
      <w:r w:rsidRPr="00F31776">
        <w:rPr>
          <w:rFonts w:ascii="Times New Roman" w:hAnsi="Times New Roman" w:cs="Times New Roman"/>
          <w:sz w:val="24"/>
          <w:szCs w:val="24"/>
        </w:rPr>
        <w:t xml:space="preserve">CR not only documents a clear description of the proposed change, but also the “before” and “after” effects of the proposed change on the internal and external schedule and budget baselines.  </w:t>
      </w:r>
    </w:p>
    <w:p w:rsidR="00DB37CB" w:rsidRPr="00F31776" w:rsidRDefault="00DB37CB" w:rsidP="00DB37CB">
      <w:pPr>
        <w:pStyle w:val="BodyText"/>
        <w:widowControl w:val="0"/>
        <w:autoSpaceDE w:val="0"/>
        <w:autoSpaceDN w:val="0"/>
        <w:adjustRightInd w:val="0"/>
        <w:spacing w:after="180"/>
        <w:jc w:val="both"/>
        <w:rPr>
          <w:rFonts w:ascii="Times New Roman" w:hAnsi="Times New Roman" w:cs="Times New Roman"/>
          <w:sz w:val="24"/>
          <w:szCs w:val="24"/>
        </w:rPr>
      </w:pPr>
      <w:r w:rsidRPr="00F31776">
        <w:rPr>
          <w:rFonts w:ascii="Times New Roman" w:hAnsi="Times New Roman" w:cs="Times New Roman"/>
          <w:sz w:val="24"/>
          <w:szCs w:val="24"/>
        </w:rPr>
        <w:lastRenderedPageBreak/>
        <w:t>(d)</w:t>
      </w:r>
      <w:r w:rsidRPr="00F31776">
        <w:rPr>
          <w:rFonts w:ascii="Times New Roman" w:hAnsi="Times New Roman" w:cs="Times New Roman"/>
          <w:sz w:val="24"/>
          <w:szCs w:val="24"/>
        </w:rPr>
        <w:tab/>
        <w:t xml:space="preserve">The </w:t>
      </w:r>
      <w:r w:rsidR="00CB3250">
        <w:rPr>
          <w:rFonts w:ascii="Times New Roman" w:hAnsi="Times New Roman" w:cs="Times New Roman"/>
          <w:sz w:val="24"/>
          <w:szCs w:val="24"/>
        </w:rPr>
        <w:t>B</w:t>
      </w:r>
      <w:r w:rsidRPr="00F31776">
        <w:rPr>
          <w:rFonts w:ascii="Times New Roman" w:hAnsi="Times New Roman" w:cs="Times New Roman"/>
          <w:sz w:val="24"/>
          <w:szCs w:val="24"/>
        </w:rPr>
        <w:t>CR is then brought to the governing project Change Control Board (CCB) and reviewed in accordance with the project’s Configuration Management Plan.  Note, if the proposed schedule change impacts the external schedule baseline</w:t>
      </w:r>
      <w:r>
        <w:rPr>
          <w:rFonts w:ascii="Times New Roman" w:hAnsi="Times New Roman" w:cs="Times New Roman"/>
          <w:sz w:val="24"/>
          <w:szCs w:val="24"/>
        </w:rPr>
        <w:t>,</w:t>
      </w:r>
      <w:r w:rsidRPr="00F31776">
        <w:rPr>
          <w:rFonts w:ascii="Times New Roman" w:hAnsi="Times New Roman" w:cs="Times New Roman"/>
          <w:sz w:val="24"/>
          <w:szCs w:val="24"/>
        </w:rPr>
        <w:t xml:space="preserve"> then review and approval will also be required by the appropriate governing change board at the program, mission directorate, or Agency level, </w:t>
      </w:r>
    </w:p>
    <w:p w:rsidR="00DB37CB" w:rsidRPr="00F31776" w:rsidRDefault="00DB37CB" w:rsidP="00DB37CB">
      <w:pPr>
        <w:pStyle w:val="BodyText"/>
        <w:widowControl w:val="0"/>
        <w:autoSpaceDE w:val="0"/>
        <w:autoSpaceDN w:val="0"/>
        <w:adjustRightInd w:val="0"/>
        <w:spacing w:after="180"/>
        <w:jc w:val="both"/>
        <w:rPr>
          <w:rFonts w:ascii="Times New Roman" w:hAnsi="Times New Roman" w:cs="Times New Roman"/>
          <w:sz w:val="24"/>
          <w:szCs w:val="24"/>
        </w:rPr>
      </w:pPr>
      <w:r w:rsidRPr="00F31776">
        <w:rPr>
          <w:rFonts w:ascii="Times New Roman" w:hAnsi="Times New Roman" w:cs="Times New Roman"/>
          <w:sz w:val="24"/>
          <w:szCs w:val="24"/>
        </w:rPr>
        <w:t>(e)</w:t>
      </w:r>
      <w:r w:rsidRPr="00F31776">
        <w:rPr>
          <w:rFonts w:ascii="Times New Roman" w:hAnsi="Times New Roman" w:cs="Times New Roman"/>
          <w:sz w:val="24"/>
          <w:szCs w:val="24"/>
        </w:rPr>
        <w:tab/>
        <w:t xml:space="preserve">Once the </w:t>
      </w:r>
      <w:r w:rsidR="00CB3250">
        <w:rPr>
          <w:rFonts w:ascii="Times New Roman" w:hAnsi="Times New Roman" w:cs="Times New Roman"/>
          <w:sz w:val="24"/>
          <w:szCs w:val="24"/>
        </w:rPr>
        <w:t>schedule B</w:t>
      </w:r>
      <w:r w:rsidRPr="00F31776">
        <w:rPr>
          <w:rFonts w:ascii="Times New Roman" w:hAnsi="Times New Roman" w:cs="Times New Roman"/>
          <w:sz w:val="24"/>
          <w:szCs w:val="24"/>
        </w:rPr>
        <w:t>CR has been formally approved by all the applicable change control boards, the project P/S issues an updated schedule with a new revision designator assigned to the baseline IMS.</w:t>
      </w:r>
    </w:p>
    <w:p w:rsidR="003C6AD4" w:rsidRDefault="00DB37CB" w:rsidP="00DB37CB">
      <w:pPr>
        <w:tabs>
          <w:tab w:val="left" w:pos="900"/>
          <w:tab w:val="left" w:pos="1620"/>
        </w:tabs>
        <w:spacing w:after="120"/>
        <w:jc w:val="both"/>
      </w:pPr>
      <w:r w:rsidRPr="00F31776">
        <w:t>(f)</w:t>
      </w:r>
      <w:r w:rsidRPr="00F31776">
        <w:tab/>
        <w:t>The project P/S should maintain a log of all revisions to the baseline IMS.  This log provides the on-going baseline schedule traceability required for sound project configuration control.</w:t>
      </w:r>
    </w:p>
    <w:p w:rsidR="008C11F0" w:rsidRDefault="008C11F0">
      <w:pPr>
        <w:tabs>
          <w:tab w:val="left" w:pos="900"/>
          <w:tab w:val="left" w:pos="1620"/>
        </w:tabs>
        <w:spacing w:after="120"/>
      </w:pPr>
    </w:p>
    <w:p w:rsidR="008C11F0" w:rsidRDefault="008C11F0">
      <w:pPr>
        <w:tabs>
          <w:tab w:val="left" w:pos="900"/>
          <w:tab w:val="left" w:pos="1620"/>
        </w:tabs>
        <w:spacing w:after="120"/>
        <w:jc w:val="center"/>
      </w:pPr>
      <w:r>
        <w:rPr>
          <w:noProof/>
        </w:rPr>
        <w:drawing>
          <wp:inline distT="0" distB="0" distL="0" distR="0">
            <wp:extent cx="4805330" cy="6279615"/>
            <wp:effectExtent l="19050" t="0" r="0" b="0"/>
            <wp:docPr id="4782" name="Picture 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2"/>
                    <pic:cNvPicPr>
                      <a:picLocks noChangeAspect="1" noChangeArrowheads="1"/>
                    </pic:cNvPicPr>
                  </pic:nvPicPr>
                  <pic:blipFill>
                    <a:blip r:embed="rId52" cstate="print"/>
                    <a:srcRect/>
                    <a:stretch>
                      <a:fillRect/>
                    </a:stretch>
                  </pic:blipFill>
                  <pic:spPr bwMode="auto">
                    <a:xfrm>
                      <a:off x="0" y="0"/>
                      <a:ext cx="4801140" cy="6274140"/>
                    </a:xfrm>
                    <a:prstGeom prst="rect">
                      <a:avLst/>
                    </a:prstGeom>
                    <a:noFill/>
                  </pic:spPr>
                </pic:pic>
              </a:graphicData>
            </a:graphic>
          </wp:inline>
        </w:drawing>
      </w:r>
    </w:p>
    <w:p w:rsidR="000C6B6E" w:rsidRDefault="000C6B6E" w:rsidP="00BE5DDB">
      <w:pPr>
        <w:tabs>
          <w:tab w:val="left" w:pos="1260"/>
          <w:tab w:val="left" w:pos="1620"/>
        </w:tabs>
        <w:spacing w:after="120"/>
        <w:jc w:val="center"/>
        <w:rPr>
          <w:rFonts w:ascii="MS Reference Sans Serif" w:hAnsi="MS Reference Sans Serif"/>
          <w:b/>
        </w:rPr>
      </w:pPr>
      <w:r>
        <w:rPr>
          <w:rFonts w:ascii="MS Reference Sans Serif" w:hAnsi="MS Reference Sans Serif"/>
          <w:b/>
        </w:rPr>
        <w:t xml:space="preserve">Figure 8-1:  Example Baseline Change Request for IMS </w:t>
      </w:r>
    </w:p>
    <w:p w:rsidR="00BE5DDB" w:rsidRPr="001B7454" w:rsidRDefault="00BE5DDB" w:rsidP="00AF7439">
      <w:pPr>
        <w:tabs>
          <w:tab w:val="left" w:pos="1260"/>
          <w:tab w:val="left" w:pos="1620"/>
        </w:tabs>
        <w:spacing w:after="120"/>
        <w:jc w:val="both"/>
      </w:pPr>
    </w:p>
    <w:p w:rsidR="000D22EB" w:rsidRPr="00511EDA" w:rsidRDefault="000D22EB" w:rsidP="00AF7439">
      <w:pPr>
        <w:tabs>
          <w:tab w:val="left" w:pos="1260"/>
          <w:tab w:val="left" w:pos="1620"/>
        </w:tabs>
        <w:spacing w:after="120"/>
        <w:jc w:val="both"/>
        <w:rPr>
          <w:rFonts w:ascii="MS Reference Sans Serif" w:hAnsi="MS Reference Sans Serif"/>
          <w:b/>
        </w:rPr>
      </w:pPr>
      <w:r w:rsidRPr="00511EDA">
        <w:rPr>
          <w:rFonts w:ascii="MS Reference Sans Serif" w:hAnsi="MS Reference Sans Serif"/>
          <w:b/>
        </w:rPr>
        <w:t>8.</w:t>
      </w:r>
      <w:r w:rsidR="002963D8">
        <w:rPr>
          <w:rFonts w:ascii="MS Reference Sans Serif" w:hAnsi="MS Reference Sans Serif"/>
          <w:b/>
        </w:rPr>
        <w:t>4</w:t>
      </w:r>
      <w:r w:rsidRPr="00511EDA">
        <w:rPr>
          <w:rFonts w:ascii="MS Reference Sans Serif" w:hAnsi="MS Reference Sans Serif"/>
          <w:b/>
        </w:rPr>
        <w:tab/>
        <w:t>Re-planning</w:t>
      </w:r>
    </w:p>
    <w:p w:rsidR="00DB37CB" w:rsidRPr="00F31776" w:rsidRDefault="00DB37CB" w:rsidP="00DB37CB">
      <w:pPr>
        <w:pStyle w:val="BodyText"/>
        <w:spacing w:after="240"/>
        <w:jc w:val="both"/>
        <w:rPr>
          <w:rFonts w:ascii="Times New Roman" w:hAnsi="Times New Roman" w:cs="Times New Roman"/>
          <w:sz w:val="24"/>
          <w:szCs w:val="24"/>
        </w:rPr>
      </w:pPr>
      <w:r w:rsidRPr="00F31776">
        <w:rPr>
          <w:rFonts w:ascii="Times New Roman" w:hAnsi="Times New Roman" w:cs="Times New Roman"/>
          <w:sz w:val="24"/>
          <w:szCs w:val="24"/>
        </w:rPr>
        <w:t>Internal re</w:t>
      </w:r>
      <w:r>
        <w:rPr>
          <w:rFonts w:ascii="Times New Roman" w:hAnsi="Times New Roman" w:cs="Times New Roman"/>
          <w:sz w:val="24"/>
          <w:szCs w:val="24"/>
        </w:rPr>
        <w:t>-</w:t>
      </w:r>
      <w:r w:rsidRPr="00F31776">
        <w:rPr>
          <w:rFonts w:ascii="Times New Roman" w:hAnsi="Times New Roman" w:cs="Times New Roman"/>
          <w:sz w:val="24"/>
          <w:szCs w:val="24"/>
        </w:rPr>
        <w:t xml:space="preserve">planning is a term used to describe changes made to the time-phasing of remaining </w:t>
      </w:r>
      <w:r w:rsidR="005F712F">
        <w:rPr>
          <w:rFonts w:ascii="Times New Roman" w:hAnsi="Times New Roman" w:cs="Times New Roman"/>
          <w:sz w:val="24"/>
          <w:szCs w:val="24"/>
        </w:rPr>
        <w:t xml:space="preserve">baseline work and </w:t>
      </w:r>
      <w:r w:rsidRPr="00F31776">
        <w:rPr>
          <w:rFonts w:ascii="Times New Roman" w:hAnsi="Times New Roman" w:cs="Times New Roman"/>
          <w:sz w:val="24"/>
          <w:szCs w:val="24"/>
        </w:rPr>
        <w:t>budget plans within projects that have EVM requirements.  Internal re</w:t>
      </w:r>
      <w:r>
        <w:rPr>
          <w:rFonts w:ascii="Times New Roman" w:hAnsi="Times New Roman" w:cs="Times New Roman"/>
          <w:sz w:val="24"/>
          <w:szCs w:val="24"/>
        </w:rPr>
        <w:t>-</w:t>
      </w:r>
      <w:r w:rsidRPr="00F31776">
        <w:rPr>
          <w:rFonts w:ascii="Times New Roman" w:hAnsi="Times New Roman" w:cs="Times New Roman"/>
          <w:sz w:val="24"/>
          <w:szCs w:val="24"/>
        </w:rPr>
        <w:t xml:space="preserve">plans are kept within the authorized scope, schedule, and budget requirements </w:t>
      </w:r>
      <w:r>
        <w:rPr>
          <w:rFonts w:ascii="Times New Roman" w:hAnsi="Times New Roman" w:cs="Times New Roman"/>
          <w:sz w:val="24"/>
          <w:szCs w:val="24"/>
        </w:rPr>
        <w:t>of</w:t>
      </w:r>
      <w:r w:rsidRPr="00F31776">
        <w:rPr>
          <w:rFonts w:ascii="Times New Roman" w:hAnsi="Times New Roman" w:cs="Times New Roman"/>
          <w:sz w:val="24"/>
          <w:szCs w:val="24"/>
        </w:rPr>
        <w:t xml:space="preserve"> the project</w:t>
      </w:r>
      <w:r>
        <w:rPr>
          <w:rFonts w:ascii="Times New Roman" w:hAnsi="Times New Roman" w:cs="Times New Roman"/>
          <w:sz w:val="24"/>
          <w:szCs w:val="24"/>
        </w:rPr>
        <w:t xml:space="preserve">’s </w:t>
      </w:r>
      <w:r w:rsidR="001F4B2C">
        <w:rPr>
          <w:rFonts w:ascii="Times New Roman" w:hAnsi="Times New Roman" w:cs="Times New Roman"/>
          <w:sz w:val="24"/>
          <w:szCs w:val="24"/>
        </w:rPr>
        <w:t>PMB</w:t>
      </w:r>
      <w:r w:rsidRPr="00F31776">
        <w:rPr>
          <w:rFonts w:ascii="Times New Roman" w:hAnsi="Times New Roman" w:cs="Times New Roman"/>
          <w:sz w:val="24"/>
          <w:szCs w:val="24"/>
        </w:rPr>
        <w:t>.  Internal re</w:t>
      </w:r>
      <w:r>
        <w:rPr>
          <w:rFonts w:ascii="Times New Roman" w:hAnsi="Times New Roman" w:cs="Times New Roman"/>
          <w:sz w:val="24"/>
          <w:szCs w:val="24"/>
        </w:rPr>
        <w:t>-</w:t>
      </w:r>
      <w:r w:rsidRPr="00F31776">
        <w:rPr>
          <w:rFonts w:ascii="Times New Roman" w:hAnsi="Times New Roman" w:cs="Times New Roman"/>
          <w:sz w:val="24"/>
          <w:szCs w:val="24"/>
        </w:rPr>
        <w:t xml:space="preserve">planning generally changes the shape of the project PMB to reflect more accurately the plan to complete the remaining work.  </w:t>
      </w:r>
    </w:p>
    <w:p w:rsidR="00DB37CB" w:rsidRPr="00F31776" w:rsidRDefault="00DB37CB" w:rsidP="00DB37CB">
      <w:pPr>
        <w:pStyle w:val="BodyText"/>
        <w:spacing w:after="240"/>
        <w:jc w:val="both"/>
        <w:rPr>
          <w:rFonts w:ascii="Times New Roman" w:hAnsi="Times New Roman" w:cs="Times New Roman"/>
          <w:sz w:val="24"/>
          <w:szCs w:val="24"/>
        </w:rPr>
      </w:pPr>
      <w:r w:rsidRPr="00F31776">
        <w:rPr>
          <w:rFonts w:ascii="Times New Roman" w:hAnsi="Times New Roman" w:cs="Times New Roman"/>
          <w:sz w:val="24"/>
          <w:szCs w:val="24"/>
        </w:rPr>
        <w:t>In-progress tasks are typically not re</w:t>
      </w:r>
      <w:r>
        <w:rPr>
          <w:rFonts w:ascii="Times New Roman" w:hAnsi="Times New Roman" w:cs="Times New Roman"/>
          <w:sz w:val="24"/>
          <w:szCs w:val="24"/>
        </w:rPr>
        <w:t>-</w:t>
      </w:r>
      <w:r w:rsidRPr="00F31776">
        <w:rPr>
          <w:rFonts w:ascii="Times New Roman" w:hAnsi="Times New Roman" w:cs="Times New Roman"/>
          <w:sz w:val="24"/>
          <w:szCs w:val="24"/>
        </w:rPr>
        <w:t>planned unless there is significant work left to accomplish.  In this scenario, it is recommended that the in-progress task is redefined such that the work accomplished thus far is the entire scope for that task and the task is then recorded as complete.  Remaining work scope, with the corresponding budget and duration, is then transferred to a new task or tasks and re</w:t>
      </w:r>
      <w:r>
        <w:rPr>
          <w:rFonts w:ascii="Times New Roman" w:hAnsi="Times New Roman" w:cs="Times New Roman"/>
          <w:sz w:val="24"/>
          <w:szCs w:val="24"/>
        </w:rPr>
        <w:t>-</w:t>
      </w:r>
      <w:r w:rsidRPr="00F31776">
        <w:rPr>
          <w:rFonts w:ascii="Times New Roman" w:hAnsi="Times New Roman" w:cs="Times New Roman"/>
          <w:sz w:val="24"/>
          <w:szCs w:val="24"/>
        </w:rPr>
        <w:t xml:space="preserve">planned.  </w:t>
      </w:r>
    </w:p>
    <w:p w:rsidR="000D22EB" w:rsidRPr="00F31776" w:rsidRDefault="00DB37CB" w:rsidP="00DB37CB">
      <w:pPr>
        <w:pStyle w:val="BodyText"/>
        <w:spacing w:after="240"/>
        <w:jc w:val="both"/>
        <w:rPr>
          <w:rFonts w:ascii="Times New Roman" w:hAnsi="Times New Roman" w:cs="Times New Roman"/>
          <w:sz w:val="24"/>
          <w:szCs w:val="24"/>
        </w:rPr>
      </w:pPr>
      <w:r w:rsidRPr="00F31776">
        <w:rPr>
          <w:rFonts w:ascii="Times New Roman" w:hAnsi="Times New Roman" w:cs="Times New Roman"/>
          <w:sz w:val="24"/>
          <w:szCs w:val="24"/>
        </w:rPr>
        <w:t>Tasks that have not yet started may be re</w:t>
      </w:r>
      <w:r>
        <w:rPr>
          <w:rFonts w:ascii="Times New Roman" w:hAnsi="Times New Roman" w:cs="Times New Roman"/>
          <w:sz w:val="24"/>
          <w:szCs w:val="24"/>
        </w:rPr>
        <w:t>-</w:t>
      </w:r>
      <w:r w:rsidRPr="00F31776">
        <w:rPr>
          <w:rFonts w:ascii="Times New Roman" w:hAnsi="Times New Roman" w:cs="Times New Roman"/>
          <w:sz w:val="24"/>
          <w:szCs w:val="24"/>
        </w:rPr>
        <w:t xml:space="preserve">planned (e.g., adjustments to duration and budget) as necessary within the project boundaries (e.g., scope, schedule, and budget requirements).  Careful coordination within the project between the responsible technical, resource, and schedule personnel is necessary to preserve the integrity of the IMS. </w:t>
      </w:r>
      <w:r w:rsidR="000D22EB" w:rsidRPr="00F31776">
        <w:rPr>
          <w:rFonts w:ascii="Times New Roman" w:hAnsi="Times New Roman" w:cs="Times New Roman"/>
          <w:sz w:val="24"/>
          <w:szCs w:val="24"/>
        </w:rPr>
        <w:t xml:space="preserve">  </w:t>
      </w:r>
    </w:p>
    <w:p w:rsidR="000D22EB" w:rsidRPr="00511EDA" w:rsidRDefault="000D22EB" w:rsidP="00AF7439">
      <w:pPr>
        <w:tabs>
          <w:tab w:val="left" w:pos="1260"/>
        </w:tabs>
        <w:spacing w:after="120"/>
        <w:jc w:val="both"/>
        <w:rPr>
          <w:rFonts w:ascii="MS Reference Sans Serif" w:hAnsi="MS Reference Sans Serif"/>
          <w:b/>
        </w:rPr>
      </w:pPr>
      <w:r w:rsidRPr="00511EDA">
        <w:rPr>
          <w:rFonts w:ascii="MS Reference Sans Serif" w:hAnsi="MS Reference Sans Serif"/>
          <w:b/>
        </w:rPr>
        <w:t>8.</w:t>
      </w:r>
      <w:r w:rsidR="002963D8">
        <w:rPr>
          <w:rFonts w:ascii="MS Reference Sans Serif" w:hAnsi="MS Reference Sans Serif"/>
          <w:b/>
        </w:rPr>
        <w:t>5</w:t>
      </w:r>
      <w:r w:rsidR="00F00212">
        <w:rPr>
          <w:rFonts w:ascii="MS Reference Sans Serif" w:hAnsi="MS Reference Sans Serif"/>
          <w:b/>
        </w:rPr>
        <w:tab/>
        <w:t>Re-</w:t>
      </w:r>
      <w:proofErr w:type="spellStart"/>
      <w:r w:rsidRPr="00511EDA">
        <w:rPr>
          <w:rFonts w:ascii="MS Reference Sans Serif" w:hAnsi="MS Reference Sans Serif"/>
          <w:b/>
        </w:rPr>
        <w:t>baselining</w:t>
      </w:r>
      <w:proofErr w:type="spellEnd"/>
    </w:p>
    <w:p w:rsidR="00DB37CB" w:rsidRPr="00F31776" w:rsidRDefault="00DB37CB" w:rsidP="00DB37CB">
      <w:pPr>
        <w:pStyle w:val="BodyText"/>
        <w:spacing w:after="240"/>
        <w:jc w:val="both"/>
        <w:rPr>
          <w:rFonts w:ascii="Times New Roman" w:hAnsi="Times New Roman" w:cs="Times New Roman"/>
          <w:sz w:val="24"/>
          <w:szCs w:val="24"/>
        </w:rPr>
      </w:pPr>
      <w:r>
        <w:rPr>
          <w:rFonts w:ascii="Times New Roman" w:hAnsi="Times New Roman" w:cs="Times New Roman"/>
          <w:sz w:val="24"/>
          <w:szCs w:val="24"/>
        </w:rPr>
        <w:t>T</w:t>
      </w:r>
      <w:r w:rsidRPr="00F31776">
        <w:rPr>
          <w:rFonts w:ascii="Times New Roman" w:hAnsi="Times New Roman" w:cs="Times New Roman"/>
          <w:sz w:val="24"/>
          <w:szCs w:val="24"/>
        </w:rPr>
        <w:t>he incorporation of CCB</w:t>
      </w:r>
      <w:r>
        <w:rPr>
          <w:rFonts w:ascii="Times New Roman" w:hAnsi="Times New Roman" w:cs="Times New Roman"/>
          <w:sz w:val="24"/>
          <w:szCs w:val="24"/>
        </w:rPr>
        <w:t>-</w:t>
      </w:r>
      <w:r w:rsidRPr="00F31776">
        <w:rPr>
          <w:rFonts w:ascii="Times New Roman" w:hAnsi="Times New Roman" w:cs="Times New Roman"/>
          <w:sz w:val="24"/>
          <w:szCs w:val="24"/>
        </w:rPr>
        <w:t xml:space="preserve">approved changes that </w:t>
      </w:r>
      <w:r>
        <w:rPr>
          <w:rFonts w:ascii="Times New Roman" w:hAnsi="Times New Roman" w:cs="Times New Roman"/>
          <w:sz w:val="24"/>
          <w:szCs w:val="24"/>
        </w:rPr>
        <w:t xml:space="preserve">have a significant </w:t>
      </w:r>
      <w:r w:rsidRPr="00F31776">
        <w:rPr>
          <w:rFonts w:ascii="Times New Roman" w:hAnsi="Times New Roman" w:cs="Times New Roman"/>
          <w:sz w:val="24"/>
          <w:szCs w:val="24"/>
        </w:rPr>
        <w:t xml:space="preserve">impact </w:t>
      </w:r>
      <w:r>
        <w:rPr>
          <w:rFonts w:ascii="Times New Roman" w:hAnsi="Times New Roman" w:cs="Times New Roman"/>
          <w:sz w:val="24"/>
          <w:szCs w:val="24"/>
        </w:rPr>
        <w:t xml:space="preserve">on </w:t>
      </w:r>
      <w:proofErr w:type="gramStart"/>
      <w:r w:rsidRPr="00F31776">
        <w:rPr>
          <w:rFonts w:ascii="Times New Roman" w:hAnsi="Times New Roman" w:cs="Times New Roman"/>
          <w:sz w:val="24"/>
          <w:szCs w:val="24"/>
        </w:rPr>
        <w:t>both internal</w:t>
      </w:r>
      <w:proofErr w:type="gramEnd"/>
      <w:r w:rsidRPr="00F31776">
        <w:rPr>
          <w:rFonts w:ascii="Times New Roman" w:hAnsi="Times New Roman" w:cs="Times New Roman"/>
          <w:sz w:val="24"/>
          <w:szCs w:val="24"/>
        </w:rPr>
        <w:t xml:space="preserve"> and</w:t>
      </w:r>
      <w:r>
        <w:rPr>
          <w:rFonts w:ascii="Times New Roman" w:hAnsi="Times New Roman" w:cs="Times New Roman"/>
          <w:sz w:val="24"/>
          <w:szCs w:val="24"/>
        </w:rPr>
        <w:t>/or</w:t>
      </w:r>
      <w:r w:rsidRPr="00F31776">
        <w:rPr>
          <w:rFonts w:ascii="Times New Roman" w:hAnsi="Times New Roman" w:cs="Times New Roman"/>
          <w:sz w:val="24"/>
          <w:szCs w:val="24"/>
        </w:rPr>
        <w:t xml:space="preserve"> external baseline </w:t>
      </w:r>
      <w:r>
        <w:rPr>
          <w:rFonts w:ascii="Times New Roman" w:hAnsi="Times New Roman" w:cs="Times New Roman"/>
          <w:sz w:val="24"/>
          <w:szCs w:val="24"/>
        </w:rPr>
        <w:t xml:space="preserve">cost, schedule, and technical </w:t>
      </w:r>
      <w:r w:rsidRPr="00F31776">
        <w:rPr>
          <w:rFonts w:ascii="Times New Roman" w:hAnsi="Times New Roman" w:cs="Times New Roman"/>
          <w:sz w:val="24"/>
          <w:szCs w:val="24"/>
        </w:rPr>
        <w:t>plans is called a re-baseline.  Under circumstances where the project’s existing baseline schedule is no longer achievable and measuring performance and tracking variances is meaningless, the baseline schedule can be re-</w:t>
      </w:r>
      <w:proofErr w:type="spellStart"/>
      <w:r w:rsidRPr="00F31776">
        <w:rPr>
          <w:rFonts w:ascii="Times New Roman" w:hAnsi="Times New Roman" w:cs="Times New Roman"/>
          <w:sz w:val="24"/>
          <w:szCs w:val="24"/>
        </w:rPr>
        <w:t>baselined</w:t>
      </w:r>
      <w:proofErr w:type="spellEnd"/>
      <w:r w:rsidRPr="00F31776">
        <w:rPr>
          <w:rFonts w:ascii="Times New Roman" w:hAnsi="Times New Roman" w:cs="Times New Roman"/>
          <w:sz w:val="24"/>
          <w:szCs w:val="24"/>
        </w:rPr>
        <w:t xml:space="preserve"> with the proper governance change board approvals.  The result of project re-</w:t>
      </w:r>
      <w:proofErr w:type="spellStart"/>
      <w:r w:rsidRPr="00F31776">
        <w:rPr>
          <w:rFonts w:ascii="Times New Roman" w:hAnsi="Times New Roman" w:cs="Times New Roman"/>
          <w:sz w:val="24"/>
          <w:szCs w:val="24"/>
        </w:rPr>
        <w:t>baselining</w:t>
      </w:r>
      <w:proofErr w:type="spellEnd"/>
      <w:r w:rsidRPr="00F31776">
        <w:rPr>
          <w:rFonts w:ascii="Times New Roman" w:hAnsi="Times New Roman" w:cs="Times New Roman"/>
          <w:sz w:val="24"/>
          <w:szCs w:val="24"/>
        </w:rPr>
        <w:t xml:space="preserve"> provides a new </w:t>
      </w:r>
      <w:r>
        <w:rPr>
          <w:rFonts w:ascii="Times New Roman" w:hAnsi="Times New Roman" w:cs="Times New Roman"/>
          <w:sz w:val="24"/>
          <w:szCs w:val="24"/>
        </w:rPr>
        <w:t>Commitment</w:t>
      </w:r>
      <w:r w:rsidRPr="00F31776">
        <w:rPr>
          <w:rFonts w:ascii="Times New Roman" w:hAnsi="Times New Roman" w:cs="Times New Roman"/>
          <w:sz w:val="24"/>
          <w:szCs w:val="24"/>
        </w:rPr>
        <w:t xml:space="preserve"> and </w:t>
      </w:r>
      <w:r>
        <w:rPr>
          <w:rFonts w:ascii="Times New Roman" w:hAnsi="Times New Roman" w:cs="Times New Roman"/>
          <w:sz w:val="24"/>
          <w:szCs w:val="24"/>
        </w:rPr>
        <w:t>Management</w:t>
      </w:r>
      <w:r w:rsidRPr="00F31776">
        <w:rPr>
          <w:rFonts w:ascii="Times New Roman" w:hAnsi="Times New Roman" w:cs="Times New Roman"/>
          <w:sz w:val="24"/>
          <w:szCs w:val="24"/>
        </w:rPr>
        <w:t xml:space="preserve"> schedule baseline for the project.   </w:t>
      </w:r>
    </w:p>
    <w:p w:rsidR="003C07E6" w:rsidRDefault="00DB37CB" w:rsidP="00DB37CB">
      <w:pPr>
        <w:tabs>
          <w:tab w:val="left" w:pos="900"/>
          <w:tab w:val="left" w:pos="1620"/>
        </w:tabs>
        <w:spacing w:after="120"/>
        <w:jc w:val="both"/>
      </w:pPr>
      <w:r w:rsidRPr="00F31776">
        <w:t>Management decisions need to be made concerning the treatment of variances prior to the re-baseline activity.  Such decisions are in regards to the retention or elimination of schedule variances, cost variances, or both for future planning reference, performance evaluations, or other management needs.  Partial re-baselines to selected portions of the baseline schedule, can be implemented for the same reasons and using the same process as a full project re-baseline.</w:t>
      </w:r>
    </w:p>
    <w:p w:rsidR="00464185" w:rsidRPr="00F31776" w:rsidRDefault="00464185" w:rsidP="00DB37CB">
      <w:pPr>
        <w:tabs>
          <w:tab w:val="left" w:pos="900"/>
          <w:tab w:val="left" w:pos="1620"/>
        </w:tabs>
        <w:spacing w:after="120"/>
        <w:jc w:val="both"/>
      </w:pPr>
    </w:p>
    <w:p w:rsidR="000D22EB" w:rsidRPr="00D6742A" w:rsidRDefault="000D22EB" w:rsidP="00AF7439">
      <w:pPr>
        <w:tabs>
          <w:tab w:val="left" w:pos="1260"/>
          <w:tab w:val="left" w:pos="1620"/>
        </w:tabs>
        <w:spacing w:after="120"/>
        <w:jc w:val="both"/>
        <w:rPr>
          <w:rFonts w:ascii="MS Reference Sans Serif" w:hAnsi="MS Reference Sans Serif"/>
          <w:b/>
        </w:rPr>
      </w:pPr>
      <w:r w:rsidRPr="00D6742A">
        <w:rPr>
          <w:rFonts w:ascii="MS Reference Sans Serif" w:hAnsi="MS Reference Sans Serif"/>
          <w:b/>
        </w:rPr>
        <w:t>8.</w:t>
      </w:r>
      <w:r w:rsidR="002963D8">
        <w:rPr>
          <w:rFonts w:ascii="MS Reference Sans Serif" w:hAnsi="MS Reference Sans Serif"/>
          <w:b/>
        </w:rPr>
        <w:t>6</w:t>
      </w:r>
      <w:r w:rsidRPr="00D6742A">
        <w:rPr>
          <w:rFonts w:ascii="MS Reference Sans Serif" w:hAnsi="MS Reference Sans Serif"/>
          <w:b/>
        </w:rPr>
        <w:tab/>
        <w:t>Current Schedule Control</w:t>
      </w:r>
    </w:p>
    <w:p w:rsidR="00632B96" w:rsidRPr="00F31776" w:rsidRDefault="00632B96" w:rsidP="00632B96">
      <w:pPr>
        <w:tabs>
          <w:tab w:val="left" w:pos="900"/>
          <w:tab w:val="left" w:pos="1620"/>
        </w:tabs>
        <w:spacing w:after="120"/>
        <w:jc w:val="both"/>
      </w:pPr>
      <w:r w:rsidRPr="00F31776">
        <w:t xml:space="preserve">The Standard industry practice for schedule management calls for the establishment of a “schedule baseline” to be used as a measuring stick for determining project accomplishment and performance.  This </w:t>
      </w:r>
      <w:r w:rsidR="001F4B2C">
        <w:t xml:space="preserve">same </w:t>
      </w:r>
      <w:r w:rsidRPr="00F31776">
        <w:t>standard practice also calls for the establishment of a “current schedule” that reflects the current</w:t>
      </w:r>
      <w:r w:rsidR="001F4B2C">
        <w:t xml:space="preserve"> </w:t>
      </w:r>
      <w:r w:rsidRPr="00F31776">
        <w:t>project model of all tasks</w:t>
      </w:r>
      <w:r w:rsidR="001F4B2C">
        <w:t xml:space="preserve"> and </w:t>
      </w:r>
      <w:r w:rsidRPr="00F31776">
        <w:t>milestones, sequencing, durations, progress updates, codes, constraints, and resources.  The current schedule is compare</w:t>
      </w:r>
      <w:r w:rsidR="000E71A4">
        <w:t>d</w:t>
      </w:r>
      <w:r w:rsidRPr="00F31776">
        <w:t xml:space="preserve"> </w:t>
      </w:r>
      <w:r w:rsidR="000E71A4">
        <w:t>to</w:t>
      </w:r>
      <w:r w:rsidRPr="00F31776">
        <w:t xml:space="preserve"> the baseline schedule </w:t>
      </w:r>
      <w:r w:rsidR="000E71A4">
        <w:t xml:space="preserve">to </w:t>
      </w:r>
      <w:r w:rsidRPr="00F31776">
        <w:t>measur</w:t>
      </w:r>
      <w:r w:rsidR="000E71A4">
        <w:t>e</w:t>
      </w:r>
      <w:r w:rsidRPr="00F31776">
        <w:t xml:space="preserve"> project progress and performance.  Analysis of the variances between the baseline and current schedule dates and durations provides necessary information for management decisions.  </w:t>
      </w:r>
    </w:p>
    <w:p w:rsidR="00632B96" w:rsidRPr="00F31776" w:rsidRDefault="00632B96" w:rsidP="00632B96">
      <w:pPr>
        <w:tabs>
          <w:tab w:val="left" w:pos="900"/>
          <w:tab w:val="left" w:pos="1620"/>
        </w:tabs>
        <w:spacing w:after="120"/>
        <w:jc w:val="both"/>
      </w:pPr>
      <w:r w:rsidRPr="00F31776">
        <w:t xml:space="preserve">The control processes established for managing the current schedule should not be confused with the formal baseline change process already addressed in the previous paragraphs.  The purpose of the current schedule is to provide an accurate reflection of what has been accomplished along with an accurate representation of how the future work will be carried out, regardless of what the baseline schedule shows.  Maintaining this accurate </w:t>
      </w:r>
      <w:r w:rsidR="000E71A4">
        <w:t>data</w:t>
      </w:r>
      <w:r w:rsidRPr="00F31776">
        <w:t xml:space="preserve"> in the current schedule should not be hampered by formal control processes, but rather by informal rules.  These informal rules may include, but are not </w:t>
      </w:r>
      <w:r w:rsidRPr="00F31776">
        <w:lastRenderedPageBreak/>
        <w:t xml:space="preserve">limited to the following: close communication, coordination, and informal approvals from responsible technical leads, approvals by project managers, and continual assessment and analysis to ensure proper forecasting, progress, and changes are incorporated.  The nature of this control can be standardized and tailored for the project, depending upon the size and complexity of the IMS and the needs of the project.  Implementing IMS version control during the update process is another simple technique for ensuring that the project team and customers are using the latest schedule information.  By incrementing the schedule version or release date, and keeping copies of prior versions, practical current schedule control can be maintained.     </w:t>
      </w:r>
    </w:p>
    <w:p w:rsidR="00686903" w:rsidRPr="00632B96" w:rsidRDefault="00632B96" w:rsidP="00632B96">
      <w:pPr>
        <w:pStyle w:val="BodyText"/>
        <w:spacing w:after="240"/>
        <w:jc w:val="both"/>
        <w:rPr>
          <w:rFonts w:ascii="Times New Roman" w:hAnsi="Times New Roman" w:cs="Times New Roman"/>
          <w:sz w:val="24"/>
          <w:szCs w:val="24"/>
        </w:rPr>
      </w:pPr>
      <w:r w:rsidRPr="00632B96">
        <w:rPr>
          <w:rFonts w:ascii="Times New Roman" w:hAnsi="Times New Roman" w:cs="Times New Roman"/>
          <w:sz w:val="24"/>
          <w:szCs w:val="24"/>
        </w:rPr>
        <w:t xml:space="preserve">It should be understood that in carrying out the normal current schedule update, analysis, and maintenance processes, there may be issues and conflicts that are identified that will precipitate the need for a formal baseline </w:t>
      </w:r>
      <w:r w:rsidR="002C2B75">
        <w:rPr>
          <w:rFonts w:ascii="Times New Roman" w:hAnsi="Times New Roman" w:cs="Times New Roman"/>
          <w:sz w:val="24"/>
          <w:szCs w:val="24"/>
        </w:rPr>
        <w:t>B</w:t>
      </w:r>
      <w:r w:rsidRPr="00632B96">
        <w:rPr>
          <w:rFonts w:ascii="Times New Roman" w:hAnsi="Times New Roman" w:cs="Times New Roman"/>
          <w:sz w:val="24"/>
          <w:szCs w:val="24"/>
        </w:rPr>
        <w:t xml:space="preserve">CR.  In these situations a </w:t>
      </w:r>
      <w:r w:rsidR="002C2B75">
        <w:rPr>
          <w:rFonts w:ascii="Times New Roman" w:hAnsi="Times New Roman" w:cs="Times New Roman"/>
          <w:sz w:val="24"/>
          <w:szCs w:val="24"/>
        </w:rPr>
        <w:t>B</w:t>
      </w:r>
      <w:r w:rsidRPr="00632B96">
        <w:rPr>
          <w:rFonts w:ascii="Times New Roman" w:hAnsi="Times New Roman" w:cs="Times New Roman"/>
          <w:sz w:val="24"/>
          <w:szCs w:val="24"/>
        </w:rPr>
        <w:t>CR will be initiated and processed in a manner as outlined in the previous sections.</w:t>
      </w:r>
    </w:p>
    <w:p w:rsidR="00BC0052" w:rsidRPr="006C24E5" w:rsidRDefault="006C24E5" w:rsidP="00AF7439">
      <w:pPr>
        <w:pStyle w:val="BodyText"/>
        <w:spacing w:after="240"/>
        <w:jc w:val="both"/>
        <w:rPr>
          <w:rFonts w:ascii="MS Reference Sans Serif" w:hAnsi="MS Reference Sans Serif" w:cs="Times New Roman"/>
          <w:b/>
          <w:color w:val="3333FF"/>
          <w:sz w:val="24"/>
          <w:szCs w:val="24"/>
        </w:rPr>
      </w:pPr>
      <w:r>
        <w:rPr>
          <w:rFonts w:ascii="Times New Roman" w:hAnsi="Times New Roman" w:cs="Times New Roman"/>
          <w:b/>
          <w:sz w:val="28"/>
          <w:szCs w:val="28"/>
          <w:u w:val="single"/>
        </w:rPr>
        <w:br w:type="page"/>
      </w:r>
      <w:r w:rsidR="00B3068A" w:rsidRPr="0047468D">
        <w:rPr>
          <w:rFonts w:ascii="MS Reference Sans Serif" w:hAnsi="MS Reference Sans Serif" w:cs="Times New Roman"/>
          <w:b/>
          <w:color w:val="3333FF"/>
          <w:sz w:val="24"/>
          <w:szCs w:val="24"/>
        </w:rPr>
        <w:lastRenderedPageBreak/>
        <w:t xml:space="preserve">Chapter </w:t>
      </w:r>
      <w:r w:rsidR="00354181" w:rsidRPr="0047468D">
        <w:rPr>
          <w:rFonts w:ascii="MS Reference Sans Serif" w:hAnsi="MS Reference Sans Serif" w:cs="Times New Roman"/>
          <w:b/>
          <w:color w:val="3333FF"/>
          <w:sz w:val="24"/>
          <w:szCs w:val="24"/>
        </w:rPr>
        <w:t>9</w:t>
      </w:r>
      <w:r w:rsidR="0047468D">
        <w:rPr>
          <w:rFonts w:ascii="MS Reference Sans Serif" w:hAnsi="MS Reference Sans Serif" w:cs="Times New Roman"/>
          <w:b/>
          <w:color w:val="3333FF"/>
          <w:sz w:val="24"/>
          <w:szCs w:val="24"/>
        </w:rPr>
        <w:t>:</w:t>
      </w:r>
      <w:r w:rsidR="00C87475">
        <w:rPr>
          <w:rFonts w:ascii="MS Reference Sans Serif" w:hAnsi="MS Reference Sans Serif" w:cs="Times New Roman"/>
          <w:b/>
          <w:color w:val="3333FF"/>
          <w:sz w:val="24"/>
          <w:szCs w:val="24"/>
        </w:rPr>
        <w:t xml:space="preserve">  </w:t>
      </w:r>
      <w:r w:rsidR="00BC0052" w:rsidRPr="006C24E5">
        <w:rPr>
          <w:rFonts w:ascii="MS Reference Sans Serif" w:hAnsi="MS Reference Sans Serif" w:cs="Times New Roman"/>
          <w:b/>
          <w:color w:val="3333FF"/>
          <w:sz w:val="24"/>
          <w:szCs w:val="24"/>
        </w:rPr>
        <w:t>Schedule Reporting</w:t>
      </w:r>
    </w:p>
    <w:p w:rsidR="00086632" w:rsidRPr="008A64A9" w:rsidRDefault="00086632" w:rsidP="00AF7439">
      <w:pPr>
        <w:spacing w:after="120"/>
        <w:jc w:val="both"/>
        <w:rPr>
          <w:rFonts w:ascii="MS Reference Sans Serif" w:hAnsi="MS Reference Sans Serif"/>
          <w:sz w:val="22"/>
          <w:szCs w:val="22"/>
        </w:rPr>
      </w:pPr>
    </w:p>
    <w:p w:rsidR="00BC0052" w:rsidRPr="00D6742A" w:rsidRDefault="00BC0052" w:rsidP="00AF7439">
      <w:pPr>
        <w:tabs>
          <w:tab w:val="left" w:pos="1260"/>
        </w:tabs>
        <w:spacing w:after="120"/>
        <w:jc w:val="both"/>
        <w:rPr>
          <w:rFonts w:ascii="MS Reference Sans Serif" w:hAnsi="MS Reference Sans Serif"/>
          <w:b/>
        </w:rPr>
      </w:pPr>
      <w:r w:rsidRPr="00D6742A">
        <w:rPr>
          <w:rFonts w:ascii="MS Reference Sans Serif" w:hAnsi="MS Reference Sans Serif"/>
          <w:b/>
        </w:rPr>
        <w:t>9.1</w:t>
      </w:r>
      <w:r w:rsidRPr="00D6742A">
        <w:rPr>
          <w:rFonts w:ascii="MS Reference Sans Serif" w:hAnsi="MS Reference Sans Serif"/>
          <w:b/>
        </w:rPr>
        <w:tab/>
        <w:t>Overview</w:t>
      </w:r>
    </w:p>
    <w:p w:rsidR="002B1C40" w:rsidRPr="00194034" w:rsidRDefault="00885DE4" w:rsidP="00AF7439">
      <w:pPr>
        <w:tabs>
          <w:tab w:val="left" w:pos="900"/>
        </w:tabs>
        <w:spacing w:after="120"/>
        <w:jc w:val="both"/>
      </w:pPr>
      <w:r w:rsidRPr="00194034">
        <w:t>Schedule reporting is the dissemination of meaningful information about the schedule’s overall status, progress to date, and forecast to complete</w:t>
      </w:r>
      <w:r w:rsidR="006E31C5" w:rsidRPr="00194034">
        <w:t xml:space="preserve"> (see figure 9-1)</w:t>
      </w:r>
      <w:r w:rsidRPr="00194034">
        <w:t xml:space="preserve">.  Schedule reporting </w:t>
      </w:r>
      <w:r w:rsidR="001078EC" w:rsidRPr="00194034">
        <w:t xml:space="preserve">helps determine if </w:t>
      </w:r>
      <w:r w:rsidRPr="00194034">
        <w:t xml:space="preserve">the </w:t>
      </w:r>
      <w:r w:rsidR="00C3315C" w:rsidRPr="00194034">
        <w:t>project</w:t>
      </w:r>
      <w:r w:rsidRPr="00194034">
        <w:t>’s objectives are being met.</w:t>
      </w:r>
      <w:r w:rsidR="0083421B" w:rsidRPr="00194034">
        <w:t xml:space="preserve">  The following sections </w:t>
      </w:r>
      <w:r w:rsidR="00923B6A" w:rsidRPr="00194034">
        <w:t>with</w:t>
      </w:r>
      <w:r w:rsidR="0083421B" w:rsidRPr="00194034">
        <w:t xml:space="preserve">in this chapter </w:t>
      </w:r>
      <w:r w:rsidR="00923B6A" w:rsidRPr="00194034">
        <w:t>recommend</w:t>
      </w:r>
      <w:r w:rsidR="0083421B" w:rsidRPr="00194034">
        <w:t xml:space="preserve"> various types of </w:t>
      </w:r>
      <w:r w:rsidR="005B67B7" w:rsidRPr="00194034">
        <w:t xml:space="preserve">schedule </w:t>
      </w:r>
      <w:r w:rsidR="0083421B" w:rsidRPr="00194034">
        <w:t xml:space="preserve">reports </w:t>
      </w:r>
      <w:r w:rsidR="005B67B7" w:rsidRPr="00194034">
        <w:t xml:space="preserve">and reporting guidance </w:t>
      </w:r>
      <w:r w:rsidR="0083421B" w:rsidRPr="00194034">
        <w:t xml:space="preserve">that </w:t>
      </w:r>
      <w:r w:rsidR="005B67B7" w:rsidRPr="00194034">
        <w:t xml:space="preserve">will </w:t>
      </w:r>
      <w:r w:rsidR="0083421B" w:rsidRPr="00194034">
        <w:t>prove useful in managing a project or program.</w:t>
      </w:r>
    </w:p>
    <w:p w:rsidR="001078EC" w:rsidRDefault="003D7FBC" w:rsidP="00AF7439">
      <w:pPr>
        <w:tabs>
          <w:tab w:val="left" w:pos="900"/>
        </w:tabs>
        <w:spacing w:after="120"/>
        <w:jc w:val="both"/>
      </w:pPr>
      <w:r>
        <w:object w:dxaOrig="7211" w:dyaOrig="5409">
          <v:shape id="_x0000_i1029" type="#_x0000_t75" style="width:524pt;height:391pt" o:ole="">
            <v:imagedata r:id="rId53" o:title=""/>
          </v:shape>
          <o:OLEObject Type="Embed" ProgID="PowerPoint.Show.8" ShapeID="_x0000_i1029" DrawAspect="Content" ObjectID="_1363158600" r:id="rId54"/>
        </w:object>
      </w:r>
    </w:p>
    <w:p w:rsidR="000F6F6B" w:rsidRPr="006A4367" w:rsidRDefault="000F6F6B" w:rsidP="00197762">
      <w:pPr>
        <w:tabs>
          <w:tab w:val="left" w:pos="900"/>
        </w:tabs>
        <w:spacing w:after="120"/>
        <w:jc w:val="center"/>
        <w:rPr>
          <w:rFonts w:ascii="MS Reference Sans Serif" w:hAnsi="MS Reference Sans Serif"/>
          <w:b/>
          <w:sz w:val="22"/>
          <w:szCs w:val="22"/>
        </w:rPr>
      </w:pPr>
      <w:r w:rsidRPr="006A4367">
        <w:rPr>
          <w:rFonts w:ascii="MS Reference Sans Serif" w:hAnsi="MS Reference Sans Serif"/>
          <w:b/>
          <w:sz w:val="22"/>
          <w:szCs w:val="22"/>
        </w:rPr>
        <w:t>Figure 9-1:  Schedule Performance Reporting</w:t>
      </w:r>
    </w:p>
    <w:p w:rsidR="000F6F6B" w:rsidRPr="000F6F6B" w:rsidRDefault="000F6F6B" w:rsidP="00AF7439">
      <w:pPr>
        <w:tabs>
          <w:tab w:val="left" w:pos="900"/>
        </w:tabs>
        <w:spacing w:after="120"/>
        <w:jc w:val="both"/>
        <w:rPr>
          <w:b/>
        </w:rPr>
      </w:pPr>
    </w:p>
    <w:p w:rsidR="00BC0052" w:rsidRPr="00D6742A" w:rsidRDefault="00BC0052" w:rsidP="00AF7439">
      <w:pPr>
        <w:tabs>
          <w:tab w:val="left" w:pos="1260"/>
        </w:tabs>
        <w:spacing w:after="120"/>
        <w:jc w:val="both"/>
        <w:rPr>
          <w:rFonts w:ascii="MS Reference Sans Serif" w:hAnsi="MS Reference Sans Serif"/>
          <w:b/>
        </w:rPr>
      </w:pPr>
      <w:r w:rsidRPr="00D6742A">
        <w:rPr>
          <w:rFonts w:ascii="MS Reference Sans Serif" w:hAnsi="MS Reference Sans Serif"/>
          <w:b/>
        </w:rPr>
        <w:t>9.</w:t>
      </w:r>
      <w:r w:rsidR="00C4125A" w:rsidRPr="00D6742A">
        <w:rPr>
          <w:rFonts w:ascii="MS Reference Sans Serif" w:hAnsi="MS Reference Sans Serif"/>
          <w:b/>
        </w:rPr>
        <w:t>2</w:t>
      </w:r>
      <w:r w:rsidRPr="00D6742A">
        <w:rPr>
          <w:rFonts w:ascii="MS Reference Sans Serif" w:hAnsi="MS Reference Sans Serif"/>
          <w:b/>
        </w:rPr>
        <w:tab/>
        <w:t>Best Practices</w:t>
      </w:r>
    </w:p>
    <w:p w:rsidR="009E57F3" w:rsidRPr="00194034" w:rsidRDefault="009E57F3" w:rsidP="00AF7439">
      <w:pPr>
        <w:spacing w:after="120"/>
        <w:jc w:val="both"/>
      </w:pPr>
      <w:r w:rsidRPr="00194034">
        <w:t>After a WBS is built</w:t>
      </w:r>
      <w:r w:rsidR="007D42D5">
        <w:t>,</w:t>
      </w:r>
      <w:r w:rsidRPr="00194034">
        <w:t xml:space="preserve"> the reporting levels must be established.  The basic assumption that all WBS elements must report at the same level is not a valid assumption. Schedule reporting will vary based on the level of management interest </w:t>
      </w:r>
      <w:r w:rsidR="007D42D5">
        <w:t>in</w:t>
      </w:r>
      <w:r w:rsidRPr="00194034">
        <w:t xml:space="preserve"> the elements contained in the program or project.  Higher volume (dollars or hours) or critical/risk items may require lower-level detailed reporting, while lower volume, </w:t>
      </w:r>
      <w:r w:rsidR="006737B4" w:rsidRPr="00194034">
        <w:t>non-</w:t>
      </w:r>
      <w:r w:rsidRPr="00194034">
        <w:t xml:space="preserve">critical/risk, or level-of-effort tasks may require only summary-level reporting.  In today’s </w:t>
      </w:r>
      <w:r w:rsidR="00CE2114" w:rsidRPr="00194034">
        <w:t>programs/</w:t>
      </w:r>
      <w:r w:rsidR="005B67B7" w:rsidRPr="00194034">
        <w:t xml:space="preserve">projects </w:t>
      </w:r>
      <w:r w:rsidRPr="00194034">
        <w:t xml:space="preserve">where resources are pushed to the limit, having flexibility in reporting requirements is </w:t>
      </w:r>
      <w:r w:rsidRPr="00194034">
        <w:lastRenderedPageBreak/>
        <w:t>a valid approach. The list below reflects some of the key considerations to keep in mind when categorizing element risk levels for reporting requirements</w:t>
      </w:r>
      <w:r w:rsidR="00D57E7B" w:rsidRPr="00194034">
        <w:t xml:space="preserve"> (refer also to Figure 7-1)</w:t>
      </w:r>
      <w:r w:rsidRPr="00194034">
        <w:t>.</w:t>
      </w:r>
    </w:p>
    <w:p w:rsidR="00885DE4" w:rsidRPr="006A4367" w:rsidRDefault="00885DE4" w:rsidP="00AF7439">
      <w:pPr>
        <w:spacing w:after="120"/>
        <w:jc w:val="both"/>
        <w:rPr>
          <w:rFonts w:ascii="MS Reference Sans Serif" w:hAnsi="MS Reference Sans Serif"/>
          <w:b/>
          <w:sz w:val="22"/>
          <w:szCs w:val="22"/>
        </w:rPr>
      </w:pPr>
      <w:r w:rsidRPr="006A4367">
        <w:rPr>
          <w:rFonts w:ascii="MS Reference Sans Serif" w:hAnsi="MS Reference Sans Serif"/>
          <w:b/>
          <w:sz w:val="22"/>
          <w:szCs w:val="22"/>
        </w:rPr>
        <w:t>A High Risk item …</w:t>
      </w:r>
    </w:p>
    <w:p w:rsidR="00885DE4" w:rsidRPr="00194034" w:rsidRDefault="00885DE4" w:rsidP="00AF7439">
      <w:pPr>
        <w:numPr>
          <w:ilvl w:val="0"/>
          <w:numId w:val="7"/>
        </w:numPr>
        <w:spacing w:after="120"/>
        <w:jc w:val="both"/>
      </w:pPr>
      <w:r w:rsidRPr="00194034">
        <w:t>Involves technological, manufacturing or other state-of-the-art advances or considerations</w:t>
      </w:r>
      <w:r w:rsidR="007D42D5">
        <w:t>.</w:t>
      </w:r>
    </w:p>
    <w:p w:rsidR="00885DE4" w:rsidRPr="00194034" w:rsidRDefault="00885DE4" w:rsidP="00AF7439">
      <w:pPr>
        <w:numPr>
          <w:ilvl w:val="0"/>
          <w:numId w:val="7"/>
        </w:numPr>
        <w:spacing w:after="120"/>
        <w:jc w:val="both"/>
      </w:pPr>
      <w:r w:rsidRPr="00194034">
        <w:t>Is critical from the standpoint of achieving</w:t>
      </w:r>
      <w:r w:rsidR="00416880" w:rsidRPr="00194034">
        <w:t xml:space="preserve"> </w:t>
      </w:r>
      <w:r w:rsidR="00C3315C" w:rsidRPr="00194034">
        <w:t>project</w:t>
      </w:r>
      <w:r w:rsidR="003C4C0C" w:rsidRPr="00194034">
        <w:t xml:space="preserve"> objectives</w:t>
      </w:r>
      <w:r w:rsidRPr="00194034">
        <w:t>, reliability, maintainability, safety, quality assurance or other such factors.</w:t>
      </w:r>
    </w:p>
    <w:p w:rsidR="00885DE4" w:rsidRPr="00194034" w:rsidRDefault="00885DE4" w:rsidP="00AF7439">
      <w:pPr>
        <w:numPr>
          <w:ilvl w:val="0"/>
          <w:numId w:val="7"/>
        </w:numPr>
        <w:spacing w:after="120"/>
        <w:jc w:val="both"/>
      </w:pPr>
      <w:r w:rsidRPr="00194034">
        <w:t xml:space="preserve">Is an item that </w:t>
      </w:r>
      <w:r w:rsidR="00A86718" w:rsidRPr="00194034">
        <w:t>program/</w:t>
      </w:r>
      <w:r w:rsidR="00C3315C" w:rsidRPr="00194034">
        <w:t>project</w:t>
      </w:r>
      <w:r w:rsidRPr="00194034">
        <w:t xml:space="preserve"> management designates as requiring special </w:t>
      </w:r>
      <w:proofErr w:type="gramStart"/>
      <w:r w:rsidRPr="00194034">
        <w:t>attention.</w:t>
      </w:r>
      <w:proofErr w:type="gramEnd"/>
    </w:p>
    <w:p w:rsidR="002541AB" w:rsidRPr="00194034" w:rsidRDefault="00885DE4" w:rsidP="00AF7439">
      <w:pPr>
        <w:numPr>
          <w:ilvl w:val="0"/>
          <w:numId w:val="7"/>
        </w:numPr>
        <w:spacing w:after="120"/>
        <w:jc w:val="both"/>
      </w:pPr>
      <w:r w:rsidRPr="00194034">
        <w:t xml:space="preserve">May be pushing the amount </w:t>
      </w:r>
      <w:r w:rsidR="009169E8" w:rsidRPr="00194034">
        <w:t>of time allowed for development</w:t>
      </w:r>
      <w:r w:rsidRPr="00194034">
        <w:t>/procurement.</w:t>
      </w:r>
    </w:p>
    <w:p w:rsidR="00885DE4" w:rsidRDefault="002541AB" w:rsidP="00AF7439">
      <w:pPr>
        <w:spacing w:after="120"/>
        <w:jc w:val="both"/>
      </w:pPr>
      <w:r w:rsidRPr="00194034">
        <w:t xml:space="preserve">The paragraphs that follow provide sound guidance for recommended </w:t>
      </w:r>
      <w:r w:rsidR="00A86718" w:rsidRPr="00194034">
        <w:t>program/</w:t>
      </w:r>
      <w:r w:rsidRPr="00194034">
        <w:t xml:space="preserve">project schedule reporting.  Caution should be taken to ensure schedule reporting requirements are consistent with overall schedule management requirements </w:t>
      </w:r>
      <w:r w:rsidR="00D53680" w:rsidRPr="00194034">
        <w:t>levied by NPR 7120.5</w:t>
      </w:r>
      <w:r w:rsidR="00D753B9" w:rsidRPr="00194034">
        <w:t>, NPR 7120.7,</w:t>
      </w:r>
      <w:r w:rsidR="005B67B7" w:rsidRPr="00194034">
        <w:t xml:space="preserve"> and NPR 7120.8</w:t>
      </w:r>
      <w:r w:rsidR="00D53680" w:rsidRPr="00194034">
        <w:t>.</w:t>
      </w:r>
      <w:r w:rsidR="007D1292" w:rsidRPr="00194034">
        <w:t xml:space="preserve">  While not specifically stated in </w:t>
      </w:r>
      <w:r w:rsidR="005B67B7" w:rsidRPr="00194034">
        <w:t xml:space="preserve">these </w:t>
      </w:r>
      <w:r w:rsidR="007D1292" w:rsidRPr="00194034">
        <w:t>NPR</w:t>
      </w:r>
      <w:r w:rsidR="005B67B7" w:rsidRPr="00194034">
        <w:t>s</w:t>
      </w:r>
      <w:r w:rsidR="00D65274" w:rsidRPr="00194034">
        <w:t>,</w:t>
      </w:r>
      <w:r w:rsidR="007D1292" w:rsidRPr="00194034">
        <w:t xml:space="preserve"> </w:t>
      </w:r>
      <w:r w:rsidR="00D65274" w:rsidRPr="00194034">
        <w:t>it is important that</w:t>
      </w:r>
      <w:r w:rsidR="007D1292" w:rsidRPr="00194034">
        <w:t xml:space="preserve"> all Gantt-type sc</w:t>
      </w:r>
      <w:r w:rsidR="00D65274" w:rsidRPr="00194034">
        <w:t xml:space="preserve">hedule reports </w:t>
      </w:r>
      <w:r w:rsidR="007D1292" w:rsidRPr="00194034">
        <w:t xml:space="preserve">contain a clear and visible legend </w:t>
      </w:r>
      <w:r w:rsidR="00D65274" w:rsidRPr="00194034">
        <w:t xml:space="preserve">of symbols used within each report.  </w:t>
      </w:r>
      <w:bookmarkStart w:id="8" w:name="OLE_LINK10"/>
      <w:r w:rsidR="00D65274" w:rsidRPr="00194034">
        <w:t xml:space="preserve">Due to the many different scheduling tools in use across NASA, </w:t>
      </w:r>
      <w:r w:rsidR="00C75C6B" w:rsidRPr="00194034">
        <w:t xml:space="preserve">and </w:t>
      </w:r>
      <w:r w:rsidR="00D65274" w:rsidRPr="00194034">
        <w:t xml:space="preserve">each having different symbol capabilities, it is not practical to require Agency-wide standardization.  </w:t>
      </w:r>
      <w:r w:rsidR="004E6514" w:rsidRPr="00194034">
        <w:t xml:space="preserve">It is more practical for programs/projects to establish schedule </w:t>
      </w:r>
      <w:proofErr w:type="spellStart"/>
      <w:r w:rsidR="004E6514" w:rsidRPr="00194034">
        <w:t>symbology</w:t>
      </w:r>
      <w:proofErr w:type="spellEnd"/>
      <w:r w:rsidR="004E6514" w:rsidRPr="00194034">
        <w:t xml:space="preserve"> standards for use within their respective organizations.  The </w:t>
      </w:r>
      <w:r w:rsidR="00C75C6B" w:rsidRPr="00194034">
        <w:t xml:space="preserve">real </w:t>
      </w:r>
      <w:r w:rsidR="004E6514" w:rsidRPr="00194034">
        <w:t xml:space="preserve">key is including a clear legend of symbols as part of each Gantt-type report to aid </w:t>
      </w:r>
      <w:r w:rsidR="00C75C6B" w:rsidRPr="00194034">
        <w:t>team members in accurately understanding the program/project schedules</w:t>
      </w:r>
      <w:r w:rsidR="00E06348">
        <w:t>.</w:t>
      </w:r>
    </w:p>
    <w:p w:rsidR="00E06348" w:rsidRPr="006A4367" w:rsidRDefault="00E06348" w:rsidP="00AF7439">
      <w:pPr>
        <w:spacing w:after="120"/>
        <w:jc w:val="both"/>
        <w:rPr>
          <w:rFonts w:ascii="MS Reference Sans Serif" w:hAnsi="MS Reference Sans Serif"/>
          <w:sz w:val="22"/>
          <w:szCs w:val="22"/>
        </w:rPr>
      </w:pPr>
    </w:p>
    <w:bookmarkEnd w:id="8"/>
    <w:p w:rsidR="00155213" w:rsidRPr="00D6742A" w:rsidRDefault="00BC0052" w:rsidP="00AF7439">
      <w:pPr>
        <w:tabs>
          <w:tab w:val="left" w:pos="1260"/>
        </w:tabs>
        <w:spacing w:after="120"/>
        <w:jc w:val="both"/>
        <w:rPr>
          <w:rFonts w:ascii="MS Reference Sans Serif" w:hAnsi="MS Reference Sans Serif"/>
          <w:b/>
        </w:rPr>
      </w:pPr>
      <w:r w:rsidRPr="00D6742A">
        <w:rPr>
          <w:rFonts w:ascii="MS Reference Sans Serif" w:hAnsi="MS Reference Sans Serif"/>
          <w:b/>
        </w:rPr>
        <w:t>9.</w:t>
      </w:r>
      <w:r w:rsidR="00C4125A" w:rsidRPr="00D6742A">
        <w:rPr>
          <w:rFonts w:ascii="MS Reference Sans Serif" w:hAnsi="MS Reference Sans Serif"/>
          <w:b/>
        </w:rPr>
        <w:t>2</w:t>
      </w:r>
      <w:r w:rsidRPr="00D6742A">
        <w:rPr>
          <w:rFonts w:ascii="MS Reference Sans Serif" w:hAnsi="MS Reference Sans Serif"/>
          <w:b/>
        </w:rPr>
        <w:t>.1</w:t>
      </w:r>
      <w:r w:rsidRPr="00D6742A">
        <w:rPr>
          <w:rFonts w:ascii="MS Reference Sans Serif" w:hAnsi="MS Reference Sans Serif"/>
          <w:b/>
        </w:rPr>
        <w:tab/>
        <w:t>Management Summary</w:t>
      </w:r>
    </w:p>
    <w:p w:rsidR="009E57F3" w:rsidRDefault="009E57F3" w:rsidP="00AF7439">
      <w:pPr>
        <w:spacing w:after="120"/>
        <w:jc w:val="both"/>
      </w:pPr>
      <w:r w:rsidRPr="00194034">
        <w:t xml:space="preserve">Each </w:t>
      </w:r>
      <w:r w:rsidR="00A86718" w:rsidRPr="00194034">
        <w:t>program/</w:t>
      </w:r>
      <w:r w:rsidRPr="00194034">
        <w:t xml:space="preserve">project </w:t>
      </w:r>
      <w:r w:rsidR="00EE546D" w:rsidRPr="00194034">
        <w:t>should</w:t>
      </w:r>
      <w:r w:rsidRPr="00194034">
        <w:t xml:space="preserve"> develop and make available a top level, Gantt-type summary document </w:t>
      </w:r>
      <w:r w:rsidR="00FE1241" w:rsidRPr="00194034">
        <w:t>with</w:t>
      </w:r>
      <w:r w:rsidRPr="00194034">
        <w:t xml:space="preserve"> </w:t>
      </w:r>
      <w:r w:rsidR="00A86718" w:rsidRPr="00194034">
        <w:t xml:space="preserve">program/project </w:t>
      </w:r>
      <w:r w:rsidRPr="00194034">
        <w:t xml:space="preserve">WBS </w:t>
      </w:r>
      <w:r w:rsidR="00FE1241" w:rsidRPr="00194034">
        <w:t>elements identified</w:t>
      </w:r>
      <w:r w:rsidR="00D370C3" w:rsidRPr="00194034">
        <w:t>.  This document should</w:t>
      </w:r>
      <w:r w:rsidR="00854D58" w:rsidRPr="00194034">
        <w:t>, at a minimum,</w:t>
      </w:r>
      <w:r w:rsidRPr="00194034">
        <w:t xml:space="preserve"> reflect all contract and controlled milestones, major </w:t>
      </w:r>
      <w:r w:rsidR="00854D58" w:rsidRPr="00194034">
        <w:t xml:space="preserve">development </w:t>
      </w:r>
      <w:r w:rsidRPr="00194034">
        <w:t>phases (i.e., design, fabrication, integration, assembly, etc.)</w:t>
      </w:r>
      <w:r w:rsidR="00854D58" w:rsidRPr="00194034">
        <w:t>, clearly identifiable schedule margin, project critical path</w:t>
      </w:r>
      <w:r w:rsidR="00A86718" w:rsidRPr="00194034">
        <w:t>s</w:t>
      </w:r>
      <w:r w:rsidR="00854D58" w:rsidRPr="00194034">
        <w:t>,</w:t>
      </w:r>
      <w:r w:rsidRPr="00194034">
        <w:t xml:space="preserve"> and all end item deliveries.</w:t>
      </w:r>
      <w:r w:rsidR="004335AF" w:rsidRPr="00194034">
        <w:t xml:space="preserve">  This high level report is typically used by executive management to keep informed on general project progress and issues.  This report does not provide enough schedule detail for thorough schedule analysis and is not intende</w:t>
      </w:r>
      <w:r w:rsidR="00194034">
        <w:t>d for use as an analysis tool.</w:t>
      </w:r>
    </w:p>
    <w:p w:rsidR="00E06348" w:rsidRPr="00194034" w:rsidRDefault="00E06348" w:rsidP="00AF7439">
      <w:pPr>
        <w:spacing w:after="120"/>
        <w:jc w:val="both"/>
      </w:pPr>
    </w:p>
    <w:p w:rsidR="00BC0052" w:rsidRPr="00D6742A" w:rsidRDefault="00BC0052" w:rsidP="00AF7439">
      <w:pPr>
        <w:tabs>
          <w:tab w:val="left" w:pos="1260"/>
        </w:tabs>
        <w:spacing w:after="120"/>
        <w:jc w:val="both"/>
        <w:rPr>
          <w:rFonts w:ascii="MS Reference Sans Serif" w:hAnsi="MS Reference Sans Serif"/>
          <w:b/>
        </w:rPr>
      </w:pPr>
      <w:r w:rsidRPr="00D6742A">
        <w:rPr>
          <w:rFonts w:ascii="MS Reference Sans Serif" w:hAnsi="MS Reference Sans Serif"/>
          <w:b/>
        </w:rPr>
        <w:t>9.</w:t>
      </w:r>
      <w:r w:rsidR="00C4125A" w:rsidRPr="00D6742A">
        <w:rPr>
          <w:rFonts w:ascii="MS Reference Sans Serif" w:hAnsi="MS Reference Sans Serif"/>
          <w:b/>
        </w:rPr>
        <w:t>2</w:t>
      </w:r>
      <w:r w:rsidRPr="00D6742A">
        <w:rPr>
          <w:rFonts w:ascii="MS Reference Sans Serif" w:hAnsi="MS Reference Sans Serif"/>
          <w:b/>
        </w:rPr>
        <w:t>.2</w:t>
      </w:r>
      <w:r w:rsidRPr="00D6742A">
        <w:rPr>
          <w:rFonts w:ascii="MS Reference Sans Serif" w:hAnsi="MS Reference Sans Serif"/>
          <w:b/>
        </w:rPr>
        <w:tab/>
      </w:r>
      <w:r w:rsidR="00A86718" w:rsidRPr="00D6742A">
        <w:rPr>
          <w:rFonts w:ascii="MS Reference Sans Serif" w:hAnsi="MS Reference Sans Serif"/>
          <w:b/>
        </w:rPr>
        <w:t xml:space="preserve">Schedule </w:t>
      </w:r>
      <w:r w:rsidRPr="00D6742A">
        <w:rPr>
          <w:rFonts w:ascii="MS Reference Sans Serif" w:hAnsi="MS Reference Sans Serif"/>
          <w:b/>
        </w:rPr>
        <w:t>Logic Network</w:t>
      </w:r>
    </w:p>
    <w:p w:rsidR="000A5BC5" w:rsidRPr="00D6742A" w:rsidRDefault="00A86718" w:rsidP="00AF7439">
      <w:pPr>
        <w:tabs>
          <w:tab w:val="left" w:pos="1260"/>
        </w:tabs>
        <w:spacing w:after="120"/>
        <w:jc w:val="both"/>
        <w:rPr>
          <w:rFonts w:ascii="MS Reference Sans Serif" w:hAnsi="MS Reference Sans Serif"/>
          <w:b/>
        </w:rPr>
      </w:pPr>
      <w:r w:rsidRPr="00D6742A">
        <w:rPr>
          <w:rFonts w:ascii="MS Reference Sans Serif" w:hAnsi="MS Reference Sans Serif"/>
          <w:b/>
        </w:rPr>
        <w:t>9.2.2.1</w:t>
      </w:r>
      <w:r w:rsidRPr="00D6742A">
        <w:rPr>
          <w:rFonts w:ascii="MS Reference Sans Serif" w:hAnsi="MS Reference Sans Serif"/>
          <w:b/>
        </w:rPr>
        <w:tab/>
        <w:t>Program Schedule Logic Network</w:t>
      </w:r>
    </w:p>
    <w:p w:rsidR="00177FBA" w:rsidRDefault="000A5BC5" w:rsidP="00AF7439">
      <w:pPr>
        <w:tabs>
          <w:tab w:val="left" w:pos="900"/>
        </w:tabs>
        <w:spacing w:after="120"/>
        <w:jc w:val="both"/>
      </w:pPr>
      <w:r w:rsidRPr="00194034">
        <w:t>Each program should develop and make available an automated logic network database referred to as the Program Integrated Master Schedule (PIMS).  This schedule report consists of schedule data for all project effort included in the program scope</w:t>
      </w:r>
      <w:r w:rsidR="007D42D5">
        <w:t>,</w:t>
      </w:r>
      <w:r w:rsidRPr="00194034">
        <w:t xml:space="preserve"> along with all effort that only falls under the responsibility of the program organization to perform.  As stated in </w:t>
      </w:r>
      <w:r w:rsidR="00CA113F" w:rsidRPr="00194034">
        <w:t xml:space="preserve">Chapter 2 of this handbook (see </w:t>
      </w:r>
      <w:r w:rsidRPr="00194034">
        <w:t>section</w:t>
      </w:r>
      <w:r w:rsidR="00CA113F" w:rsidRPr="00194034">
        <w:t xml:space="preserve"> 2.1.1) the level of detail contained in the PIMS will generally depend on three key factors</w:t>
      </w:r>
      <w:r w:rsidR="00991802">
        <w:t>:</w:t>
      </w:r>
      <w:r w:rsidR="00CA113F" w:rsidRPr="00194034">
        <w:t xml:space="preserve"> the level of management insight desired by the program team, the magnitude of program scope and the amount of project data to be maintained and analyzed by the program team, and finally</w:t>
      </w:r>
      <w:r w:rsidR="0036327F" w:rsidRPr="00194034">
        <w:t>,</w:t>
      </w:r>
      <w:r w:rsidR="00CA113F" w:rsidRPr="00194034">
        <w:t xml:space="preserve"> the type and compatibility of schedule management tools used by all elements within the program.</w:t>
      </w:r>
      <w:r w:rsidR="00281435" w:rsidRPr="00194034">
        <w:t xml:space="preserve">  </w:t>
      </w:r>
      <w:r w:rsidR="0036327F" w:rsidRPr="00194034">
        <w:t xml:space="preserve">Due to these factors, the schedule content of the PIMS may be </w:t>
      </w:r>
      <w:r w:rsidR="00177FBA" w:rsidRPr="00194034">
        <w:t xml:space="preserve">a </w:t>
      </w:r>
      <w:r w:rsidR="0036327F" w:rsidRPr="00194034">
        <w:t xml:space="preserve">compilation of all the project detailed schedules or, it could potentially be a compilation of summary versions of each project IMS.  </w:t>
      </w:r>
      <w:r w:rsidR="00573FB2" w:rsidRPr="00194034">
        <w:t xml:space="preserve">Schedule data for all effort that falls under the responsibility of the program organization should be reflected in lower discrete detail regardless of what level is included for the projects.  </w:t>
      </w:r>
      <w:r w:rsidR="0036327F" w:rsidRPr="00194034">
        <w:t xml:space="preserve">This report can be used by the program team for </w:t>
      </w:r>
      <w:r w:rsidR="00EC0150" w:rsidRPr="00194034">
        <w:t xml:space="preserve">identification and analysis of program/project issues and impacts, critical path analysis, “what-if” analysis, program schedule trending, and milestone </w:t>
      </w:r>
      <w:r w:rsidR="00177FBA" w:rsidRPr="00194034">
        <w:t>accomplishment oversight.</w:t>
      </w:r>
      <w:r w:rsidR="00EC0150" w:rsidRPr="00194034">
        <w:t xml:space="preserve"> </w:t>
      </w:r>
    </w:p>
    <w:p w:rsidR="003D7FBC" w:rsidRDefault="003D7FBC" w:rsidP="00AF7439">
      <w:pPr>
        <w:tabs>
          <w:tab w:val="left" w:pos="900"/>
        </w:tabs>
        <w:spacing w:after="120"/>
        <w:jc w:val="both"/>
      </w:pPr>
    </w:p>
    <w:p w:rsidR="00A86718" w:rsidRPr="00D6742A" w:rsidRDefault="00177FBA" w:rsidP="00AF7439">
      <w:pPr>
        <w:tabs>
          <w:tab w:val="left" w:pos="1260"/>
        </w:tabs>
        <w:spacing w:after="120"/>
        <w:jc w:val="both"/>
        <w:rPr>
          <w:rFonts w:ascii="MS Reference Sans Serif" w:hAnsi="MS Reference Sans Serif"/>
        </w:rPr>
      </w:pPr>
      <w:r w:rsidRPr="00D6742A">
        <w:rPr>
          <w:rFonts w:ascii="MS Reference Sans Serif" w:hAnsi="MS Reference Sans Serif"/>
          <w:b/>
        </w:rPr>
        <w:t>9.2.2.2</w:t>
      </w:r>
      <w:r w:rsidRPr="00D6742A">
        <w:rPr>
          <w:rFonts w:ascii="MS Reference Sans Serif" w:hAnsi="MS Reference Sans Serif"/>
          <w:b/>
        </w:rPr>
        <w:tab/>
        <w:t>Project Schedule Logic Network</w:t>
      </w:r>
      <w:r w:rsidR="00EC0150" w:rsidRPr="00D6742A">
        <w:rPr>
          <w:rFonts w:ascii="MS Reference Sans Serif" w:hAnsi="MS Reference Sans Serif"/>
        </w:rPr>
        <w:t xml:space="preserve"> </w:t>
      </w:r>
      <w:r w:rsidR="0036327F" w:rsidRPr="00D6742A">
        <w:rPr>
          <w:rFonts w:ascii="MS Reference Sans Serif" w:hAnsi="MS Reference Sans Serif"/>
        </w:rPr>
        <w:t xml:space="preserve"> </w:t>
      </w:r>
      <w:r w:rsidR="00CA113F" w:rsidRPr="00D6742A">
        <w:rPr>
          <w:rFonts w:ascii="MS Reference Sans Serif" w:hAnsi="MS Reference Sans Serif"/>
        </w:rPr>
        <w:t xml:space="preserve"> </w:t>
      </w:r>
      <w:r w:rsidR="000A5BC5" w:rsidRPr="00D6742A">
        <w:rPr>
          <w:rFonts w:ascii="MS Reference Sans Serif" w:hAnsi="MS Reference Sans Serif"/>
        </w:rPr>
        <w:t xml:space="preserve"> </w:t>
      </w:r>
    </w:p>
    <w:p w:rsidR="009E57F3" w:rsidRPr="00194034" w:rsidRDefault="009E57F3" w:rsidP="00AF7439">
      <w:pPr>
        <w:spacing w:after="120"/>
        <w:jc w:val="both"/>
      </w:pPr>
      <w:r w:rsidRPr="00194034">
        <w:t xml:space="preserve">Each project </w:t>
      </w:r>
      <w:r w:rsidR="00EE546D" w:rsidRPr="00194034">
        <w:t>should</w:t>
      </w:r>
      <w:r w:rsidRPr="00194034">
        <w:t xml:space="preserve"> develop and make available an automated logic network database referred to as the Integrated Master Schedule (IMS) consisting of schedule data for all WBS elements.</w:t>
      </w:r>
      <w:r w:rsidR="001247E8" w:rsidRPr="00194034">
        <w:t xml:space="preserve"> </w:t>
      </w:r>
      <w:r w:rsidRPr="00194034">
        <w:t xml:space="preserve"> The entire scope of work </w:t>
      </w:r>
      <w:r w:rsidR="00EE546D" w:rsidRPr="00194034">
        <w:t>should</w:t>
      </w:r>
      <w:r w:rsidRPr="00194034">
        <w:t xml:space="preserve"> be broken into schedule tasks and milestones at a consistent level of detail to allow discrete progress measurement and visibility into the overall</w:t>
      </w:r>
      <w:r w:rsidR="001247E8" w:rsidRPr="00194034">
        <w:t xml:space="preserve"> design</w:t>
      </w:r>
      <w:r w:rsidRPr="00194034">
        <w:t>, fabrication, integration, assembly, test, and delivery phase</w:t>
      </w:r>
      <w:r w:rsidR="001247E8" w:rsidRPr="00194034">
        <w:t>s</w:t>
      </w:r>
      <w:r w:rsidRPr="00194034">
        <w:t xml:space="preserve"> of each end item deliverable. Additionally, all schedule tasks/milestones </w:t>
      </w:r>
      <w:r w:rsidR="00EE546D" w:rsidRPr="00194034">
        <w:t>should</w:t>
      </w:r>
      <w:r w:rsidRPr="00194034">
        <w:t xml:space="preserve"> be integrated with the appropriate sequence relationships to provide a total end-to-end logic network leading to each end-item delivery.  The IMS </w:t>
      </w:r>
      <w:r w:rsidR="00EE546D" w:rsidRPr="00194034">
        <w:t>should</w:t>
      </w:r>
      <w:r w:rsidRPr="00194034">
        <w:t xml:space="preserve"> contain all contract and controlled milestones, key subcontractor milestones, end item delivery dates, key data delivery dates, and key Government Furnished Property (GFP) need dates. The database </w:t>
      </w:r>
      <w:r w:rsidR="00EE546D" w:rsidRPr="00194034">
        <w:t>should</w:t>
      </w:r>
      <w:r w:rsidRPr="00194034">
        <w:t xml:space="preserve"> contain the appropriate task coding attributes necessary to provide sort, select, and summarization capabilities for, but not limited to, WBS element, project phase, and level-of-effort tasks. The IMS serves as the basis for identification of project critical paths as well as critical </w:t>
      </w:r>
      <w:r w:rsidR="00177FBA" w:rsidRPr="00194034">
        <w:t xml:space="preserve">detailed issue </w:t>
      </w:r>
      <w:r w:rsidRPr="00194034">
        <w:t>analysis</w:t>
      </w:r>
      <w:r w:rsidR="00177FBA" w:rsidRPr="00194034">
        <w:t>, work-off and performance trending, schedule risk assessments, and “what-if” analysis.</w:t>
      </w:r>
    </w:p>
    <w:p w:rsidR="001247E8" w:rsidRDefault="001247E8" w:rsidP="00AF7439">
      <w:pPr>
        <w:spacing w:after="120"/>
        <w:jc w:val="both"/>
      </w:pPr>
      <w:r w:rsidRPr="00194034">
        <w:t xml:space="preserve">Development and utilization of an IMS is an industry-wide “best practice” and is recommended for all types of NASA projects.  An IMS </w:t>
      </w:r>
      <w:r w:rsidR="000D7454" w:rsidRPr="00194034">
        <w:t xml:space="preserve">is typically a contract requirement for all prime contractors, but is also strongly recommended for all project effort being accomplished </w:t>
      </w:r>
      <w:r w:rsidR="00194034">
        <w:t>by in-house NASA organizations.</w:t>
      </w:r>
    </w:p>
    <w:p w:rsidR="00E06348" w:rsidRPr="00194034" w:rsidRDefault="00E06348" w:rsidP="00AF7439">
      <w:pPr>
        <w:spacing w:after="120"/>
        <w:jc w:val="both"/>
      </w:pPr>
    </w:p>
    <w:p w:rsidR="00BC0052" w:rsidRPr="00D6742A" w:rsidRDefault="00BC0052" w:rsidP="00AF7439">
      <w:pPr>
        <w:tabs>
          <w:tab w:val="left" w:pos="1260"/>
        </w:tabs>
        <w:spacing w:after="120"/>
        <w:jc w:val="both"/>
        <w:rPr>
          <w:rFonts w:ascii="MS Reference Sans Serif" w:hAnsi="MS Reference Sans Serif"/>
          <w:b/>
          <w:color w:val="000000"/>
        </w:rPr>
      </w:pPr>
      <w:r w:rsidRPr="00D6742A">
        <w:rPr>
          <w:rFonts w:ascii="MS Reference Sans Serif" w:hAnsi="MS Reference Sans Serif"/>
          <w:b/>
          <w:color w:val="000000"/>
        </w:rPr>
        <w:t>9.</w:t>
      </w:r>
      <w:r w:rsidR="00C4125A" w:rsidRPr="00D6742A">
        <w:rPr>
          <w:rFonts w:ascii="MS Reference Sans Serif" w:hAnsi="MS Reference Sans Serif"/>
          <w:b/>
          <w:color w:val="000000"/>
        </w:rPr>
        <w:t>2</w:t>
      </w:r>
      <w:r w:rsidRPr="00D6742A">
        <w:rPr>
          <w:rFonts w:ascii="MS Reference Sans Serif" w:hAnsi="MS Reference Sans Serif"/>
          <w:b/>
          <w:color w:val="000000"/>
        </w:rPr>
        <w:t>.3</w:t>
      </w:r>
      <w:r w:rsidRPr="00D6742A">
        <w:rPr>
          <w:rFonts w:ascii="MS Reference Sans Serif" w:hAnsi="MS Reference Sans Serif"/>
          <w:b/>
          <w:color w:val="000000"/>
        </w:rPr>
        <w:tab/>
        <w:t xml:space="preserve">Critical Path </w:t>
      </w:r>
      <w:r w:rsidR="009E57F3" w:rsidRPr="00D6742A">
        <w:rPr>
          <w:rFonts w:ascii="MS Reference Sans Serif" w:hAnsi="MS Reference Sans Serif"/>
          <w:b/>
          <w:color w:val="000000"/>
        </w:rPr>
        <w:t>Identification</w:t>
      </w:r>
    </w:p>
    <w:p w:rsidR="009E57F3" w:rsidRDefault="009E57F3" w:rsidP="00AF7439">
      <w:pPr>
        <w:spacing w:after="120"/>
        <w:jc w:val="both"/>
      </w:pPr>
      <w:r w:rsidRPr="00194034">
        <w:t xml:space="preserve">Each </w:t>
      </w:r>
      <w:r w:rsidR="007C7011" w:rsidRPr="00194034">
        <w:t>program/</w:t>
      </w:r>
      <w:r w:rsidRPr="00194034">
        <w:t xml:space="preserve">project </w:t>
      </w:r>
      <w:r w:rsidR="00EE546D" w:rsidRPr="00194034">
        <w:t>should</w:t>
      </w:r>
      <w:r w:rsidRPr="00194034">
        <w:t xml:space="preserve"> develop and make available a report for management use that identifies the critical schedule driver</w:t>
      </w:r>
      <w:r w:rsidR="00994A6A" w:rsidRPr="00194034">
        <w:t>(s)</w:t>
      </w:r>
      <w:r w:rsidRPr="00194034">
        <w:t xml:space="preserve"> for the </w:t>
      </w:r>
      <w:r w:rsidR="007C7011" w:rsidRPr="00194034">
        <w:t>program/</w:t>
      </w:r>
      <w:r w:rsidRPr="00194034">
        <w:t xml:space="preserve">project.  This report </w:t>
      </w:r>
      <w:r w:rsidR="00EE546D" w:rsidRPr="00194034">
        <w:t>should</w:t>
      </w:r>
      <w:r w:rsidRPr="00194034">
        <w:t xml:space="preserve"> be an extract from the </w:t>
      </w:r>
      <w:r w:rsidR="007C7011" w:rsidRPr="00194034">
        <w:t>PIMS/</w:t>
      </w:r>
      <w:r w:rsidRPr="00194034">
        <w:t xml:space="preserve">IMS and include all tasks and milestones with </w:t>
      </w:r>
      <w:r w:rsidR="001B236C" w:rsidRPr="00194034">
        <w:t>a specified amount</w:t>
      </w:r>
      <w:r w:rsidR="00A83657" w:rsidRPr="00194034">
        <w:t xml:space="preserve"> </w:t>
      </w:r>
      <w:r w:rsidRPr="00194034">
        <w:t>of total slack (float)</w:t>
      </w:r>
      <w:r w:rsidR="003C2FD1" w:rsidRPr="00194034">
        <w:t>.</w:t>
      </w:r>
      <w:r w:rsidRPr="00194034">
        <w:t xml:space="preserve">  </w:t>
      </w:r>
      <w:r w:rsidR="00A83657" w:rsidRPr="00194034">
        <w:t>I</w:t>
      </w:r>
      <w:r w:rsidR="003A2658" w:rsidRPr="00194034">
        <w:t xml:space="preserve">t is recommended that </w:t>
      </w:r>
      <w:r w:rsidR="00445995" w:rsidRPr="00194034">
        <w:t>all tasks</w:t>
      </w:r>
      <w:r w:rsidR="008739D0" w:rsidRPr="00194034">
        <w:t xml:space="preserve">/milestones with </w:t>
      </w:r>
      <w:r w:rsidR="003A2658" w:rsidRPr="00194034">
        <w:t>ten</w:t>
      </w:r>
      <w:r w:rsidR="00A83657" w:rsidRPr="00194034">
        <w:t xml:space="preserve"> workdays </w:t>
      </w:r>
      <w:r w:rsidR="008739D0" w:rsidRPr="00194034">
        <w:t xml:space="preserve">or less </w:t>
      </w:r>
      <w:r w:rsidR="00A83657" w:rsidRPr="00194034">
        <w:t xml:space="preserve">of total slack be </w:t>
      </w:r>
      <w:r w:rsidR="008739D0" w:rsidRPr="00194034">
        <w:t xml:space="preserve">included in </w:t>
      </w:r>
      <w:r w:rsidR="003A2658" w:rsidRPr="00194034">
        <w:t xml:space="preserve">critical path reports.  </w:t>
      </w:r>
      <w:r w:rsidRPr="00194034">
        <w:t xml:space="preserve">The report </w:t>
      </w:r>
      <w:r w:rsidR="00EE546D" w:rsidRPr="00194034">
        <w:t>should</w:t>
      </w:r>
      <w:r w:rsidRPr="00194034">
        <w:t xml:space="preserve"> be submitted in a waterfall format and organized in manner such that the path with the least amount of slack is delineated first and followed by each successive path according to total slack values.</w:t>
      </w:r>
    </w:p>
    <w:p w:rsidR="00E06348" w:rsidRPr="00194034" w:rsidRDefault="00E06348" w:rsidP="00AF7439">
      <w:pPr>
        <w:spacing w:after="120"/>
        <w:jc w:val="both"/>
        <w:rPr>
          <w:color w:val="0000FF"/>
        </w:rPr>
      </w:pPr>
    </w:p>
    <w:p w:rsidR="00BC0052" w:rsidRPr="00D6742A" w:rsidRDefault="00BC0052" w:rsidP="00AF7439">
      <w:pPr>
        <w:tabs>
          <w:tab w:val="left" w:pos="1260"/>
        </w:tabs>
        <w:spacing w:after="120"/>
        <w:jc w:val="both"/>
        <w:rPr>
          <w:rFonts w:ascii="MS Reference Sans Serif" w:hAnsi="MS Reference Sans Serif"/>
          <w:b/>
        </w:rPr>
      </w:pPr>
      <w:r w:rsidRPr="00D6742A">
        <w:rPr>
          <w:rFonts w:ascii="MS Reference Sans Serif" w:hAnsi="MS Reference Sans Serif"/>
          <w:b/>
        </w:rPr>
        <w:t>9.</w:t>
      </w:r>
      <w:r w:rsidR="00C4125A" w:rsidRPr="00D6742A">
        <w:rPr>
          <w:rFonts w:ascii="MS Reference Sans Serif" w:hAnsi="MS Reference Sans Serif"/>
          <w:b/>
        </w:rPr>
        <w:t>2</w:t>
      </w:r>
      <w:r w:rsidRPr="00D6742A">
        <w:rPr>
          <w:rFonts w:ascii="MS Reference Sans Serif" w:hAnsi="MS Reference Sans Serif"/>
          <w:b/>
        </w:rPr>
        <w:t>.4</w:t>
      </w:r>
      <w:r w:rsidRPr="00D6742A">
        <w:rPr>
          <w:rFonts w:ascii="MS Reference Sans Serif" w:hAnsi="MS Reference Sans Serif"/>
          <w:b/>
        </w:rPr>
        <w:tab/>
        <w:t>Total Slack Report</w:t>
      </w:r>
    </w:p>
    <w:p w:rsidR="006B51F7" w:rsidRDefault="006B51F7" w:rsidP="00AF7439">
      <w:pPr>
        <w:tabs>
          <w:tab w:val="left" w:pos="900"/>
        </w:tabs>
        <w:spacing w:after="120"/>
        <w:jc w:val="both"/>
      </w:pPr>
      <w:r w:rsidRPr="00194034">
        <w:t xml:space="preserve">Each </w:t>
      </w:r>
      <w:r w:rsidR="007C7011" w:rsidRPr="00194034">
        <w:t>program/</w:t>
      </w:r>
      <w:r w:rsidRPr="00194034">
        <w:t xml:space="preserve">project </w:t>
      </w:r>
      <w:r w:rsidR="00EE546D" w:rsidRPr="00194034">
        <w:t>should</w:t>
      </w:r>
      <w:r w:rsidRPr="00194034">
        <w:t xml:space="preserve"> develop and make available one or more total slack reports that show the history of slack for a particular area or group of </w:t>
      </w:r>
      <w:r w:rsidR="007C7011" w:rsidRPr="00194034">
        <w:t xml:space="preserve">program/project </w:t>
      </w:r>
      <w:r w:rsidRPr="00194034">
        <w:t xml:space="preserve">activities.  This report may be used to show trends by WBS element, by milestone, or by any other logical grouping.  The report should show the total slack for each reporting period.  Reasons for total slack changes between reporting periods should be noted.  An example of this </w:t>
      </w:r>
      <w:r w:rsidR="00516BD8" w:rsidRPr="00194034">
        <w:t xml:space="preserve">type of </w:t>
      </w:r>
      <w:r w:rsidRPr="00194034">
        <w:t>report is contained in the chapter on schedule assessment and analysis</w:t>
      </w:r>
      <w:r w:rsidR="00516BD8" w:rsidRPr="00194034">
        <w:t xml:space="preserve"> (see Figure 7-7)</w:t>
      </w:r>
      <w:r w:rsidRPr="00194034">
        <w:t>.</w:t>
      </w:r>
    </w:p>
    <w:p w:rsidR="00E06348" w:rsidRPr="00194034" w:rsidRDefault="00E06348" w:rsidP="00AF7439">
      <w:pPr>
        <w:tabs>
          <w:tab w:val="left" w:pos="900"/>
        </w:tabs>
        <w:spacing w:after="120"/>
        <w:jc w:val="both"/>
      </w:pPr>
    </w:p>
    <w:p w:rsidR="00BC0052" w:rsidRPr="00D6742A" w:rsidRDefault="00BC0052" w:rsidP="00AF7439">
      <w:pPr>
        <w:tabs>
          <w:tab w:val="left" w:pos="1260"/>
        </w:tabs>
        <w:spacing w:after="120"/>
        <w:jc w:val="both"/>
        <w:rPr>
          <w:rFonts w:ascii="MS Reference Sans Serif" w:hAnsi="MS Reference Sans Serif"/>
          <w:b/>
        </w:rPr>
      </w:pPr>
      <w:r w:rsidRPr="00D6742A">
        <w:rPr>
          <w:rFonts w:ascii="MS Reference Sans Serif" w:hAnsi="MS Reference Sans Serif"/>
          <w:b/>
        </w:rPr>
        <w:t>9.</w:t>
      </w:r>
      <w:r w:rsidR="00C4125A" w:rsidRPr="00D6742A">
        <w:rPr>
          <w:rFonts w:ascii="MS Reference Sans Serif" w:hAnsi="MS Reference Sans Serif"/>
          <w:b/>
        </w:rPr>
        <w:t>2</w:t>
      </w:r>
      <w:r w:rsidRPr="00D6742A">
        <w:rPr>
          <w:rFonts w:ascii="MS Reference Sans Serif" w:hAnsi="MS Reference Sans Serif"/>
          <w:b/>
        </w:rPr>
        <w:t>.5</w:t>
      </w:r>
      <w:r w:rsidRPr="00D6742A">
        <w:rPr>
          <w:rFonts w:ascii="MS Reference Sans Serif" w:hAnsi="MS Reference Sans Serif"/>
          <w:b/>
        </w:rPr>
        <w:tab/>
        <w:t>Schedule Risk</w:t>
      </w:r>
    </w:p>
    <w:p w:rsidR="006B51F7" w:rsidRPr="00194034" w:rsidRDefault="006B51F7" w:rsidP="00AF7439">
      <w:pPr>
        <w:tabs>
          <w:tab w:val="left" w:pos="900"/>
        </w:tabs>
        <w:spacing w:after="120"/>
        <w:jc w:val="both"/>
      </w:pPr>
      <w:r w:rsidRPr="00194034">
        <w:t xml:space="preserve">Each </w:t>
      </w:r>
      <w:r w:rsidR="007C7011" w:rsidRPr="00194034">
        <w:t>program/</w:t>
      </w:r>
      <w:r w:rsidRPr="00194034">
        <w:t xml:space="preserve">project </w:t>
      </w:r>
      <w:r w:rsidR="00EE546D" w:rsidRPr="00194034">
        <w:t>should</w:t>
      </w:r>
      <w:r w:rsidRPr="00194034">
        <w:t xml:space="preserve"> develop and make available a report indicating the probability of </w:t>
      </w:r>
      <w:r w:rsidR="00922EB1" w:rsidRPr="00194034">
        <w:t>program/</w:t>
      </w:r>
      <w:r w:rsidR="00C3315C" w:rsidRPr="00194034">
        <w:t>project</w:t>
      </w:r>
      <w:r w:rsidRPr="00194034">
        <w:t xml:space="preserve"> completion within the approved timeframe.  The frequency of such reporting will be event driven.  Significant changes in technical risks, new emerging risks, retirement of risks previously identified, transition to a new </w:t>
      </w:r>
      <w:r w:rsidR="00C3315C" w:rsidRPr="00194034">
        <w:t>project</w:t>
      </w:r>
      <w:r w:rsidRPr="00194034">
        <w:t xml:space="preserve"> life cycle phase, baseline resets, and significant funding changes are all examples of events that may dictate the need for a schedule risk assessment.  </w:t>
      </w:r>
      <w:r w:rsidR="00B1413A" w:rsidRPr="00194034">
        <w:t>A variation of the aforementioned report may b</w:t>
      </w:r>
      <w:r w:rsidR="00EB0966">
        <w:t>e</w:t>
      </w:r>
      <w:r w:rsidR="00B1413A" w:rsidRPr="00194034">
        <w:t xml:space="preserve"> used to identify the necessary timeframe, to a specified level of </w:t>
      </w:r>
      <w:r w:rsidR="00B1413A" w:rsidRPr="00194034">
        <w:lastRenderedPageBreak/>
        <w:t>confidence, to complete an effort.  An example of these types of reports can be found in the chapter on schedule assessment and analysis</w:t>
      </w:r>
      <w:r w:rsidR="00516BD8" w:rsidRPr="00194034">
        <w:t xml:space="preserve"> (see Figure 7-1</w:t>
      </w:r>
      <w:r w:rsidR="00652C1C">
        <w:t>5</w:t>
      </w:r>
      <w:r w:rsidR="00516BD8" w:rsidRPr="00194034">
        <w:t>)</w:t>
      </w:r>
      <w:r w:rsidR="00B1413A" w:rsidRPr="00194034">
        <w:t>.</w:t>
      </w:r>
    </w:p>
    <w:p w:rsidR="00922EB1" w:rsidRDefault="00922EB1" w:rsidP="00AF7439">
      <w:pPr>
        <w:tabs>
          <w:tab w:val="left" w:pos="900"/>
        </w:tabs>
        <w:spacing w:after="120"/>
        <w:jc w:val="both"/>
      </w:pPr>
      <w:r w:rsidRPr="00194034">
        <w:t xml:space="preserve">Caution should be exercised </w:t>
      </w:r>
      <w:r w:rsidR="00641A77" w:rsidRPr="00194034">
        <w:t xml:space="preserve">when preparing a schedule risk assessment report at the program level.  If the PIMS contains only summary-level project schedule data, then </w:t>
      </w:r>
      <w:r w:rsidR="005317A1" w:rsidRPr="00194034">
        <w:t>determining the necessary minimum and maximum duration parameters becomes much more difficult</w:t>
      </w:r>
      <w:r w:rsidR="007D42D5">
        <w:t xml:space="preserve"> and can have extreme e</w:t>
      </w:r>
      <w:r w:rsidR="007F4347" w:rsidRPr="00194034">
        <w:t>ffects on the resulting schedule risk report data</w:t>
      </w:r>
      <w:r w:rsidR="005317A1" w:rsidRPr="00194034">
        <w:t>.  This is due to the much longer summary-level task durations involved which can potentially cause a much wider range of risk impact in program durations</w:t>
      </w:r>
      <w:r w:rsidR="007F4347" w:rsidRPr="00194034">
        <w:t xml:space="preserve"> resulting in risk probability data that may be invalid</w:t>
      </w:r>
      <w:r w:rsidR="00194034">
        <w:t>.</w:t>
      </w:r>
    </w:p>
    <w:p w:rsidR="00E06348" w:rsidRPr="00194034" w:rsidRDefault="00E06348" w:rsidP="00AF7439">
      <w:pPr>
        <w:tabs>
          <w:tab w:val="left" w:pos="900"/>
        </w:tabs>
        <w:spacing w:after="120"/>
        <w:jc w:val="both"/>
      </w:pPr>
    </w:p>
    <w:p w:rsidR="00BC0052" w:rsidRPr="00D6742A" w:rsidRDefault="00BC0052" w:rsidP="00AF7439">
      <w:pPr>
        <w:tabs>
          <w:tab w:val="left" w:pos="1260"/>
        </w:tabs>
        <w:spacing w:after="120"/>
        <w:jc w:val="both"/>
        <w:rPr>
          <w:rFonts w:ascii="MS Reference Sans Serif" w:hAnsi="MS Reference Sans Serif"/>
          <w:b/>
        </w:rPr>
      </w:pPr>
      <w:r w:rsidRPr="00D6742A">
        <w:rPr>
          <w:rFonts w:ascii="MS Reference Sans Serif" w:hAnsi="MS Reference Sans Serif"/>
          <w:b/>
        </w:rPr>
        <w:t>9.</w:t>
      </w:r>
      <w:r w:rsidR="00C4125A" w:rsidRPr="00D6742A">
        <w:rPr>
          <w:rFonts w:ascii="MS Reference Sans Serif" w:hAnsi="MS Reference Sans Serif"/>
          <w:b/>
        </w:rPr>
        <w:t>2</w:t>
      </w:r>
      <w:r w:rsidRPr="00D6742A">
        <w:rPr>
          <w:rFonts w:ascii="MS Reference Sans Serif" w:hAnsi="MS Reference Sans Serif"/>
          <w:b/>
        </w:rPr>
        <w:t>.6</w:t>
      </w:r>
      <w:r w:rsidRPr="00D6742A">
        <w:rPr>
          <w:rFonts w:ascii="MS Reference Sans Serif" w:hAnsi="MS Reference Sans Serif"/>
          <w:b/>
        </w:rPr>
        <w:tab/>
        <w:t xml:space="preserve">Schedule </w:t>
      </w:r>
      <w:r w:rsidR="009E3CCE" w:rsidRPr="00D6742A">
        <w:rPr>
          <w:rFonts w:ascii="MS Reference Sans Serif" w:hAnsi="MS Reference Sans Serif"/>
          <w:b/>
        </w:rPr>
        <w:t xml:space="preserve">Margin </w:t>
      </w:r>
      <w:r w:rsidR="007B4BE9" w:rsidRPr="00D6742A">
        <w:rPr>
          <w:rFonts w:ascii="MS Reference Sans Serif" w:hAnsi="MS Reference Sans Serif"/>
          <w:b/>
        </w:rPr>
        <w:t>Metrics</w:t>
      </w:r>
    </w:p>
    <w:p w:rsidR="00D12F0D" w:rsidRDefault="006B51F7" w:rsidP="00AF7439">
      <w:pPr>
        <w:tabs>
          <w:tab w:val="left" w:pos="900"/>
        </w:tabs>
        <w:spacing w:after="120"/>
        <w:jc w:val="both"/>
      </w:pPr>
      <w:r w:rsidRPr="00194034">
        <w:t xml:space="preserve">Each </w:t>
      </w:r>
      <w:r w:rsidR="007F4347" w:rsidRPr="00194034">
        <w:t>program/</w:t>
      </w:r>
      <w:r w:rsidRPr="00194034">
        <w:t xml:space="preserve">project </w:t>
      </w:r>
      <w:r w:rsidR="00EE546D" w:rsidRPr="00194034">
        <w:t>should</w:t>
      </w:r>
      <w:r w:rsidRPr="00194034">
        <w:t xml:space="preserve"> develop and make available</w:t>
      </w:r>
      <w:r w:rsidR="00B1413A" w:rsidRPr="00194034">
        <w:t xml:space="preserve"> a report clearly showing the trend for schedule </w:t>
      </w:r>
      <w:r w:rsidR="009E3CCE" w:rsidRPr="00194034">
        <w:t xml:space="preserve">margin </w:t>
      </w:r>
      <w:r w:rsidR="00B1413A" w:rsidRPr="00194034">
        <w:t xml:space="preserve">usage over the life of the </w:t>
      </w:r>
      <w:r w:rsidR="009E3CCE" w:rsidRPr="00194034">
        <w:t>program/</w:t>
      </w:r>
      <w:r w:rsidR="00C3315C" w:rsidRPr="00194034">
        <w:t>project</w:t>
      </w:r>
      <w:r w:rsidR="00B1413A" w:rsidRPr="00194034">
        <w:t>.  Any change between reporting periods should also be clearly explained.  An example of this type of report can be found in the chapter on schedule assessment and analysis</w:t>
      </w:r>
      <w:r w:rsidR="008733A8" w:rsidRPr="00194034">
        <w:t xml:space="preserve"> (see Figure 7-1</w:t>
      </w:r>
      <w:r w:rsidR="007D42D5">
        <w:t>1</w:t>
      </w:r>
      <w:r w:rsidR="008733A8" w:rsidRPr="00194034">
        <w:t>)</w:t>
      </w:r>
      <w:r w:rsidR="00B1413A" w:rsidRPr="00194034">
        <w:t>.</w:t>
      </w:r>
    </w:p>
    <w:p w:rsidR="00E06348" w:rsidRDefault="00E06348" w:rsidP="00AF7439">
      <w:pPr>
        <w:tabs>
          <w:tab w:val="left" w:pos="900"/>
        </w:tabs>
        <w:spacing w:after="120"/>
        <w:jc w:val="both"/>
      </w:pPr>
    </w:p>
    <w:p w:rsidR="00BC0052" w:rsidRPr="00D6742A" w:rsidRDefault="00BC0052" w:rsidP="00AF7439">
      <w:pPr>
        <w:tabs>
          <w:tab w:val="left" w:pos="900"/>
        </w:tabs>
        <w:spacing w:after="120"/>
        <w:jc w:val="both"/>
        <w:rPr>
          <w:rFonts w:ascii="MS Reference Sans Serif" w:hAnsi="MS Reference Sans Serif"/>
          <w:b/>
        </w:rPr>
      </w:pPr>
      <w:r w:rsidRPr="00D6742A">
        <w:rPr>
          <w:rFonts w:ascii="MS Reference Sans Serif" w:hAnsi="MS Reference Sans Serif"/>
          <w:b/>
        </w:rPr>
        <w:t>9.</w:t>
      </w:r>
      <w:r w:rsidR="00C4125A" w:rsidRPr="00D6742A">
        <w:rPr>
          <w:rFonts w:ascii="MS Reference Sans Serif" w:hAnsi="MS Reference Sans Serif"/>
          <w:b/>
        </w:rPr>
        <w:t>2</w:t>
      </w:r>
      <w:r w:rsidRPr="00D6742A">
        <w:rPr>
          <w:rFonts w:ascii="MS Reference Sans Serif" w:hAnsi="MS Reference Sans Serif"/>
          <w:b/>
        </w:rPr>
        <w:t>.7</w:t>
      </w:r>
      <w:r w:rsidRPr="00D6742A">
        <w:rPr>
          <w:rFonts w:ascii="MS Reference Sans Serif" w:hAnsi="MS Reference Sans Serif"/>
          <w:b/>
        </w:rPr>
        <w:tab/>
        <w:t>Performance Trends</w:t>
      </w:r>
    </w:p>
    <w:p w:rsidR="006B51F7" w:rsidRPr="00194034" w:rsidRDefault="006B51F7" w:rsidP="00AF7439">
      <w:pPr>
        <w:tabs>
          <w:tab w:val="left" w:pos="900"/>
        </w:tabs>
        <w:spacing w:after="120"/>
        <w:jc w:val="both"/>
      </w:pPr>
      <w:r w:rsidRPr="00194034">
        <w:t xml:space="preserve">Each </w:t>
      </w:r>
      <w:r w:rsidR="009E3CCE" w:rsidRPr="00194034">
        <w:t>program/</w:t>
      </w:r>
      <w:r w:rsidRPr="00194034">
        <w:t xml:space="preserve">project </w:t>
      </w:r>
      <w:r w:rsidR="00EE546D" w:rsidRPr="00194034">
        <w:t>should</w:t>
      </w:r>
      <w:r w:rsidRPr="00194034">
        <w:t xml:space="preserve"> develop and make available</w:t>
      </w:r>
      <w:r w:rsidR="00B1413A" w:rsidRPr="00194034">
        <w:t xml:space="preserve"> a report clearly showing the trends relating to schedule performance.  Such trends should include</w:t>
      </w:r>
      <w:r w:rsidR="00FA7857" w:rsidRPr="00194034">
        <w:t xml:space="preserve">, but are </w:t>
      </w:r>
      <w:r w:rsidR="00D722D8" w:rsidRPr="00194034">
        <w:t xml:space="preserve">not </w:t>
      </w:r>
      <w:r w:rsidR="00FA7857" w:rsidRPr="00194034">
        <w:t>limited to</w:t>
      </w:r>
      <w:r w:rsidR="00D722D8" w:rsidRPr="00194034">
        <w:t xml:space="preserve"> </w:t>
      </w:r>
      <w:r w:rsidR="00B1413A" w:rsidRPr="00194034">
        <w:t>accomplishment</w:t>
      </w:r>
      <w:r w:rsidR="007C37C9" w:rsidRPr="00194034">
        <w:t>s</w:t>
      </w:r>
      <w:r w:rsidR="00B1413A" w:rsidRPr="00194034">
        <w:t xml:space="preserve"> (planned finishes versus actual finishes), </w:t>
      </w:r>
      <w:r w:rsidR="009E3CCE" w:rsidRPr="00194034">
        <w:t xml:space="preserve">control milestone completions, </w:t>
      </w:r>
      <w:r w:rsidR="00B1413A" w:rsidRPr="00194034">
        <w:t>forecasts (</w:t>
      </w:r>
      <w:r w:rsidR="007C37C9" w:rsidRPr="00194034">
        <w:t>planned starts versus actual starts</w:t>
      </w:r>
      <w:r w:rsidR="00B1413A" w:rsidRPr="00194034">
        <w:t>), and workload</w:t>
      </w:r>
      <w:r w:rsidR="007C37C9" w:rsidRPr="00194034">
        <w:t>s</w:t>
      </w:r>
      <w:r w:rsidR="00B1413A" w:rsidRPr="00194034">
        <w:t xml:space="preserve"> (</w:t>
      </w:r>
      <w:r w:rsidR="007C37C9" w:rsidRPr="00194034">
        <w:t xml:space="preserve">cumulative starts and finishes, planned versus actual).  </w:t>
      </w:r>
      <w:r w:rsidR="009E3CCE" w:rsidRPr="00194034">
        <w:t xml:space="preserve">Significant </w:t>
      </w:r>
      <w:r w:rsidR="00B1413A" w:rsidRPr="00194034">
        <w:t>change</w:t>
      </w:r>
      <w:r w:rsidR="009E3CCE" w:rsidRPr="00194034">
        <w:t>s</w:t>
      </w:r>
      <w:r w:rsidR="00B1413A" w:rsidRPr="00194034">
        <w:t xml:space="preserve"> between reporting periods should also be clearly explained.  </w:t>
      </w:r>
      <w:r w:rsidR="007C37C9" w:rsidRPr="00194034">
        <w:t>E</w:t>
      </w:r>
      <w:r w:rsidR="00B1413A" w:rsidRPr="00194034">
        <w:t>xample</w:t>
      </w:r>
      <w:r w:rsidR="007C37C9" w:rsidRPr="00194034">
        <w:t>s</w:t>
      </w:r>
      <w:r w:rsidR="00B1413A" w:rsidRPr="00194034">
        <w:t xml:space="preserve"> of th</w:t>
      </w:r>
      <w:r w:rsidR="007C37C9" w:rsidRPr="00194034">
        <w:t>e</w:t>
      </w:r>
      <w:r w:rsidR="00B1413A" w:rsidRPr="00194034">
        <w:t>s</w:t>
      </w:r>
      <w:r w:rsidR="007C37C9" w:rsidRPr="00194034">
        <w:t>e</w:t>
      </w:r>
      <w:r w:rsidR="00B1413A" w:rsidRPr="00194034">
        <w:t xml:space="preserve"> type</w:t>
      </w:r>
      <w:r w:rsidR="007C37C9" w:rsidRPr="00194034">
        <w:t>s</w:t>
      </w:r>
      <w:r w:rsidR="00B1413A" w:rsidRPr="00194034">
        <w:t xml:space="preserve"> of report</w:t>
      </w:r>
      <w:r w:rsidR="007C37C9" w:rsidRPr="00194034">
        <w:t>s</w:t>
      </w:r>
      <w:r w:rsidR="00B1413A" w:rsidRPr="00194034">
        <w:t xml:space="preserve"> can be found in the chapter on schedule assessment and analysis</w:t>
      </w:r>
      <w:r w:rsidR="00516BD8" w:rsidRPr="00194034">
        <w:t xml:space="preserve"> (see Figures 7-4</w:t>
      </w:r>
      <w:r w:rsidR="000D4A89" w:rsidRPr="00194034">
        <w:t>,</w:t>
      </w:r>
      <w:r w:rsidR="00516BD8" w:rsidRPr="00194034">
        <w:t xml:space="preserve"> 7-5</w:t>
      </w:r>
      <w:r w:rsidR="000D4A89" w:rsidRPr="00194034">
        <w:t>, and 7-</w:t>
      </w:r>
      <w:r w:rsidR="00161AC5" w:rsidRPr="00194034">
        <w:t>6</w:t>
      </w:r>
      <w:r w:rsidR="00516BD8" w:rsidRPr="00194034">
        <w:t>)</w:t>
      </w:r>
      <w:r w:rsidR="00B1413A" w:rsidRPr="00194034">
        <w:t>.</w:t>
      </w:r>
    </w:p>
    <w:p w:rsidR="00D20808" w:rsidRPr="006A4367" w:rsidRDefault="00D20808" w:rsidP="00AF7439">
      <w:pPr>
        <w:spacing w:after="120"/>
        <w:jc w:val="both"/>
        <w:rPr>
          <w:rFonts w:ascii="MS Reference Sans Serif" w:hAnsi="MS Reference Sans Serif"/>
          <w:color w:val="3333FF"/>
        </w:rPr>
      </w:pPr>
      <w:r w:rsidRPr="006A4367">
        <w:rPr>
          <w:rFonts w:ascii="MS Reference Sans Serif" w:hAnsi="MS Reference Sans Serif"/>
          <w:sz w:val="22"/>
          <w:szCs w:val="22"/>
        </w:rPr>
        <w:br w:type="page"/>
      </w:r>
      <w:r w:rsidR="00B3068A" w:rsidRPr="006A4367">
        <w:rPr>
          <w:rFonts w:ascii="MS Reference Sans Serif" w:hAnsi="MS Reference Sans Serif"/>
          <w:b/>
          <w:color w:val="3333FF"/>
        </w:rPr>
        <w:lastRenderedPageBreak/>
        <w:t xml:space="preserve">Chapter </w:t>
      </w:r>
      <w:r w:rsidR="00354181" w:rsidRPr="006A4367">
        <w:rPr>
          <w:rFonts w:ascii="MS Reference Sans Serif" w:hAnsi="MS Reference Sans Serif"/>
          <w:b/>
          <w:color w:val="3333FF"/>
        </w:rPr>
        <w:t>10</w:t>
      </w:r>
      <w:r w:rsidR="006A4367">
        <w:rPr>
          <w:rFonts w:ascii="MS Reference Sans Serif" w:hAnsi="MS Reference Sans Serif"/>
          <w:b/>
          <w:color w:val="3333FF"/>
        </w:rPr>
        <w:t>:</w:t>
      </w:r>
      <w:r w:rsidR="00161AC5">
        <w:rPr>
          <w:rFonts w:ascii="MS Reference Sans Serif" w:hAnsi="MS Reference Sans Serif"/>
          <w:b/>
          <w:color w:val="3333FF"/>
        </w:rPr>
        <w:t xml:space="preserve">  </w:t>
      </w:r>
      <w:r w:rsidR="00B3068A" w:rsidRPr="006A4367">
        <w:rPr>
          <w:rFonts w:ascii="MS Reference Sans Serif" w:hAnsi="MS Reference Sans Serif"/>
          <w:b/>
          <w:color w:val="3333FF"/>
        </w:rPr>
        <w:t>S</w:t>
      </w:r>
      <w:r w:rsidR="0035409E" w:rsidRPr="006A4367">
        <w:rPr>
          <w:rFonts w:ascii="MS Reference Sans Serif" w:hAnsi="MS Reference Sans Serif"/>
          <w:b/>
          <w:color w:val="3333FF"/>
        </w:rPr>
        <w:t>chedule</w:t>
      </w:r>
      <w:r w:rsidR="007361D4" w:rsidRPr="006A4367">
        <w:rPr>
          <w:rFonts w:ascii="MS Reference Sans Serif" w:hAnsi="MS Reference Sans Serif"/>
          <w:b/>
          <w:color w:val="3333FF"/>
        </w:rPr>
        <w:t xml:space="preserve"> </w:t>
      </w:r>
      <w:r w:rsidR="00127D0B" w:rsidRPr="006A4367">
        <w:rPr>
          <w:rFonts w:ascii="MS Reference Sans Serif" w:hAnsi="MS Reference Sans Serif"/>
          <w:b/>
          <w:color w:val="3333FF"/>
        </w:rPr>
        <w:t xml:space="preserve">Data </w:t>
      </w:r>
      <w:r w:rsidR="007C37C9" w:rsidRPr="006A4367">
        <w:rPr>
          <w:rFonts w:ascii="MS Reference Sans Serif" w:hAnsi="MS Reference Sans Serif"/>
          <w:b/>
          <w:color w:val="3333FF"/>
        </w:rPr>
        <w:t>and</w:t>
      </w:r>
      <w:r w:rsidR="00127D0B" w:rsidRPr="006A4367">
        <w:rPr>
          <w:rFonts w:ascii="MS Reference Sans Serif" w:hAnsi="MS Reference Sans Serif"/>
          <w:b/>
          <w:color w:val="3333FF"/>
        </w:rPr>
        <w:t xml:space="preserve"> Lessons Learned Archival</w:t>
      </w:r>
    </w:p>
    <w:p w:rsidR="00BC0052" w:rsidRPr="008A64A9" w:rsidRDefault="00127D0B" w:rsidP="00AF7439">
      <w:pPr>
        <w:spacing w:after="120"/>
        <w:jc w:val="both"/>
        <w:rPr>
          <w:rFonts w:ascii="MS Reference Sans Serif" w:hAnsi="MS Reference Sans Serif"/>
          <w:sz w:val="22"/>
          <w:szCs w:val="22"/>
        </w:rPr>
      </w:pPr>
      <w:r w:rsidRPr="008A64A9">
        <w:rPr>
          <w:rFonts w:ascii="MS Reference Sans Serif" w:hAnsi="MS Reference Sans Serif"/>
          <w:sz w:val="22"/>
          <w:szCs w:val="22"/>
        </w:rPr>
        <w:t xml:space="preserve"> </w:t>
      </w:r>
    </w:p>
    <w:p w:rsidR="00BC0052" w:rsidRPr="00D6742A" w:rsidRDefault="00BC0052" w:rsidP="00AF7439">
      <w:pPr>
        <w:tabs>
          <w:tab w:val="left" w:pos="1260"/>
        </w:tabs>
        <w:spacing w:after="120"/>
        <w:jc w:val="both"/>
        <w:rPr>
          <w:rFonts w:ascii="MS Reference Sans Serif" w:hAnsi="MS Reference Sans Serif"/>
          <w:b/>
        </w:rPr>
      </w:pPr>
      <w:r w:rsidRPr="00D6742A">
        <w:rPr>
          <w:rFonts w:ascii="MS Reference Sans Serif" w:hAnsi="MS Reference Sans Serif"/>
          <w:b/>
        </w:rPr>
        <w:t>10.1</w:t>
      </w:r>
      <w:r w:rsidRPr="00D6742A">
        <w:rPr>
          <w:rFonts w:ascii="MS Reference Sans Serif" w:hAnsi="MS Reference Sans Serif"/>
          <w:b/>
        </w:rPr>
        <w:tab/>
        <w:t>Overview</w:t>
      </w:r>
    </w:p>
    <w:p w:rsidR="0064331D" w:rsidRPr="00BE008E" w:rsidRDefault="0044239D" w:rsidP="00AF7439">
      <w:pPr>
        <w:tabs>
          <w:tab w:val="left" w:pos="1350"/>
        </w:tabs>
        <w:spacing w:after="120"/>
        <w:jc w:val="both"/>
      </w:pPr>
      <w:r w:rsidRPr="00BE008E">
        <w:t xml:space="preserve">Schedule data and lessons learned should be </w:t>
      </w:r>
      <w:r w:rsidR="00963E21" w:rsidRPr="00BE008E">
        <w:t xml:space="preserve">routinely </w:t>
      </w:r>
      <w:r w:rsidRPr="00BE008E">
        <w:t xml:space="preserve">archived in order to ensure important schedule information is not lost.  </w:t>
      </w:r>
      <w:r w:rsidR="00EA75F1" w:rsidRPr="00BE008E">
        <w:t xml:space="preserve">Original baseline and as-built schedules, along with </w:t>
      </w:r>
      <w:r w:rsidR="000B5CB7" w:rsidRPr="00BE008E">
        <w:t>schedule versions at major project milestones should be the minimum for project archives.</w:t>
      </w:r>
      <w:r w:rsidR="00EA75F1" w:rsidRPr="00BE008E">
        <w:t xml:space="preserve"> </w:t>
      </w:r>
      <w:r w:rsidR="000B5CB7" w:rsidRPr="00BE008E">
        <w:t xml:space="preserve"> </w:t>
      </w:r>
      <w:r w:rsidRPr="00BE008E">
        <w:t xml:space="preserve">This information is essential </w:t>
      </w:r>
      <w:r w:rsidR="00963E21" w:rsidRPr="00BE008E">
        <w:t>for estimating, forecasting, and analysis efforts on current and future programs/projects.</w:t>
      </w:r>
    </w:p>
    <w:p w:rsidR="001E4CD8" w:rsidRPr="006A4367" w:rsidRDefault="001E4CD8" w:rsidP="00AF7439">
      <w:pPr>
        <w:tabs>
          <w:tab w:val="left" w:pos="900"/>
        </w:tabs>
        <w:spacing w:after="120"/>
        <w:jc w:val="both"/>
        <w:rPr>
          <w:rFonts w:ascii="MS Reference Sans Serif" w:hAnsi="MS Reference Sans Serif"/>
          <w:sz w:val="22"/>
          <w:szCs w:val="22"/>
        </w:rPr>
      </w:pPr>
    </w:p>
    <w:p w:rsidR="000B5CB7" w:rsidRPr="00D6742A" w:rsidRDefault="000B5CB7" w:rsidP="00AF7439">
      <w:pPr>
        <w:tabs>
          <w:tab w:val="left" w:pos="1260"/>
        </w:tabs>
        <w:spacing w:after="120"/>
        <w:jc w:val="both"/>
        <w:rPr>
          <w:rFonts w:ascii="MS Reference Sans Serif" w:hAnsi="MS Reference Sans Serif"/>
          <w:b/>
        </w:rPr>
      </w:pPr>
      <w:r w:rsidRPr="00D6742A">
        <w:rPr>
          <w:rFonts w:ascii="MS Reference Sans Serif" w:hAnsi="MS Reference Sans Serif"/>
          <w:b/>
        </w:rPr>
        <w:t>10.2</w:t>
      </w:r>
      <w:r w:rsidRPr="00D6742A">
        <w:rPr>
          <w:rFonts w:ascii="MS Reference Sans Serif" w:hAnsi="MS Reference Sans Serif"/>
          <w:b/>
        </w:rPr>
        <w:tab/>
        <w:t xml:space="preserve"> Schedule Archives</w:t>
      </w:r>
    </w:p>
    <w:p w:rsidR="000B5CB7" w:rsidRPr="00BE008E" w:rsidRDefault="000B5CB7" w:rsidP="00AF7439">
      <w:pPr>
        <w:tabs>
          <w:tab w:val="left" w:pos="900"/>
        </w:tabs>
        <w:spacing w:after="120"/>
        <w:jc w:val="both"/>
      </w:pPr>
      <w:r w:rsidRPr="00BE008E">
        <w:t>Administrative closure is the process of documenting and archiving project data in a timely manner, as well as formally accepting the project's product and lessons learned. It includes verifying scope, archiving or maintaining project information, and producing summary information about items such as cost, work, and schedules.</w:t>
      </w:r>
    </w:p>
    <w:p w:rsidR="000B5CB7" w:rsidRPr="00BE008E" w:rsidRDefault="000B5CB7" w:rsidP="00AF7439">
      <w:pPr>
        <w:tabs>
          <w:tab w:val="left" w:pos="900"/>
        </w:tabs>
        <w:spacing w:after="120"/>
        <w:jc w:val="both"/>
      </w:pPr>
      <w:r w:rsidRPr="00BE008E">
        <w:t>Electronically archived schedules can provide a wealth of information.  Care should be taken to properly label and store these datasets.  Perhaps the two most important versions of the project schedule would be the original baseline and the “as-built” schedule.</w:t>
      </w:r>
      <w:r w:rsidR="00B45850" w:rsidRPr="00BE008E">
        <w:t xml:space="preserve">  The original schedule baseline </w:t>
      </w:r>
      <w:r w:rsidR="00E35E20" w:rsidRPr="00BE008E">
        <w:t xml:space="preserve">will provide future projects with a set of data to use as a reference point for initial planning </w:t>
      </w:r>
      <w:r w:rsidR="002F2D7A" w:rsidRPr="00BE008E">
        <w:t xml:space="preserve">of </w:t>
      </w:r>
      <w:r w:rsidR="00E35E20" w:rsidRPr="00BE008E">
        <w:t>c</w:t>
      </w:r>
      <w:r w:rsidR="00337F98" w:rsidRPr="00BE008E">
        <w:t>redible schedule content</w:t>
      </w:r>
      <w:r w:rsidR="00E35E20" w:rsidRPr="00BE008E">
        <w:t>.  The completed set of schedule data after all project work is completed is the “as-built” schedule, and represents what actually was implemented and how long each task took.  This information is invaluable in future planning of task durations</w:t>
      </w:r>
      <w:r w:rsidR="00337F98" w:rsidRPr="00BE008E">
        <w:t xml:space="preserve"> </w:t>
      </w:r>
      <w:r w:rsidR="00C474B2">
        <w:t xml:space="preserve">and </w:t>
      </w:r>
      <w:r w:rsidR="00337F98" w:rsidRPr="00BE008E">
        <w:t>determining schedule margin</w:t>
      </w:r>
      <w:r w:rsidR="00E35E20" w:rsidRPr="00BE008E">
        <w:t>.  Additionally</w:t>
      </w:r>
      <w:r w:rsidRPr="00BE008E">
        <w:t xml:space="preserve">, electronic schedule versions at key phase changes or events, or major baseline versions, also provide much useful information and should be archived.  </w:t>
      </w:r>
    </w:p>
    <w:p w:rsidR="000B5CB7" w:rsidRDefault="000B5CB7" w:rsidP="00AF7439">
      <w:pPr>
        <w:tabs>
          <w:tab w:val="left" w:pos="900"/>
          <w:tab w:val="left" w:pos="1620"/>
        </w:tabs>
        <w:spacing w:after="120"/>
        <w:jc w:val="both"/>
      </w:pPr>
      <w:r w:rsidRPr="00BE008E">
        <w:t>As is the case with the lessons learned, archived schedules should be placed within a master database or commonly accessible repository.</w:t>
      </w:r>
    </w:p>
    <w:p w:rsidR="0096097B" w:rsidRPr="006A4367" w:rsidRDefault="0096097B" w:rsidP="00AF7439">
      <w:pPr>
        <w:tabs>
          <w:tab w:val="left" w:pos="900"/>
          <w:tab w:val="left" w:pos="1620"/>
        </w:tabs>
        <w:spacing w:after="120"/>
        <w:jc w:val="both"/>
        <w:rPr>
          <w:rFonts w:ascii="MS Reference Sans Serif" w:hAnsi="MS Reference Sans Serif"/>
          <w:b/>
          <w:sz w:val="22"/>
          <w:szCs w:val="22"/>
        </w:rPr>
      </w:pPr>
    </w:p>
    <w:p w:rsidR="00BC0052" w:rsidRPr="00D6742A" w:rsidRDefault="00BC0052" w:rsidP="00AF7439">
      <w:pPr>
        <w:tabs>
          <w:tab w:val="left" w:pos="1260"/>
          <w:tab w:val="left" w:pos="1620"/>
        </w:tabs>
        <w:spacing w:after="120"/>
        <w:jc w:val="both"/>
        <w:rPr>
          <w:rFonts w:ascii="MS Reference Sans Serif" w:hAnsi="MS Reference Sans Serif"/>
          <w:b/>
        </w:rPr>
      </w:pPr>
      <w:r w:rsidRPr="00D6742A">
        <w:rPr>
          <w:rFonts w:ascii="MS Reference Sans Serif" w:hAnsi="MS Reference Sans Serif"/>
          <w:b/>
        </w:rPr>
        <w:t>10.</w:t>
      </w:r>
      <w:r w:rsidR="002963D8">
        <w:rPr>
          <w:rFonts w:ascii="MS Reference Sans Serif" w:hAnsi="MS Reference Sans Serif"/>
          <w:b/>
        </w:rPr>
        <w:t>3</w:t>
      </w:r>
      <w:r w:rsidR="00C52253" w:rsidRPr="00D6742A">
        <w:rPr>
          <w:rFonts w:ascii="MS Reference Sans Serif" w:hAnsi="MS Reference Sans Serif"/>
          <w:b/>
        </w:rPr>
        <w:tab/>
      </w:r>
      <w:r w:rsidRPr="00D6742A">
        <w:rPr>
          <w:rFonts w:ascii="MS Reference Sans Serif" w:hAnsi="MS Reference Sans Serif"/>
          <w:b/>
        </w:rPr>
        <w:t>Lessons Learned</w:t>
      </w:r>
    </w:p>
    <w:p w:rsidR="00BA6F99" w:rsidRPr="00BE008E" w:rsidRDefault="00BA6F99" w:rsidP="00AF7439">
      <w:pPr>
        <w:tabs>
          <w:tab w:val="left" w:pos="900"/>
        </w:tabs>
        <w:spacing w:after="120"/>
        <w:jc w:val="both"/>
      </w:pPr>
      <w:r w:rsidRPr="00BE008E">
        <w:t>“Lessons learned” is a review of best practices,</w:t>
      </w:r>
      <w:r w:rsidR="009169E8" w:rsidRPr="00BE008E">
        <w:t xml:space="preserve"> </w:t>
      </w:r>
      <w:r w:rsidR="00C3315C" w:rsidRPr="00BE008E">
        <w:t>project</w:t>
      </w:r>
      <w:r w:rsidR="009169E8" w:rsidRPr="00BE008E">
        <w:t xml:space="preserve"> </w:t>
      </w:r>
      <w:r w:rsidRPr="00BE008E">
        <w:t>insights, and client information.  As the</w:t>
      </w:r>
      <w:r w:rsidR="009169E8" w:rsidRPr="00BE008E">
        <w:t xml:space="preserve"> </w:t>
      </w:r>
      <w:r w:rsidR="00C3315C" w:rsidRPr="00BE008E">
        <w:t>project</w:t>
      </w:r>
      <w:r w:rsidR="009169E8" w:rsidRPr="00BE008E">
        <w:t xml:space="preserve"> </w:t>
      </w:r>
      <w:r w:rsidRPr="00BE008E">
        <w:t>team disbands and new</w:t>
      </w:r>
      <w:r w:rsidR="003C4C0C" w:rsidRPr="00BE008E">
        <w:t xml:space="preserve"> programs/projects </w:t>
      </w:r>
      <w:r w:rsidRPr="00BE008E">
        <w:t>begin, reviewing the lessons learned allows you to retain a record of the information gathered and generated through the project.</w:t>
      </w:r>
    </w:p>
    <w:p w:rsidR="00BA6F99" w:rsidRPr="00BE008E" w:rsidRDefault="00BA6F99" w:rsidP="00AF7439">
      <w:pPr>
        <w:tabs>
          <w:tab w:val="left" w:pos="900"/>
        </w:tabs>
        <w:spacing w:after="120"/>
        <w:jc w:val="both"/>
      </w:pPr>
      <w:r w:rsidRPr="00BE008E">
        <w:t>The end of a</w:t>
      </w:r>
      <w:r w:rsidR="009169E8" w:rsidRPr="00BE008E">
        <w:t xml:space="preserve"> </w:t>
      </w:r>
      <w:r w:rsidR="00C3315C" w:rsidRPr="00BE008E">
        <w:t>project</w:t>
      </w:r>
      <w:r w:rsidR="009169E8" w:rsidRPr="00BE008E">
        <w:t xml:space="preserve"> </w:t>
      </w:r>
      <w:r w:rsidRPr="00BE008E">
        <w:t>is an opportunity to gather and record</w:t>
      </w:r>
      <w:r w:rsidR="009169E8" w:rsidRPr="00BE008E">
        <w:t xml:space="preserve"> </w:t>
      </w:r>
      <w:r w:rsidR="00C3315C" w:rsidRPr="00BE008E">
        <w:t>project</w:t>
      </w:r>
      <w:r w:rsidR="009169E8" w:rsidRPr="00BE008E">
        <w:t xml:space="preserve"> </w:t>
      </w:r>
      <w:r w:rsidRPr="00BE008E">
        <w:t xml:space="preserve">information and share it with stakeholders. </w:t>
      </w:r>
    </w:p>
    <w:p w:rsidR="00BA6F99" w:rsidRPr="00BE008E" w:rsidRDefault="00BA6F99" w:rsidP="00AF7439">
      <w:pPr>
        <w:tabs>
          <w:tab w:val="left" w:pos="900"/>
        </w:tabs>
        <w:spacing w:after="120"/>
        <w:jc w:val="both"/>
      </w:pPr>
      <w:r w:rsidRPr="00BE008E">
        <w:t>A lessons</w:t>
      </w:r>
      <w:r w:rsidR="00C474B2">
        <w:t>-</w:t>
      </w:r>
      <w:r w:rsidRPr="00BE008E">
        <w:t xml:space="preserve">learned exercise helps </w:t>
      </w:r>
      <w:r w:rsidR="00FD5433" w:rsidRPr="00BE008E">
        <w:t xml:space="preserve">in the </w:t>
      </w:r>
      <w:r w:rsidRPr="00BE008E">
        <w:t>collect</w:t>
      </w:r>
      <w:r w:rsidR="00FD5433" w:rsidRPr="00BE008E">
        <w:t>ion of</w:t>
      </w:r>
      <w:r w:rsidRPr="00BE008E">
        <w:t xml:space="preserve"> best practices and</w:t>
      </w:r>
      <w:r w:rsidR="009169E8" w:rsidRPr="00BE008E">
        <w:t xml:space="preserve"> </w:t>
      </w:r>
      <w:r w:rsidR="00C3315C" w:rsidRPr="00BE008E">
        <w:t>project</w:t>
      </w:r>
      <w:r w:rsidR="009169E8" w:rsidRPr="00BE008E">
        <w:t xml:space="preserve"> </w:t>
      </w:r>
      <w:r w:rsidRPr="00BE008E">
        <w:t xml:space="preserve">data that can </w:t>
      </w:r>
      <w:r w:rsidR="00FD5433" w:rsidRPr="00BE008E">
        <w:t xml:space="preserve">be </w:t>
      </w:r>
      <w:r w:rsidRPr="00BE008E">
        <w:t>share</w:t>
      </w:r>
      <w:r w:rsidR="00FD5433" w:rsidRPr="00BE008E">
        <w:t>d</w:t>
      </w:r>
      <w:r w:rsidRPr="00BE008E">
        <w:t xml:space="preserve"> through reports, </w:t>
      </w:r>
      <w:r w:rsidR="00FD5433" w:rsidRPr="00BE008E">
        <w:t xml:space="preserve">white-paper </w:t>
      </w:r>
      <w:r w:rsidRPr="00BE008E">
        <w:t xml:space="preserve">views, the </w:t>
      </w:r>
      <w:r w:rsidR="00C474B2">
        <w:t>Internet</w:t>
      </w:r>
      <w:r w:rsidRPr="00BE008E">
        <w:t xml:space="preserve">, or other distributions. </w:t>
      </w:r>
      <w:r w:rsidR="00FD5433" w:rsidRPr="00BE008E">
        <w:t>Historical</w:t>
      </w:r>
      <w:r w:rsidRPr="00BE008E">
        <w:t xml:space="preserve"> </w:t>
      </w:r>
      <w:r w:rsidR="00FD5433" w:rsidRPr="00BE008E">
        <w:t xml:space="preserve">schedule </w:t>
      </w:r>
      <w:r w:rsidRPr="00BE008E">
        <w:t xml:space="preserve">data </w:t>
      </w:r>
      <w:r w:rsidR="00FD5433" w:rsidRPr="00BE008E">
        <w:t xml:space="preserve">can also be used </w:t>
      </w:r>
      <w:r w:rsidRPr="00BE008E">
        <w:t>for future</w:t>
      </w:r>
      <w:r w:rsidR="003C4C0C" w:rsidRPr="00BE008E">
        <w:t xml:space="preserve"> programs/projects </w:t>
      </w:r>
      <w:r w:rsidRPr="00BE008E">
        <w:t xml:space="preserve">by saving </w:t>
      </w:r>
      <w:r w:rsidR="00FD5433" w:rsidRPr="00BE008E">
        <w:t xml:space="preserve">schedule </w:t>
      </w:r>
      <w:r w:rsidRPr="00BE008E">
        <w:t>file</w:t>
      </w:r>
      <w:r w:rsidR="00FD5433" w:rsidRPr="00BE008E">
        <w:t>s</w:t>
      </w:r>
      <w:r w:rsidRPr="00BE008E">
        <w:t xml:space="preserve"> as template</w:t>
      </w:r>
      <w:r w:rsidR="00FD5433" w:rsidRPr="00BE008E">
        <w:t>s</w:t>
      </w:r>
      <w:r w:rsidRPr="00BE008E">
        <w:t xml:space="preserve">. Properly following through with </w:t>
      </w:r>
      <w:r w:rsidR="000D0CD1" w:rsidRPr="00BE008E">
        <w:t>these important last</w:t>
      </w:r>
      <w:r w:rsidRPr="00BE008E">
        <w:t xml:space="preserve"> steps of a</w:t>
      </w:r>
      <w:r w:rsidR="009169E8" w:rsidRPr="00BE008E">
        <w:t xml:space="preserve"> </w:t>
      </w:r>
      <w:r w:rsidR="00C3315C" w:rsidRPr="00BE008E">
        <w:t>project</w:t>
      </w:r>
      <w:r w:rsidR="009169E8" w:rsidRPr="00BE008E">
        <w:t xml:space="preserve"> </w:t>
      </w:r>
      <w:r w:rsidRPr="00BE008E">
        <w:t xml:space="preserve">closeout can positively affect the success of future projects. </w:t>
      </w:r>
    </w:p>
    <w:p w:rsidR="00BA6F99" w:rsidRPr="00BE008E" w:rsidRDefault="00BA6F99" w:rsidP="00AF7439">
      <w:pPr>
        <w:tabs>
          <w:tab w:val="left" w:pos="900"/>
        </w:tabs>
        <w:spacing w:after="120"/>
        <w:jc w:val="both"/>
      </w:pPr>
      <w:r w:rsidRPr="00BE008E">
        <w:t>A lessons</w:t>
      </w:r>
      <w:r w:rsidR="00C474B2">
        <w:t>-</w:t>
      </w:r>
      <w:r w:rsidRPr="00BE008E">
        <w:t>learned exercise documents best practices and how the</w:t>
      </w:r>
      <w:r w:rsidR="009169E8" w:rsidRPr="00BE008E">
        <w:t xml:space="preserve"> </w:t>
      </w:r>
      <w:r w:rsidR="00C3315C" w:rsidRPr="00BE008E">
        <w:t>project</w:t>
      </w:r>
      <w:r w:rsidR="009169E8" w:rsidRPr="00BE008E">
        <w:t xml:space="preserve"> </w:t>
      </w:r>
      <w:r w:rsidRPr="00BE008E">
        <w:t xml:space="preserve">progressed, using information gathered from reports, discussions, or meetings. It includes information about a project's successes and failures, and can be used for a final team meeting, training on future projects, or recurring </w:t>
      </w:r>
      <w:r w:rsidR="000D0CD1" w:rsidRPr="00BE008E">
        <w:t xml:space="preserve">similar </w:t>
      </w:r>
      <w:r w:rsidRPr="00BE008E">
        <w:t xml:space="preserve">projects. Examining lessons learned provides an opportunity to answer questions like: </w:t>
      </w:r>
    </w:p>
    <w:p w:rsidR="0096097B" w:rsidRDefault="00BA6F99" w:rsidP="0096097B">
      <w:pPr>
        <w:numPr>
          <w:ilvl w:val="0"/>
          <w:numId w:val="8"/>
        </w:numPr>
        <w:spacing w:after="120"/>
        <w:jc w:val="both"/>
      </w:pPr>
      <w:r w:rsidRPr="00BE008E">
        <w:t>Was the</w:t>
      </w:r>
      <w:r w:rsidR="009169E8" w:rsidRPr="00BE008E">
        <w:t xml:space="preserve"> </w:t>
      </w:r>
      <w:r w:rsidR="00C3315C" w:rsidRPr="00BE008E">
        <w:t>project</w:t>
      </w:r>
      <w:r w:rsidR="009169E8" w:rsidRPr="00BE008E">
        <w:t xml:space="preserve"> </w:t>
      </w:r>
      <w:r w:rsidRPr="00BE008E">
        <w:t xml:space="preserve">objective completed? </w:t>
      </w:r>
    </w:p>
    <w:p w:rsidR="00BA6F99" w:rsidRPr="00BE008E" w:rsidRDefault="00BA6F99" w:rsidP="0096097B">
      <w:pPr>
        <w:numPr>
          <w:ilvl w:val="0"/>
          <w:numId w:val="8"/>
        </w:numPr>
        <w:spacing w:after="120"/>
        <w:jc w:val="both"/>
      </w:pPr>
      <w:r w:rsidRPr="00BE008E">
        <w:t xml:space="preserve">Was the work on time, within budget, and by specifications? </w:t>
      </w:r>
    </w:p>
    <w:p w:rsidR="00BA6F99" w:rsidRPr="00BE008E" w:rsidRDefault="00BA6F99" w:rsidP="0096097B">
      <w:pPr>
        <w:numPr>
          <w:ilvl w:val="0"/>
          <w:numId w:val="8"/>
        </w:numPr>
        <w:spacing w:after="120"/>
        <w:jc w:val="both"/>
      </w:pPr>
      <w:r w:rsidRPr="00BE008E">
        <w:lastRenderedPageBreak/>
        <w:t xml:space="preserve">What can we do to improve future projects? </w:t>
      </w:r>
    </w:p>
    <w:p w:rsidR="00BA6F99" w:rsidRPr="00BE008E" w:rsidRDefault="00BA6F99" w:rsidP="00AF7439">
      <w:pPr>
        <w:numPr>
          <w:ilvl w:val="0"/>
          <w:numId w:val="8"/>
        </w:numPr>
        <w:spacing w:after="120"/>
        <w:jc w:val="both"/>
      </w:pPr>
      <w:r w:rsidRPr="00BE008E">
        <w:t xml:space="preserve">Were the stakeholders satisfied? </w:t>
      </w:r>
    </w:p>
    <w:p w:rsidR="00BA6F99" w:rsidRPr="00BE008E" w:rsidRDefault="00BA6F99" w:rsidP="00AF7439">
      <w:pPr>
        <w:spacing w:after="120"/>
        <w:jc w:val="both"/>
      </w:pPr>
      <w:r w:rsidRPr="00BE008E">
        <w:t>A lessons-learned exercise also provides information for administrative closure and contract closeout.</w:t>
      </w:r>
    </w:p>
    <w:p w:rsidR="00BA6F99" w:rsidRPr="00BE008E" w:rsidRDefault="00BA6F99" w:rsidP="00AF7439">
      <w:pPr>
        <w:spacing w:after="120"/>
        <w:jc w:val="both"/>
      </w:pPr>
      <w:r w:rsidRPr="00BE008E">
        <w:t>This process should address all phases of the project, from inception to completion.  Careful attention should be given to</w:t>
      </w:r>
      <w:r w:rsidR="00F72AC6" w:rsidRPr="00BE008E">
        <w:t xml:space="preserve"> tasks/activities </w:t>
      </w:r>
      <w:r w:rsidRPr="00BE008E">
        <w:t xml:space="preserve">that were very successful, as well as those that were not performed </w:t>
      </w:r>
      <w:proofErr w:type="gramStart"/>
      <w:r w:rsidRPr="00BE008E">
        <w:t>as</w:t>
      </w:r>
      <w:r w:rsidR="00C474B2">
        <w:t xml:space="preserve">  </w:t>
      </w:r>
      <w:r w:rsidRPr="00BE008E">
        <w:t>planned</w:t>
      </w:r>
      <w:proofErr w:type="gramEnd"/>
      <w:r w:rsidRPr="00BE008E">
        <w:t>.  Effective techniques should be carefully recorded and replicated, where practical.  Just as carefully, ineffective practices should be noted and avoided in the future.</w:t>
      </w:r>
    </w:p>
    <w:p w:rsidR="00BA6F99" w:rsidRDefault="00BA6F99" w:rsidP="00AF7439">
      <w:pPr>
        <w:spacing w:after="120"/>
        <w:jc w:val="both"/>
      </w:pPr>
      <w:r w:rsidRPr="00BE008E">
        <w:t>Finally, there should be a process established to transfer this knowledge into a master database or repository.  This facilitates the use of this data by others in the organization that could benefit from it.  This master database may be maintained in business offices, systems management offices, or</w:t>
      </w:r>
      <w:r w:rsidR="009169E8" w:rsidRPr="00BE008E">
        <w:t xml:space="preserve"> </w:t>
      </w:r>
      <w:r w:rsidR="00C3315C" w:rsidRPr="00BE008E">
        <w:t>project</w:t>
      </w:r>
      <w:r w:rsidR="009169E8" w:rsidRPr="00BE008E">
        <w:t xml:space="preserve"> </w:t>
      </w:r>
      <w:r w:rsidRPr="00BE008E">
        <w:t>analysis offices.</w:t>
      </w:r>
    </w:p>
    <w:p w:rsidR="00E06348" w:rsidRPr="00BE008E" w:rsidRDefault="00E06348" w:rsidP="00AF7439">
      <w:pPr>
        <w:spacing w:after="120"/>
        <w:jc w:val="both"/>
      </w:pPr>
    </w:p>
    <w:p w:rsidR="00BC0052" w:rsidRPr="00D6742A" w:rsidRDefault="00BC0052" w:rsidP="00AF7439">
      <w:pPr>
        <w:tabs>
          <w:tab w:val="left" w:pos="1260"/>
        </w:tabs>
        <w:spacing w:after="120"/>
        <w:jc w:val="both"/>
        <w:rPr>
          <w:rFonts w:ascii="MS Reference Sans Serif" w:hAnsi="MS Reference Sans Serif"/>
          <w:b/>
        </w:rPr>
      </w:pPr>
      <w:r w:rsidRPr="00D6742A">
        <w:rPr>
          <w:rFonts w:ascii="MS Reference Sans Serif" w:hAnsi="MS Reference Sans Serif"/>
          <w:b/>
        </w:rPr>
        <w:t>10.</w:t>
      </w:r>
      <w:r w:rsidR="002963D8">
        <w:rPr>
          <w:rFonts w:ascii="MS Reference Sans Serif" w:hAnsi="MS Reference Sans Serif"/>
          <w:b/>
        </w:rPr>
        <w:t>4</w:t>
      </w:r>
      <w:r w:rsidR="00AD10F6">
        <w:rPr>
          <w:rFonts w:ascii="MS Reference Sans Serif" w:hAnsi="MS Reference Sans Serif"/>
          <w:b/>
        </w:rPr>
        <w:tab/>
      </w:r>
      <w:r w:rsidRPr="00D6742A">
        <w:rPr>
          <w:rFonts w:ascii="MS Reference Sans Serif" w:hAnsi="MS Reference Sans Serif"/>
          <w:b/>
        </w:rPr>
        <w:t>Historical Narrative</w:t>
      </w:r>
    </w:p>
    <w:p w:rsidR="00BA6F99" w:rsidRPr="00BE008E" w:rsidRDefault="00BA6F99" w:rsidP="00AF7439">
      <w:pPr>
        <w:tabs>
          <w:tab w:val="left" w:pos="900"/>
        </w:tabs>
        <w:spacing w:after="120"/>
        <w:jc w:val="both"/>
      </w:pPr>
      <w:r w:rsidRPr="00BE008E">
        <w:t xml:space="preserve">A historical narrative presents </w:t>
      </w:r>
      <w:r w:rsidR="00E6503B" w:rsidRPr="00BE008E">
        <w:t xml:space="preserve">past project schedule </w:t>
      </w:r>
      <w:r w:rsidRPr="00BE008E">
        <w:t xml:space="preserve">information in a meaningful format with content defined </w:t>
      </w:r>
      <w:r w:rsidR="002015CF" w:rsidRPr="00BE008E">
        <w:t xml:space="preserve">and documented </w:t>
      </w:r>
      <w:r w:rsidR="00E6503B" w:rsidRPr="00BE008E">
        <w:t>for the full project life cycle</w:t>
      </w:r>
      <w:r w:rsidRPr="00BE008E">
        <w:t xml:space="preserve">. When </w:t>
      </w:r>
      <w:r w:rsidR="00E972A0" w:rsidRPr="00BE008E">
        <w:t xml:space="preserve">closing out </w:t>
      </w:r>
      <w:r w:rsidRPr="00BE008E">
        <w:t xml:space="preserve">a project, </w:t>
      </w:r>
      <w:r w:rsidR="00E6503B" w:rsidRPr="00BE008E">
        <w:t>save</w:t>
      </w:r>
      <w:r w:rsidRPr="00BE008E">
        <w:t xml:space="preserve"> reports to analyze </w:t>
      </w:r>
      <w:r w:rsidR="00517FDB" w:rsidRPr="00BE008E">
        <w:t>task/</w:t>
      </w:r>
      <w:r w:rsidR="00FA7FE8" w:rsidRPr="00BE008E">
        <w:t>milestone</w:t>
      </w:r>
      <w:r w:rsidR="00517FDB" w:rsidRPr="00BE008E">
        <w:t xml:space="preserve"> </w:t>
      </w:r>
      <w:r w:rsidRPr="00BE008E">
        <w:t xml:space="preserve">and resource information, start and finish dates, costs, and what </w:t>
      </w:r>
      <w:r w:rsidR="00E972A0" w:rsidRPr="00BE008E">
        <w:t xml:space="preserve">actually </w:t>
      </w:r>
      <w:r w:rsidRPr="00BE008E">
        <w:t>happened versus what was scheduled to happen.</w:t>
      </w:r>
      <w:r w:rsidR="006861F1" w:rsidRPr="00BE008E">
        <w:t xml:space="preserve">  It is very important that actual task durations are recorded to enable more meaningful </w:t>
      </w:r>
      <w:r w:rsidR="00564DBE" w:rsidRPr="00BE008E">
        <w:t>usage</w:t>
      </w:r>
      <w:r w:rsidR="006861F1" w:rsidRPr="00BE008E">
        <w:t xml:space="preserve"> of this data later.</w:t>
      </w:r>
      <w:r w:rsidR="003E6C42" w:rsidRPr="00BE008E">
        <w:t xml:space="preserve">  The following types of project reports should be archived:</w:t>
      </w:r>
    </w:p>
    <w:p w:rsidR="00BA6F99" w:rsidRPr="00BE008E" w:rsidRDefault="003E6C42" w:rsidP="00AF7439">
      <w:pPr>
        <w:numPr>
          <w:ilvl w:val="0"/>
          <w:numId w:val="9"/>
        </w:numPr>
        <w:spacing w:after="120"/>
        <w:jc w:val="both"/>
      </w:pPr>
      <w:r w:rsidRPr="00BE008E">
        <w:t>Schedule r</w:t>
      </w:r>
      <w:r w:rsidR="00BA6F99" w:rsidRPr="00BE008E">
        <w:t>eports:</w:t>
      </w:r>
      <w:r w:rsidR="009169E8" w:rsidRPr="00BE008E">
        <w:t xml:space="preserve"> </w:t>
      </w:r>
      <w:r w:rsidRPr="00BE008E">
        <w:t>P</w:t>
      </w:r>
      <w:r w:rsidR="00C3315C" w:rsidRPr="00BE008E">
        <w:t>roject</w:t>
      </w:r>
      <w:r w:rsidR="009169E8" w:rsidRPr="00BE008E">
        <w:t xml:space="preserve"> </w:t>
      </w:r>
      <w:r w:rsidR="00BA6F99" w:rsidRPr="00BE008E">
        <w:t xml:space="preserve">Summary, Milestone, </w:t>
      </w:r>
      <w:r w:rsidR="00E6503B" w:rsidRPr="00BE008E">
        <w:t>IMS at key project junctures</w:t>
      </w:r>
    </w:p>
    <w:p w:rsidR="00B15B3D" w:rsidRPr="00BE008E" w:rsidRDefault="00BA6F99" w:rsidP="00AF7439">
      <w:pPr>
        <w:numPr>
          <w:ilvl w:val="0"/>
          <w:numId w:val="9"/>
        </w:numPr>
        <w:spacing w:after="120"/>
        <w:jc w:val="both"/>
      </w:pPr>
      <w:r w:rsidRPr="00BE008E">
        <w:t xml:space="preserve">Cost </w:t>
      </w:r>
      <w:r w:rsidR="003E6C42" w:rsidRPr="00BE008E">
        <w:t>r</w:t>
      </w:r>
      <w:r w:rsidRPr="00BE008E">
        <w:t>eports: Budget, Earned Value, Over-budget Tasks, Over-budget Resources</w:t>
      </w:r>
    </w:p>
    <w:p w:rsidR="00BA6F99" w:rsidRPr="00BE008E" w:rsidRDefault="00C474B2" w:rsidP="00AF7439">
      <w:pPr>
        <w:numPr>
          <w:ilvl w:val="0"/>
          <w:numId w:val="9"/>
        </w:numPr>
        <w:spacing w:after="120"/>
        <w:jc w:val="both"/>
      </w:pPr>
      <w:r>
        <w:t>Operational reports: Launch R</w:t>
      </w:r>
      <w:r w:rsidR="00B15B3D" w:rsidRPr="00BE008E">
        <w:t xml:space="preserve">eadiness </w:t>
      </w:r>
      <w:r>
        <w:t>R</w:t>
      </w:r>
      <w:r w:rsidR="001D18C2" w:rsidRPr="00BE008E">
        <w:t xml:space="preserve">eview </w:t>
      </w:r>
      <w:r w:rsidR="00B15B3D" w:rsidRPr="00BE008E">
        <w:t xml:space="preserve">history, simulation testing, personnel certifications </w:t>
      </w:r>
      <w:r w:rsidR="00BA6F99" w:rsidRPr="00BE008E">
        <w:t xml:space="preserve"> </w:t>
      </w:r>
    </w:p>
    <w:p w:rsidR="00BA6F99" w:rsidRPr="00BE008E" w:rsidRDefault="00BA6F99" w:rsidP="00AF7439">
      <w:pPr>
        <w:spacing w:after="120"/>
        <w:jc w:val="both"/>
      </w:pPr>
      <w:r w:rsidRPr="00BE008E">
        <w:t xml:space="preserve">Contract closeout ensures that the contractors' final scheduled work is completed and delivered and that billings or invoices are complete. At contract closeout, it's important to review schedules, changes, and contractor performance. </w:t>
      </w:r>
    </w:p>
    <w:p w:rsidR="00BA6F99" w:rsidRDefault="00BA6F99" w:rsidP="00AF7439">
      <w:pPr>
        <w:spacing w:after="120"/>
        <w:jc w:val="both"/>
      </w:pPr>
      <w:r w:rsidRPr="00BE008E">
        <w:t>The historical narrative should present a story of the</w:t>
      </w:r>
      <w:r w:rsidR="009169E8" w:rsidRPr="00BE008E">
        <w:t xml:space="preserve"> </w:t>
      </w:r>
      <w:r w:rsidR="00C3315C" w:rsidRPr="00BE008E">
        <w:t>project</w:t>
      </w:r>
      <w:r w:rsidR="009169E8" w:rsidRPr="00BE008E">
        <w:t xml:space="preserve"> </w:t>
      </w:r>
      <w:r w:rsidRPr="00BE008E">
        <w:t xml:space="preserve">from beginning to end that highlights the major events.  Detailed data may be referred to, including direction </w:t>
      </w:r>
      <w:r w:rsidR="00C474B2">
        <w:t>regarding</w:t>
      </w:r>
      <w:r w:rsidRPr="00BE008E">
        <w:t xml:space="preserve"> how to retrieve that data.  The narrative </w:t>
      </w:r>
      <w:r w:rsidR="002015CF" w:rsidRPr="00BE008E">
        <w:t xml:space="preserve">should </w:t>
      </w:r>
      <w:r w:rsidRPr="00BE008E">
        <w:t xml:space="preserve">not capture every single detail, but provide others with enough information to determine </w:t>
      </w:r>
      <w:r w:rsidR="002015CF" w:rsidRPr="00BE008E">
        <w:t>how the project scope of work was accomplished and what implementation strategies were used.</w:t>
      </w:r>
    </w:p>
    <w:p w:rsidR="00E06348" w:rsidRPr="00BE008E" w:rsidRDefault="00E06348" w:rsidP="00AF7439">
      <w:pPr>
        <w:spacing w:after="120"/>
        <w:jc w:val="both"/>
      </w:pPr>
    </w:p>
    <w:p w:rsidR="00BC0052" w:rsidRPr="00D6742A" w:rsidRDefault="00BC0052" w:rsidP="00AF7439">
      <w:pPr>
        <w:tabs>
          <w:tab w:val="left" w:pos="1260"/>
        </w:tabs>
        <w:spacing w:after="120"/>
        <w:jc w:val="both"/>
        <w:rPr>
          <w:rFonts w:ascii="MS Reference Sans Serif" w:hAnsi="MS Reference Sans Serif"/>
          <w:b/>
        </w:rPr>
      </w:pPr>
      <w:r w:rsidRPr="00D6742A">
        <w:rPr>
          <w:rFonts w:ascii="MS Reference Sans Serif" w:hAnsi="MS Reference Sans Serif"/>
          <w:b/>
        </w:rPr>
        <w:t>10.</w:t>
      </w:r>
      <w:r w:rsidR="002963D8">
        <w:rPr>
          <w:rFonts w:ascii="MS Reference Sans Serif" w:hAnsi="MS Reference Sans Serif"/>
          <w:b/>
        </w:rPr>
        <w:t>5</w:t>
      </w:r>
      <w:r w:rsidR="00AD10F6">
        <w:rPr>
          <w:rFonts w:ascii="MS Reference Sans Serif" w:hAnsi="MS Reference Sans Serif"/>
          <w:b/>
        </w:rPr>
        <w:tab/>
      </w:r>
      <w:r w:rsidRPr="00D6742A">
        <w:rPr>
          <w:rFonts w:ascii="MS Reference Sans Serif" w:hAnsi="MS Reference Sans Serif"/>
          <w:b/>
        </w:rPr>
        <w:t>Data Statistics</w:t>
      </w:r>
    </w:p>
    <w:p w:rsidR="00AA7F08" w:rsidRPr="00BE008E" w:rsidRDefault="00AA7F08" w:rsidP="00AF7439">
      <w:pPr>
        <w:spacing w:after="120"/>
        <w:jc w:val="both"/>
      </w:pPr>
      <w:r w:rsidRPr="00BE008E">
        <w:t xml:space="preserve">Schedule statistics are often </w:t>
      </w:r>
      <w:r w:rsidR="00C474B2">
        <w:t>useful</w:t>
      </w:r>
      <w:r w:rsidRPr="00BE008E">
        <w:t xml:space="preserve"> to other </w:t>
      </w:r>
      <w:r w:rsidR="00B50314" w:rsidRPr="00BE008E">
        <w:t>P/S</w:t>
      </w:r>
      <w:r w:rsidRPr="00BE008E">
        <w:t xml:space="preserve">s developing future projects.  Most of these statistics can be gleaned from routine data backups and change control documents, if properly maintained.  One approach in this area is to converse with others in the organization that </w:t>
      </w:r>
      <w:proofErr w:type="gramStart"/>
      <w:r w:rsidRPr="00BE008E">
        <w:t>are</w:t>
      </w:r>
      <w:proofErr w:type="gramEnd"/>
      <w:r w:rsidRPr="00BE008E">
        <w:t xml:space="preserve"> involved in schedule development, in order to ascertain the types of statistics that would be most useful for future development efforts.  Preparation and dissemination of a summary document during closeout is often a much more efficient use of time than later researching archives.</w:t>
      </w:r>
    </w:p>
    <w:p w:rsidR="00AA7F08" w:rsidRPr="00BE008E" w:rsidRDefault="00AA7F08" w:rsidP="00AF7439">
      <w:pPr>
        <w:spacing w:after="120"/>
        <w:jc w:val="both"/>
      </w:pPr>
      <w:r w:rsidRPr="00BE008E">
        <w:t xml:space="preserve">Another good practice is to make a “wish list” during the project, recording the types of </w:t>
      </w:r>
      <w:r w:rsidR="00E42EEF" w:rsidRPr="00BE008E">
        <w:t xml:space="preserve">schedule-related </w:t>
      </w:r>
      <w:r w:rsidRPr="00BE008E">
        <w:t xml:space="preserve">statistics </w:t>
      </w:r>
      <w:r w:rsidR="00C474B2">
        <w:t xml:space="preserve">that </w:t>
      </w:r>
      <w:r w:rsidRPr="00BE008E">
        <w:t>you would have found helpful</w:t>
      </w:r>
      <w:r w:rsidR="00C474B2">
        <w:t xml:space="preserve"> had </w:t>
      </w:r>
      <w:r w:rsidR="0059791E">
        <w:t xml:space="preserve">they </w:t>
      </w:r>
      <w:r w:rsidRPr="00BE008E">
        <w:t xml:space="preserve">been available.  During the course of the project, </w:t>
      </w:r>
      <w:r w:rsidRPr="00BE008E">
        <w:lastRenderedPageBreak/>
        <w:t>part of your effort should be directed toward, or at least cognizant of, accommodating this type of data collection at</w:t>
      </w:r>
      <w:r w:rsidR="009169E8" w:rsidRPr="00BE008E">
        <w:t xml:space="preserve"> </w:t>
      </w:r>
      <w:r w:rsidR="00C3315C" w:rsidRPr="00BE008E">
        <w:t>project</w:t>
      </w:r>
      <w:r w:rsidR="009169E8" w:rsidRPr="00BE008E">
        <w:t xml:space="preserve"> </w:t>
      </w:r>
      <w:r w:rsidRPr="00BE008E">
        <w:t xml:space="preserve">completion.  </w:t>
      </w:r>
    </w:p>
    <w:p w:rsidR="00BA6F99" w:rsidRPr="00BE008E" w:rsidRDefault="00AA7F08" w:rsidP="00AF7439">
      <w:pPr>
        <w:spacing w:after="120"/>
        <w:jc w:val="both"/>
      </w:pPr>
      <w:r w:rsidRPr="00BE008E">
        <w:t xml:space="preserve">Yet another good practice is to follow the practices mentioned elsewhere in this guide.  Specifically, the use of change control, data structure, common naming conventions, and consistent data coding enhance the collection and analysis of data statistics.  By maintaining structure and discipline in the scheduling function, the quality of the data that </w:t>
      </w:r>
      <w:r w:rsidR="00E42EEF" w:rsidRPr="00BE008E">
        <w:t>can be</w:t>
      </w:r>
      <w:r w:rsidRPr="00BE008E">
        <w:t xml:space="preserve"> mined </w:t>
      </w:r>
      <w:r w:rsidR="00D77DAA" w:rsidRPr="00BE008E">
        <w:t>and clearly understood will</w:t>
      </w:r>
      <w:r w:rsidRPr="00BE008E">
        <w:t xml:space="preserve"> be improved, and the data </w:t>
      </w:r>
      <w:r w:rsidR="00D77DAA" w:rsidRPr="00BE008E">
        <w:t xml:space="preserve">will be </w:t>
      </w:r>
      <w:r w:rsidRPr="00BE008E">
        <w:t>more easily and quickly acquired.</w:t>
      </w:r>
    </w:p>
    <w:p w:rsidR="009D4FBA" w:rsidRDefault="004B6D4E" w:rsidP="00AF7439">
      <w:pPr>
        <w:tabs>
          <w:tab w:val="left" w:pos="900"/>
        </w:tabs>
        <w:spacing w:after="120"/>
        <w:jc w:val="both"/>
        <w:rPr>
          <w:rFonts w:ascii="MS Reference Sans Serif" w:hAnsi="MS Reference Sans Serif"/>
          <w:b/>
          <w:color w:val="3333FF"/>
        </w:rPr>
      </w:pPr>
      <w:r>
        <w:br w:type="page"/>
      </w:r>
      <w:r w:rsidR="009D4FBA" w:rsidRPr="00340F42">
        <w:rPr>
          <w:rFonts w:ascii="MS Reference Sans Serif" w:hAnsi="MS Reference Sans Serif"/>
          <w:b/>
          <w:color w:val="3333FF"/>
        </w:rPr>
        <w:lastRenderedPageBreak/>
        <w:t>A</w:t>
      </w:r>
      <w:r w:rsidR="009D4FBA">
        <w:rPr>
          <w:rFonts w:ascii="MS Reference Sans Serif" w:hAnsi="MS Reference Sans Serif"/>
          <w:b/>
          <w:color w:val="3333FF"/>
        </w:rPr>
        <w:t>PPENDIX</w:t>
      </w:r>
      <w:r w:rsidR="009D4FBA" w:rsidRPr="00340F42">
        <w:rPr>
          <w:rFonts w:ascii="MS Reference Sans Serif" w:hAnsi="MS Reference Sans Serif"/>
          <w:b/>
          <w:color w:val="3333FF"/>
        </w:rPr>
        <w:t xml:space="preserve"> A:  </w:t>
      </w:r>
      <w:r w:rsidR="006D26C0">
        <w:rPr>
          <w:rFonts w:ascii="MS Reference Sans Serif" w:hAnsi="MS Reference Sans Serif"/>
          <w:b/>
          <w:color w:val="3333FF"/>
        </w:rPr>
        <w:t xml:space="preserve"> </w:t>
      </w:r>
      <w:r w:rsidR="009D4FBA" w:rsidRPr="00340F42">
        <w:rPr>
          <w:rFonts w:ascii="MS Reference Sans Serif" w:hAnsi="MS Reference Sans Serif"/>
          <w:b/>
          <w:color w:val="3333FF"/>
        </w:rPr>
        <w:t>Acronym</w:t>
      </w:r>
      <w:r w:rsidR="008F132A">
        <w:rPr>
          <w:rFonts w:ascii="MS Reference Sans Serif" w:hAnsi="MS Reference Sans Serif"/>
          <w:b/>
          <w:color w:val="3333FF"/>
        </w:rPr>
        <w:t>s</w:t>
      </w:r>
    </w:p>
    <w:p w:rsidR="009D4FBA" w:rsidRDefault="009D4FBA" w:rsidP="00AF7439">
      <w:pPr>
        <w:tabs>
          <w:tab w:val="left" w:pos="900"/>
        </w:tabs>
        <w:spacing w:after="120"/>
        <w:jc w:val="both"/>
      </w:pPr>
    </w:p>
    <w:p w:rsidR="0047399F" w:rsidRPr="0071500A" w:rsidRDefault="0047399F" w:rsidP="00AF7439">
      <w:pPr>
        <w:tabs>
          <w:tab w:val="left" w:pos="900"/>
        </w:tabs>
        <w:spacing w:after="120"/>
        <w:jc w:val="both"/>
      </w:pPr>
      <w:r w:rsidRPr="0071500A">
        <w:t>AA</w:t>
      </w:r>
      <w:r w:rsidRPr="0071500A">
        <w:tab/>
      </w:r>
      <w:r w:rsidR="0071500A" w:rsidRPr="0071500A">
        <w:tab/>
      </w:r>
      <w:r w:rsidRPr="0071500A">
        <w:t>Associate Administrator</w:t>
      </w:r>
    </w:p>
    <w:p w:rsidR="0047399F" w:rsidRPr="0071500A" w:rsidRDefault="0047399F" w:rsidP="00AF7439">
      <w:pPr>
        <w:tabs>
          <w:tab w:val="left" w:pos="1440"/>
        </w:tabs>
        <w:spacing w:after="120"/>
        <w:jc w:val="both"/>
      </w:pPr>
      <w:r w:rsidRPr="0071500A">
        <w:t>ACWP</w:t>
      </w:r>
      <w:r w:rsidRPr="0071500A">
        <w:tab/>
        <w:t>Actual Cost of Work Performed</w:t>
      </w:r>
    </w:p>
    <w:p w:rsidR="0047399F" w:rsidRPr="0071500A" w:rsidRDefault="0047399F" w:rsidP="00AF7439">
      <w:pPr>
        <w:tabs>
          <w:tab w:val="left" w:pos="1440"/>
        </w:tabs>
        <w:spacing w:after="120"/>
        <w:jc w:val="both"/>
      </w:pPr>
      <w:r w:rsidRPr="0071500A">
        <w:t>ANSI</w:t>
      </w:r>
      <w:r w:rsidRPr="0071500A">
        <w:tab/>
        <w:t>American National Standards Institute</w:t>
      </w:r>
    </w:p>
    <w:p w:rsidR="0047399F" w:rsidRPr="0071500A" w:rsidRDefault="0047399F" w:rsidP="00AF7439">
      <w:pPr>
        <w:tabs>
          <w:tab w:val="left" w:pos="1440"/>
        </w:tabs>
        <w:spacing w:after="120"/>
        <w:jc w:val="both"/>
      </w:pPr>
      <w:r w:rsidRPr="0071500A">
        <w:t>APPL</w:t>
      </w:r>
      <w:r w:rsidRPr="0071500A">
        <w:tab/>
        <w:t>Academy of Program and Project Leadership</w:t>
      </w:r>
    </w:p>
    <w:p w:rsidR="0047399F" w:rsidRDefault="0047399F" w:rsidP="00AF7439">
      <w:pPr>
        <w:tabs>
          <w:tab w:val="left" w:pos="1440"/>
        </w:tabs>
        <w:spacing w:after="120"/>
        <w:jc w:val="both"/>
      </w:pPr>
      <w:r w:rsidRPr="0071500A">
        <w:t>ATP</w:t>
      </w:r>
      <w:r w:rsidRPr="0071500A">
        <w:tab/>
        <w:t>Authority to Proceed</w:t>
      </w:r>
    </w:p>
    <w:p w:rsidR="005B7107" w:rsidRPr="0071500A" w:rsidRDefault="005B7107" w:rsidP="00AF7439">
      <w:pPr>
        <w:tabs>
          <w:tab w:val="left" w:pos="1440"/>
        </w:tabs>
        <w:spacing w:after="120"/>
        <w:jc w:val="both"/>
      </w:pPr>
      <w:r>
        <w:t>BCR</w:t>
      </w:r>
      <w:r>
        <w:tab/>
        <w:t>Baseline Change Request</w:t>
      </w:r>
    </w:p>
    <w:p w:rsidR="0047399F" w:rsidRPr="0071500A" w:rsidRDefault="0047399F" w:rsidP="00AF7439">
      <w:pPr>
        <w:tabs>
          <w:tab w:val="left" w:pos="1440"/>
        </w:tabs>
        <w:spacing w:after="120"/>
        <w:jc w:val="both"/>
      </w:pPr>
      <w:r w:rsidRPr="0071500A">
        <w:t>BCWP</w:t>
      </w:r>
      <w:r w:rsidRPr="0071500A">
        <w:tab/>
        <w:t>Budgeted Cost of Work Performed</w:t>
      </w:r>
    </w:p>
    <w:p w:rsidR="0047399F" w:rsidRPr="0071500A" w:rsidRDefault="0047399F" w:rsidP="00AF7439">
      <w:pPr>
        <w:tabs>
          <w:tab w:val="left" w:pos="1440"/>
        </w:tabs>
        <w:spacing w:after="120"/>
        <w:jc w:val="both"/>
      </w:pPr>
      <w:r w:rsidRPr="0071500A">
        <w:t>BCWS</w:t>
      </w:r>
      <w:r w:rsidRPr="0071500A">
        <w:tab/>
        <w:t>Budgeted Cost of Work Scheduled</w:t>
      </w:r>
    </w:p>
    <w:p w:rsidR="0047399F" w:rsidRPr="0071500A" w:rsidRDefault="0047399F" w:rsidP="00AF7439">
      <w:pPr>
        <w:tabs>
          <w:tab w:val="left" w:pos="1440"/>
        </w:tabs>
        <w:spacing w:after="120"/>
        <w:jc w:val="both"/>
      </w:pPr>
      <w:r w:rsidRPr="0071500A">
        <w:t xml:space="preserve">BM </w:t>
      </w:r>
      <w:r w:rsidRPr="0071500A">
        <w:tab/>
        <w:t>Business Manager</w:t>
      </w:r>
    </w:p>
    <w:p w:rsidR="006D3D42" w:rsidRPr="0071500A" w:rsidRDefault="006D3D42" w:rsidP="00AF7439">
      <w:pPr>
        <w:tabs>
          <w:tab w:val="left" w:pos="1440"/>
        </w:tabs>
        <w:spacing w:after="120"/>
        <w:jc w:val="both"/>
      </w:pPr>
      <w:r w:rsidRPr="0071500A">
        <w:t>BOE</w:t>
      </w:r>
      <w:r w:rsidRPr="0071500A">
        <w:tab/>
        <w:t>Basis of Estimate</w:t>
      </w:r>
    </w:p>
    <w:p w:rsidR="006D3D42" w:rsidRDefault="006D3D42" w:rsidP="00AF7439">
      <w:pPr>
        <w:tabs>
          <w:tab w:val="left" w:pos="1440"/>
        </w:tabs>
        <w:spacing w:after="120"/>
        <w:jc w:val="both"/>
      </w:pPr>
      <w:r w:rsidRPr="0071500A">
        <w:t>BOM</w:t>
      </w:r>
      <w:r w:rsidRPr="0071500A">
        <w:tab/>
        <w:t>Bill of Materials</w:t>
      </w:r>
    </w:p>
    <w:p w:rsidR="00CA486D" w:rsidRPr="0071500A" w:rsidRDefault="00CA486D" w:rsidP="00AF7439">
      <w:pPr>
        <w:tabs>
          <w:tab w:val="left" w:pos="1440"/>
        </w:tabs>
        <w:spacing w:after="120"/>
        <w:jc w:val="both"/>
      </w:pPr>
      <w:r>
        <w:t>BCR</w:t>
      </w:r>
      <w:r>
        <w:tab/>
        <w:t>Baseline Change Request</w:t>
      </w:r>
    </w:p>
    <w:p w:rsidR="0047399F" w:rsidRPr="0071500A" w:rsidRDefault="0047399F" w:rsidP="00AF7439">
      <w:pPr>
        <w:tabs>
          <w:tab w:val="left" w:pos="1440"/>
        </w:tabs>
        <w:spacing w:after="120"/>
        <w:jc w:val="both"/>
      </w:pPr>
      <w:r w:rsidRPr="0071500A">
        <w:t>CA</w:t>
      </w:r>
      <w:r w:rsidRPr="0071500A">
        <w:tab/>
        <w:t>Control Account</w:t>
      </w:r>
    </w:p>
    <w:p w:rsidR="0047399F" w:rsidRPr="0071500A" w:rsidRDefault="0047399F" w:rsidP="00AF7439">
      <w:pPr>
        <w:tabs>
          <w:tab w:val="left" w:pos="1440"/>
        </w:tabs>
        <w:spacing w:after="120"/>
        <w:jc w:val="both"/>
      </w:pPr>
      <w:r w:rsidRPr="0071500A">
        <w:t>CAM</w:t>
      </w:r>
      <w:r w:rsidRPr="0071500A">
        <w:tab/>
        <w:t>Control Account Manager</w:t>
      </w:r>
    </w:p>
    <w:p w:rsidR="0047399F" w:rsidRPr="0071500A" w:rsidRDefault="0047399F" w:rsidP="00AF7439">
      <w:pPr>
        <w:tabs>
          <w:tab w:val="left" w:pos="1440"/>
        </w:tabs>
        <w:spacing w:after="120"/>
        <w:jc w:val="both"/>
      </w:pPr>
      <w:r w:rsidRPr="0071500A">
        <w:t>CCB</w:t>
      </w:r>
      <w:r w:rsidRPr="0071500A">
        <w:tab/>
        <w:t>Configuration Change Board</w:t>
      </w:r>
    </w:p>
    <w:p w:rsidR="0047399F" w:rsidRPr="0071500A" w:rsidRDefault="0047399F" w:rsidP="00AF7439">
      <w:pPr>
        <w:tabs>
          <w:tab w:val="left" w:pos="1440"/>
        </w:tabs>
        <w:spacing w:after="120"/>
        <w:jc w:val="both"/>
        <w:rPr>
          <w:lang w:val="fr-FR"/>
        </w:rPr>
      </w:pPr>
      <w:r w:rsidRPr="0071500A">
        <w:rPr>
          <w:lang w:val="fr-FR"/>
        </w:rPr>
        <w:t>CCR</w:t>
      </w:r>
      <w:r w:rsidRPr="0071500A">
        <w:rPr>
          <w:lang w:val="fr-FR"/>
        </w:rPr>
        <w:tab/>
        <w:t xml:space="preserve">Configuration Change </w:t>
      </w:r>
      <w:proofErr w:type="spellStart"/>
      <w:r w:rsidRPr="0071500A">
        <w:rPr>
          <w:lang w:val="fr-FR"/>
        </w:rPr>
        <w:t>Request</w:t>
      </w:r>
      <w:proofErr w:type="spellEnd"/>
    </w:p>
    <w:p w:rsidR="0047399F" w:rsidRPr="0071500A" w:rsidRDefault="0047399F" w:rsidP="00AF7439">
      <w:pPr>
        <w:tabs>
          <w:tab w:val="left" w:pos="1440"/>
        </w:tabs>
        <w:spacing w:after="120"/>
        <w:jc w:val="both"/>
        <w:rPr>
          <w:lang w:val="fr-FR"/>
        </w:rPr>
      </w:pPr>
      <w:r w:rsidRPr="0071500A">
        <w:rPr>
          <w:lang w:val="fr-FR"/>
        </w:rPr>
        <w:t>CD</w:t>
      </w:r>
      <w:r w:rsidRPr="0071500A">
        <w:rPr>
          <w:lang w:val="fr-FR"/>
        </w:rPr>
        <w:tab/>
        <w:t xml:space="preserve">Center </w:t>
      </w:r>
      <w:proofErr w:type="spellStart"/>
      <w:r w:rsidRPr="0071500A">
        <w:rPr>
          <w:lang w:val="fr-FR"/>
        </w:rPr>
        <w:t>Director</w:t>
      </w:r>
      <w:proofErr w:type="spellEnd"/>
    </w:p>
    <w:p w:rsidR="0047399F" w:rsidRPr="0071500A" w:rsidRDefault="0047399F" w:rsidP="00AF7439">
      <w:pPr>
        <w:tabs>
          <w:tab w:val="left" w:pos="1440"/>
        </w:tabs>
        <w:spacing w:after="120"/>
        <w:jc w:val="both"/>
      </w:pPr>
      <w:r w:rsidRPr="0071500A">
        <w:t>CDR</w:t>
      </w:r>
      <w:r w:rsidRPr="0071500A">
        <w:tab/>
        <w:t>Critical Design Review</w:t>
      </w:r>
    </w:p>
    <w:p w:rsidR="0047399F" w:rsidRPr="0071500A" w:rsidRDefault="0047399F" w:rsidP="00AF7439">
      <w:pPr>
        <w:tabs>
          <w:tab w:val="left" w:pos="1440"/>
        </w:tabs>
        <w:spacing w:after="120"/>
        <w:jc w:val="both"/>
      </w:pPr>
      <w:r w:rsidRPr="0071500A">
        <w:t>CDRL</w:t>
      </w:r>
      <w:r w:rsidRPr="0071500A">
        <w:tab/>
        <w:t>Contract Data Requirements List</w:t>
      </w:r>
    </w:p>
    <w:p w:rsidR="0047399F" w:rsidRPr="0071500A" w:rsidRDefault="0047399F" w:rsidP="00AF7439">
      <w:pPr>
        <w:tabs>
          <w:tab w:val="left" w:pos="1440"/>
        </w:tabs>
        <w:spacing w:after="120"/>
        <w:jc w:val="both"/>
      </w:pPr>
      <w:r w:rsidRPr="0071500A">
        <w:t>CO</w:t>
      </w:r>
      <w:r w:rsidRPr="0071500A">
        <w:tab/>
        <w:t>Contracting Officer</w:t>
      </w:r>
    </w:p>
    <w:p w:rsidR="0047399F" w:rsidRPr="0071500A" w:rsidRDefault="0047399F" w:rsidP="00AF7439">
      <w:pPr>
        <w:tabs>
          <w:tab w:val="left" w:pos="1440"/>
        </w:tabs>
        <w:spacing w:after="120"/>
        <w:jc w:val="both"/>
      </w:pPr>
      <w:r w:rsidRPr="0071500A">
        <w:t>COTR</w:t>
      </w:r>
      <w:r w:rsidRPr="0071500A">
        <w:tab/>
        <w:t>Contracting Officer’s Technical Representative</w:t>
      </w:r>
    </w:p>
    <w:p w:rsidR="0047399F" w:rsidRPr="0071500A" w:rsidRDefault="0047399F" w:rsidP="00AF7439">
      <w:pPr>
        <w:tabs>
          <w:tab w:val="left" w:pos="1440"/>
        </w:tabs>
        <w:spacing w:after="120"/>
        <w:jc w:val="both"/>
      </w:pPr>
      <w:r w:rsidRPr="0071500A">
        <w:t>COTS</w:t>
      </w:r>
      <w:r w:rsidRPr="0071500A">
        <w:tab/>
        <w:t xml:space="preserve">Commercial-Off-The-Shelf </w:t>
      </w:r>
    </w:p>
    <w:p w:rsidR="0047399F" w:rsidRPr="0071500A" w:rsidRDefault="0047399F" w:rsidP="00AF7439">
      <w:pPr>
        <w:tabs>
          <w:tab w:val="left" w:pos="1440"/>
        </w:tabs>
        <w:spacing w:after="120"/>
        <w:jc w:val="both"/>
      </w:pPr>
      <w:r w:rsidRPr="0071500A">
        <w:t>CPI</w:t>
      </w:r>
      <w:r w:rsidRPr="0071500A">
        <w:tab/>
        <w:t>Cost Performance Index</w:t>
      </w:r>
    </w:p>
    <w:p w:rsidR="0047399F" w:rsidRPr="0071500A" w:rsidRDefault="0047399F" w:rsidP="00AF7439">
      <w:pPr>
        <w:tabs>
          <w:tab w:val="left" w:pos="1440"/>
        </w:tabs>
        <w:spacing w:after="120"/>
        <w:jc w:val="both"/>
      </w:pPr>
      <w:r w:rsidRPr="0071500A">
        <w:t>CPM</w:t>
      </w:r>
      <w:r w:rsidRPr="0071500A">
        <w:tab/>
        <w:t>Critical Path Method</w:t>
      </w:r>
    </w:p>
    <w:p w:rsidR="00D11DF3" w:rsidRPr="0071500A" w:rsidRDefault="00D11DF3" w:rsidP="00AF7439">
      <w:pPr>
        <w:tabs>
          <w:tab w:val="left" w:pos="1440"/>
        </w:tabs>
        <w:spacing w:after="120"/>
        <w:jc w:val="both"/>
      </w:pPr>
      <w:r w:rsidRPr="0071500A">
        <w:t>C/SRA</w:t>
      </w:r>
      <w:r w:rsidRPr="0071500A">
        <w:tab/>
        <w:t>Cost and Schedule Risk Assessment</w:t>
      </w:r>
    </w:p>
    <w:p w:rsidR="0047399F" w:rsidRPr="0071500A" w:rsidRDefault="0047399F" w:rsidP="00AF7439">
      <w:pPr>
        <w:tabs>
          <w:tab w:val="left" w:pos="1440"/>
        </w:tabs>
        <w:spacing w:after="120"/>
        <w:jc w:val="both"/>
      </w:pPr>
      <w:r w:rsidRPr="0071500A">
        <w:t>DCR</w:t>
      </w:r>
      <w:r w:rsidRPr="0071500A">
        <w:tab/>
        <w:t>Design Certification Review</w:t>
      </w:r>
    </w:p>
    <w:p w:rsidR="0047399F" w:rsidRPr="0071500A" w:rsidRDefault="0047399F" w:rsidP="00AF7439">
      <w:pPr>
        <w:tabs>
          <w:tab w:val="left" w:pos="1440"/>
        </w:tabs>
        <w:spacing w:after="120"/>
        <w:jc w:val="both"/>
      </w:pPr>
      <w:r w:rsidRPr="0071500A">
        <w:t>DR</w:t>
      </w:r>
      <w:r w:rsidRPr="0071500A">
        <w:tab/>
        <w:t xml:space="preserve">Data Requirements </w:t>
      </w:r>
    </w:p>
    <w:p w:rsidR="0047399F" w:rsidRPr="0071500A" w:rsidRDefault="0047399F" w:rsidP="00AF7439">
      <w:pPr>
        <w:tabs>
          <w:tab w:val="left" w:pos="1440"/>
        </w:tabs>
        <w:spacing w:after="120"/>
        <w:jc w:val="both"/>
      </w:pPr>
      <w:r w:rsidRPr="0071500A">
        <w:t xml:space="preserve">DRD </w:t>
      </w:r>
      <w:r w:rsidRPr="0071500A">
        <w:tab/>
        <w:t>Data Requirements Document</w:t>
      </w:r>
    </w:p>
    <w:p w:rsidR="0047399F" w:rsidRPr="0071500A" w:rsidRDefault="0047399F" w:rsidP="00AF7439">
      <w:pPr>
        <w:tabs>
          <w:tab w:val="left" w:pos="1440"/>
        </w:tabs>
        <w:spacing w:after="120"/>
        <w:jc w:val="both"/>
      </w:pPr>
      <w:r w:rsidRPr="0071500A">
        <w:t>EIA</w:t>
      </w:r>
      <w:r w:rsidRPr="0071500A">
        <w:tab/>
        <w:t>Electronic Industries Alliance</w:t>
      </w:r>
    </w:p>
    <w:p w:rsidR="0047399F" w:rsidRPr="0071500A" w:rsidRDefault="0047399F" w:rsidP="00AF7439">
      <w:pPr>
        <w:tabs>
          <w:tab w:val="left" w:pos="1440"/>
        </w:tabs>
        <w:spacing w:after="120"/>
        <w:jc w:val="both"/>
      </w:pPr>
      <w:r w:rsidRPr="0071500A">
        <w:t>EV</w:t>
      </w:r>
      <w:r w:rsidRPr="0071500A">
        <w:tab/>
        <w:t>Earned Value</w:t>
      </w:r>
    </w:p>
    <w:p w:rsidR="0047399F" w:rsidRPr="0071500A" w:rsidRDefault="0047399F" w:rsidP="00AF7439">
      <w:pPr>
        <w:tabs>
          <w:tab w:val="left" w:pos="1440"/>
        </w:tabs>
        <w:spacing w:after="120"/>
        <w:jc w:val="both"/>
      </w:pPr>
      <w:r w:rsidRPr="0071500A">
        <w:t>EVM</w:t>
      </w:r>
      <w:r w:rsidRPr="0071500A">
        <w:tab/>
        <w:t>Earned Value Management</w:t>
      </w:r>
    </w:p>
    <w:p w:rsidR="0047399F" w:rsidRPr="0071500A" w:rsidRDefault="0047399F" w:rsidP="00AF7439">
      <w:pPr>
        <w:tabs>
          <w:tab w:val="left" w:pos="1440"/>
        </w:tabs>
        <w:spacing w:after="120"/>
        <w:jc w:val="both"/>
      </w:pPr>
      <w:r w:rsidRPr="0071500A">
        <w:t>FAD</w:t>
      </w:r>
      <w:r w:rsidRPr="0071500A">
        <w:tab/>
        <w:t>Formulation Authorization Document</w:t>
      </w:r>
    </w:p>
    <w:p w:rsidR="0047399F" w:rsidRPr="0071500A" w:rsidRDefault="0047399F" w:rsidP="00AF7439">
      <w:pPr>
        <w:tabs>
          <w:tab w:val="left" w:pos="1440"/>
        </w:tabs>
        <w:spacing w:after="120"/>
        <w:jc w:val="both"/>
      </w:pPr>
      <w:r w:rsidRPr="0071500A">
        <w:lastRenderedPageBreak/>
        <w:t>FM</w:t>
      </w:r>
      <w:r w:rsidRPr="0071500A">
        <w:tab/>
        <w:t>Financial Manager</w:t>
      </w:r>
    </w:p>
    <w:p w:rsidR="00FD25AA" w:rsidRPr="0071500A" w:rsidRDefault="00FD25AA" w:rsidP="00AF7439">
      <w:pPr>
        <w:tabs>
          <w:tab w:val="left" w:pos="1440"/>
        </w:tabs>
        <w:spacing w:after="120"/>
        <w:jc w:val="both"/>
      </w:pPr>
      <w:r w:rsidRPr="0071500A">
        <w:t>FRR</w:t>
      </w:r>
      <w:r w:rsidRPr="0071500A">
        <w:tab/>
        <w:t>Flight Readiness Review</w:t>
      </w:r>
    </w:p>
    <w:p w:rsidR="0047399F" w:rsidRPr="0071500A" w:rsidRDefault="0047399F" w:rsidP="00AF7439">
      <w:pPr>
        <w:tabs>
          <w:tab w:val="left" w:pos="1440"/>
        </w:tabs>
        <w:spacing w:after="120"/>
        <w:jc w:val="both"/>
      </w:pPr>
      <w:r w:rsidRPr="0071500A">
        <w:t>GFP</w:t>
      </w:r>
      <w:r w:rsidRPr="0071500A">
        <w:tab/>
        <w:t>Government Furnished Property</w:t>
      </w:r>
    </w:p>
    <w:p w:rsidR="0047399F" w:rsidRPr="0071500A" w:rsidRDefault="0047399F" w:rsidP="00AF7439">
      <w:pPr>
        <w:tabs>
          <w:tab w:val="left" w:pos="1440"/>
        </w:tabs>
        <w:spacing w:after="120"/>
        <w:jc w:val="both"/>
      </w:pPr>
      <w:r w:rsidRPr="0071500A">
        <w:t>GFE</w:t>
      </w:r>
      <w:r w:rsidRPr="0071500A">
        <w:tab/>
        <w:t xml:space="preserve">Government Furnished Equipment </w:t>
      </w:r>
    </w:p>
    <w:p w:rsidR="00397299" w:rsidRDefault="00397299" w:rsidP="00AF7439">
      <w:pPr>
        <w:tabs>
          <w:tab w:val="left" w:pos="1440"/>
        </w:tabs>
        <w:spacing w:after="120"/>
        <w:jc w:val="both"/>
      </w:pPr>
      <w:r w:rsidRPr="0071500A">
        <w:t>GPMC</w:t>
      </w:r>
      <w:r w:rsidRPr="0071500A">
        <w:tab/>
        <w:t>Governing Program Management Council</w:t>
      </w:r>
    </w:p>
    <w:p w:rsidR="001D1623" w:rsidRPr="0071500A" w:rsidRDefault="001D1623" w:rsidP="00AF7439">
      <w:pPr>
        <w:tabs>
          <w:tab w:val="left" w:pos="1440"/>
        </w:tabs>
        <w:spacing w:after="120"/>
        <w:jc w:val="both"/>
      </w:pPr>
      <w:r>
        <w:t>HOT</w:t>
      </w:r>
      <w:r>
        <w:tab/>
        <w:t>Hands-On Training</w:t>
      </w:r>
    </w:p>
    <w:p w:rsidR="0047399F" w:rsidRPr="0071500A" w:rsidRDefault="0047399F" w:rsidP="00AF7439">
      <w:pPr>
        <w:tabs>
          <w:tab w:val="left" w:pos="1440"/>
        </w:tabs>
        <w:spacing w:after="120"/>
        <w:jc w:val="both"/>
      </w:pPr>
      <w:r w:rsidRPr="0071500A">
        <w:t>HQ</w:t>
      </w:r>
      <w:r w:rsidRPr="0071500A">
        <w:tab/>
        <w:t>Headquarters</w:t>
      </w:r>
    </w:p>
    <w:p w:rsidR="0047399F" w:rsidRPr="0071500A" w:rsidRDefault="0047399F" w:rsidP="00AF7439">
      <w:pPr>
        <w:tabs>
          <w:tab w:val="left" w:pos="1440"/>
        </w:tabs>
        <w:spacing w:after="120"/>
        <w:jc w:val="both"/>
      </w:pPr>
      <w:r w:rsidRPr="0071500A">
        <w:t>IMS</w:t>
      </w:r>
      <w:r w:rsidRPr="0071500A">
        <w:tab/>
        <w:t>Integrated Master Schedule</w:t>
      </w:r>
    </w:p>
    <w:p w:rsidR="0047399F" w:rsidRPr="0071500A" w:rsidRDefault="0047399F" w:rsidP="00AF7439">
      <w:pPr>
        <w:tabs>
          <w:tab w:val="left" w:pos="1440"/>
        </w:tabs>
        <w:spacing w:after="120"/>
        <w:jc w:val="both"/>
      </w:pPr>
      <w:r w:rsidRPr="0071500A">
        <w:t>IPT</w:t>
      </w:r>
      <w:r w:rsidRPr="0071500A">
        <w:tab/>
        <w:t>Integrated Product</w:t>
      </w:r>
      <w:r w:rsidR="009D2735" w:rsidRPr="0071500A">
        <w:t>/Project</w:t>
      </w:r>
      <w:r w:rsidRPr="0071500A">
        <w:t xml:space="preserve"> Team</w:t>
      </w:r>
    </w:p>
    <w:p w:rsidR="00FD25AA" w:rsidRPr="0071500A" w:rsidRDefault="00FD25AA" w:rsidP="00AF7439">
      <w:pPr>
        <w:tabs>
          <w:tab w:val="left" w:pos="1440"/>
        </w:tabs>
        <w:spacing w:after="120"/>
        <w:jc w:val="both"/>
      </w:pPr>
      <w:proofErr w:type="gramStart"/>
      <w:r w:rsidRPr="0071500A">
        <w:t>IT</w:t>
      </w:r>
      <w:proofErr w:type="gramEnd"/>
      <w:r w:rsidRPr="0071500A">
        <w:tab/>
        <w:t>Information Technology</w:t>
      </w:r>
    </w:p>
    <w:p w:rsidR="0010461D" w:rsidRDefault="0010461D" w:rsidP="00AF7439">
      <w:pPr>
        <w:tabs>
          <w:tab w:val="left" w:pos="1440"/>
        </w:tabs>
        <w:spacing w:after="120"/>
        <w:jc w:val="both"/>
      </w:pPr>
      <w:r w:rsidRPr="0071500A">
        <w:t>KPP</w:t>
      </w:r>
      <w:r w:rsidRPr="0071500A">
        <w:tab/>
        <w:t>Key Performance Parameters</w:t>
      </w:r>
    </w:p>
    <w:p w:rsidR="00A75A31" w:rsidRPr="0071500A" w:rsidRDefault="00A75A31" w:rsidP="00AF7439">
      <w:pPr>
        <w:tabs>
          <w:tab w:val="left" w:pos="1440"/>
        </w:tabs>
        <w:spacing w:after="120"/>
        <w:jc w:val="both"/>
      </w:pPr>
      <w:r>
        <w:t>JCL</w:t>
      </w:r>
      <w:r>
        <w:tab/>
        <w:t>Joint Confidence Level</w:t>
      </w:r>
    </w:p>
    <w:p w:rsidR="0047399F" w:rsidRPr="0071500A" w:rsidRDefault="0047399F" w:rsidP="00AF7439">
      <w:pPr>
        <w:tabs>
          <w:tab w:val="left" w:pos="1440"/>
        </w:tabs>
        <w:spacing w:after="120"/>
        <w:jc w:val="both"/>
      </w:pPr>
      <w:r w:rsidRPr="0071500A">
        <w:t>LCC</w:t>
      </w:r>
      <w:r w:rsidRPr="0071500A">
        <w:tab/>
        <w:t>Life Cycle Cost</w:t>
      </w:r>
    </w:p>
    <w:p w:rsidR="0047399F" w:rsidRPr="0071500A" w:rsidRDefault="0047399F" w:rsidP="00AF7439">
      <w:pPr>
        <w:tabs>
          <w:tab w:val="left" w:pos="1440"/>
        </w:tabs>
        <w:spacing w:after="120"/>
        <w:jc w:val="both"/>
      </w:pPr>
      <w:r w:rsidRPr="0071500A">
        <w:t>LOA</w:t>
      </w:r>
      <w:r w:rsidRPr="0071500A">
        <w:tab/>
        <w:t>Letter of Agreement</w:t>
      </w:r>
    </w:p>
    <w:p w:rsidR="0047399F" w:rsidRPr="0071500A" w:rsidRDefault="0047399F" w:rsidP="00AF7439">
      <w:pPr>
        <w:tabs>
          <w:tab w:val="left" w:pos="1440"/>
        </w:tabs>
        <w:spacing w:after="120"/>
        <w:jc w:val="both"/>
      </w:pPr>
      <w:r w:rsidRPr="0071500A">
        <w:t>LOE</w:t>
      </w:r>
      <w:r w:rsidRPr="0071500A">
        <w:tab/>
        <w:t>Level of Effort</w:t>
      </w:r>
    </w:p>
    <w:p w:rsidR="0047399F" w:rsidRPr="0071500A" w:rsidRDefault="0047399F" w:rsidP="00AF7439">
      <w:pPr>
        <w:tabs>
          <w:tab w:val="left" w:pos="1440"/>
        </w:tabs>
        <w:spacing w:after="120"/>
        <w:jc w:val="both"/>
      </w:pPr>
      <w:r w:rsidRPr="0071500A">
        <w:t>MOU</w:t>
      </w:r>
      <w:r w:rsidRPr="0071500A">
        <w:tab/>
        <w:t>Memorandum of Understanding</w:t>
      </w:r>
    </w:p>
    <w:p w:rsidR="0047399F" w:rsidRPr="0071500A" w:rsidRDefault="0047399F" w:rsidP="00AF7439">
      <w:pPr>
        <w:tabs>
          <w:tab w:val="left" w:pos="1440"/>
        </w:tabs>
        <w:spacing w:after="120"/>
        <w:jc w:val="both"/>
      </w:pPr>
      <w:r w:rsidRPr="0071500A">
        <w:t>MSFC</w:t>
      </w:r>
      <w:r w:rsidRPr="0071500A">
        <w:tab/>
        <w:t>Mar</w:t>
      </w:r>
      <w:r w:rsidR="00BC73E9" w:rsidRPr="0071500A">
        <w:t>shall</w:t>
      </w:r>
      <w:r w:rsidRPr="0071500A">
        <w:t xml:space="preserve"> Space Flight Center</w:t>
      </w:r>
    </w:p>
    <w:p w:rsidR="0047399F" w:rsidRPr="0071500A" w:rsidRDefault="0047399F" w:rsidP="00AF7439">
      <w:pPr>
        <w:tabs>
          <w:tab w:val="left" w:pos="1440"/>
        </w:tabs>
        <w:spacing w:after="120"/>
        <w:jc w:val="both"/>
        <w:rPr>
          <w:b/>
          <w:bCs/>
          <w:i/>
          <w:iCs/>
        </w:rPr>
      </w:pPr>
      <w:r w:rsidRPr="0071500A">
        <w:t>NASA</w:t>
      </w:r>
      <w:r w:rsidRPr="0071500A">
        <w:tab/>
        <w:t>National Aeronautics and Space Administration</w:t>
      </w:r>
    </w:p>
    <w:p w:rsidR="0047399F" w:rsidRPr="0071500A" w:rsidRDefault="0047399F" w:rsidP="00AF7439">
      <w:pPr>
        <w:tabs>
          <w:tab w:val="left" w:pos="1440"/>
        </w:tabs>
        <w:spacing w:after="120"/>
        <w:jc w:val="both"/>
      </w:pPr>
      <w:r w:rsidRPr="0071500A">
        <w:t>NOA</w:t>
      </w:r>
      <w:r w:rsidRPr="0071500A">
        <w:tab/>
        <w:t>New Obligation Authority</w:t>
      </w:r>
    </w:p>
    <w:p w:rsidR="0047399F" w:rsidRPr="0071500A" w:rsidRDefault="0047399F" w:rsidP="00AF7439">
      <w:pPr>
        <w:tabs>
          <w:tab w:val="left" w:pos="1440"/>
        </w:tabs>
        <w:spacing w:after="120"/>
        <w:jc w:val="both"/>
        <w:rPr>
          <w:b/>
          <w:bCs/>
          <w:i/>
          <w:iCs/>
        </w:rPr>
      </w:pPr>
      <w:r w:rsidRPr="0071500A">
        <w:t>NPD</w:t>
      </w:r>
      <w:r w:rsidRPr="0071500A">
        <w:tab/>
        <w:t>NASA Policy Directive</w:t>
      </w:r>
    </w:p>
    <w:p w:rsidR="0047399F" w:rsidRPr="0071500A" w:rsidRDefault="0047399F" w:rsidP="00AF7439">
      <w:pPr>
        <w:tabs>
          <w:tab w:val="left" w:pos="1440"/>
        </w:tabs>
        <w:spacing w:after="120"/>
        <w:jc w:val="both"/>
      </w:pPr>
      <w:r w:rsidRPr="0071500A">
        <w:t>NPR</w:t>
      </w:r>
      <w:r w:rsidRPr="0071500A">
        <w:tab/>
        <w:t>NASA Procedural Requirements</w:t>
      </w:r>
    </w:p>
    <w:p w:rsidR="0047399F" w:rsidRDefault="0047399F" w:rsidP="00AF7439">
      <w:pPr>
        <w:tabs>
          <w:tab w:val="left" w:pos="1440"/>
        </w:tabs>
        <w:spacing w:after="120"/>
        <w:jc w:val="both"/>
      </w:pPr>
      <w:r w:rsidRPr="0071500A">
        <w:t>OBS</w:t>
      </w:r>
      <w:r w:rsidRPr="0071500A">
        <w:tab/>
        <w:t>Organization Breakdown Structure</w:t>
      </w:r>
    </w:p>
    <w:p w:rsidR="001D1623" w:rsidRPr="00543173" w:rsidRDefault="001D1623" w:rsidP="001D1623">
      <w:pPr>
        <w:spacing w:after="120"/>
        <w:jc w:val="both"/>
      </w:pPr>
      <w:r>
        <w:t>OJT</w:t>
      </w:r>
      <w:r>
        <w:tab/>
      </w:r>
      <w:r>
        <w:tab/>
        <w:t>O</w:t>
      </w:r>
      <w:r w:rsidRPr="00543173">
        <w:t>n-the-</w:t>
      </w:r>
      <w:r>
        <w:t>J</w:t>
      </w:r>
      <w:r w:rsidRPr="00543173">
        <w:t xml:space="preserve">ob </w:t>
      </w:r>
      <w:r>
        <w:t>T</w:t>
      </w:r>
      <w:r w:rsidRPr="00543173">
        <w:t xml:space="preserve">raining   </w:t>
      </w:r>
    </w:p>
    <w:p w:rsidR="00B50314" w:rsidRPr="0071500A" w:rsidRDefault="00B50314" w:rsidP="00AF7439">
      <w:pPr>
        <w:tabs>
          <w:tab w:val="left" w:pos="1440"/>
        </w:tabs>
        <w:spacing w:after="120"/>
        <w:jc w:val="both"/>
      </w:pPr>
      <w:r w:rsidRPr="0071500A">
        <w:t>P/S</w:t>
      </w:r>
      <w:r w:rsidRPr="0071500A">
        <w:tab/>
        <w:t>Planner/Scheduler</w:t>
      </w:r>
    </w:p>
    <w:p w:rsidR="0047399F" w:rsidRPr="0071500A" w:rsidRDefault="0047399F" w:rsidP="00AF7439">
      <w:pPr>
        <w:tabs>
          <w:tab w:val="left" w:pos="1440"/>
        </w:tabs>
        <w:spacing w:after="120"/>
        <w:jc w:val="both"/>
      </w:pPr>
      <w:r w:rsidRPr="0071500A">
        <w:t xml:space="preserve">PCA </w:t>
      </w:r>
      <w:r w:rsidRPr="0071500A">
        <w:tab/>
      </w:r>
      <w:r w:rsidR="00C3315C" w:rsidRPr="0071500A">
        <w:t>Project</w:t>
      </w:r>
      <w:r w:rsidRPr="0071500A">
        <w:t xml:space="preserve"> Commitment Agreement</w:t>
      </w:r>
    </w:p>
    <w:p w:rsidR="00B50314" w:rsidRPr="0071500A" w:rsidRDefault="00B50314" w:rsidP="00AF7439">
      <w:pPr>
        <w:tabs>
          <w:tab w:val="left" w:pos="1440"/>
        </w:tabs>
        <w:spacing w:after="120"/>
        <w:jc w:val="both"/>
      </w:pPr>
      <w:r w:rsidRPr="0071500A">
        <w:t>PCM</w:t>
      </w:r>
      <w:r w:rsidRPr="0071500A">
        <w:tab/>
        <w:t>Project Control Milestone</w:t>
      </w:r>
    </w:p>
    <w:p w:rsidR="0047399F" w:rsidRPr="0071500A" w:rsidRDefault="0047399F" w:rsidP="00AF7439">
      <w:pPr>
        <w:tabs>
          <w:tab w:val="left" w:pos="1440"/>
        </w:tabs>
        <w:spacing w:after="120"/>
        <w:jc w:val="both"/>
      </w:pPr>
      <w:r w:rsidRPr="0071500A">
        <w:t>PD</w:t>
      </w:r>
      <w:r w:rsidR="00C87367" w:rsidRPr="0071500A">
        <w:t>C</w:t>
      </w:r>
      <w:r w:rsidRPr="0071500A">
        <w:tab/>
        <w:t xml:space="preserve">Probability Distribution </w:t>
      </w:r>
      <w:r w:rsidR="00C87367" w:rsidRPr="0071500A">
        <w:t>Curve</w:t>
      </w:r>
    </w:p>
    <w:p w:rsidR="0047399F" w:rsidRPr="0071500A" w:rsidRDefault="0047399F" w:rsidP="00AF7439">
      <w:pPr>
        <w:tabs>
          <w:tab w:val="left" w:pos="1440"/>
        </w:tabs>
        <w:spacing w:after="120"/>
        <w:jc w:val="both"/>
      </w:pPr>
      <w:r w:rsidRPr="0071500A">
        <w:t>PDR</w:t>
      </w:r>
      <w:r w:rsidRPr="0071500A">
        <w:tab/>
        <w:t>Preliminary Design Review</w:t>
      </w:r>
    </w:p>
    <w:p w:rsidR="0047399F" w:rsidRPr="0071500A" w:rsidRDefault="0047399F" w:rsidP="00AF7439">
      <w:pPr>
        <w:tabs>
          <w:tab w:val="left" w:pos="1440"/>
        </w:tabs>
        <w:spacing w:after="120"/>
        <w:jc w:val="both"/>
      </w:pPr>
      <w:r w:rsidRPr="0071500A">
        <w:t>PE</w:t>
      </w:r>
      <w:r w:rsidRPr="0071500A">
        <w:tab/>
        <w:t>Principal Engineer</w:t>
      </w:r>
    </w:p>
    <w:p w:rsidR="0047399F" w:rsidRPr="0071500A" w:rsidRDefault="0047399F" w:rsidP="00AF7439">
      <w:pPr>
        <w:tabs>
          <w:tab w:val="left" w:pos="1440"/>
        </w:tabs>
        <w:spacing w:after="120"/>
        <w:jc w:val="both"/>
      </w:pPr>
      <w:r w:rsidRPr="0071500A">
        <w:t>PEM</w:t>
      </w:r>
      <w:r w:rsidRPr="0071500A">
        <w:tab/>
        <w:t>Project Engineering Manager</w:t>
      </w:r>
    </w:p>
    <w:p w:rsidR="00EB0E67" w:rsidRPr="0071500A" w:rsidRDefault="00EB0E67" w:rsidP="00AF7439">
      <w:pPr>
        <w:tabs>
          <w:tab w:val="left" w:pos="1440"/>
        </w:tabs>
        <w:spacing w:after="120"/>
        <w:jc w:val="both"/>
      </w:pPr>
      <w:r w:rsidRPr="0071500A">
        <w:t>PIMS</w:t>
      </w:r>
      <w:r w:rsidRPr="0071500A">
        <w:tab/>
        <w:t>Program Integrated Master Schedule</w:t>
      </w:r>
    </w:p>
    <w:p w:rsidR="0047399F" w:rsidRPr="0071500A" w:rsidRDefault="0047399F" w:rsidP="00AF7439">
      <w:pPr>
        <w:tabs>
          <w:tab w:val="left" w:pos="1440"/>
        </w:tabs>
        <w:spacing w:after="120"/>
        <w:jc w:val="both"/>
        <w:rPr>
          <w:b/>
          <w:bCs/>
          <w:i/>
          <w:iCs/>
        </w:rPr>
      </w:pPr>
      <w:r w:rsidRPr="0071500A">
        <w:t>PM</w:t>
      </w:r>
      <w:r w:rsidRPr="0071500A">
        <w:tab/>
        <w:t>Project Manager</w:t>
      </w:r>
    </w:p>
    <w:p w:rsidR="0047399F" w:rsidRPr="0071500A" w:rsidRDefault="0047399F" w:rsidP="00AF7439">
      <w:pPr>
        <w:tabs>
          <w:tab w:val="left" w:pos="1440"/>
        </w:tabs>
        <w:spacing w:after="120"/>
        <w:jc w:val="both"/>
      </w:pPr>
      <w:r w:rsidRPr="0071500A">
        <w:t>PMB</w:t>
      </w:r>
      <w:r w:rsidRPr="0071500A">
        <w:tab/>
        <w:t>Performance Measurement Baseline</w:t>
      </w:r>
    </w:p>
    <w:p w:rsidR="0047399F" w:rsidRPr="0071500A" w:rsidRDefault="0047399F" w:rsidP="00AF7439">
      <w:pPr>
        <w:tabs>
          <w:tab w:val="left" w:pos="1440"/>
        </w:tabs>
        <w:spacing w:after="120"/>
        <w:jc w:val="both"/>
        <w:rPr>
          <w:color w:val="000000"/>
        </w:rPr>
      </w:pPr>
      <w:r w:rsidRPr="0071500A">
        <w:rPr>
          <w:color w:val="000000"/>
        </w:rPr>
        <w:t>PMBOK</w:t>
      </w:r>
      <w:r w:rsidRPr="0071500A">
        <w:rPr>
          <w:color w:val="000000"/>
        </w:rPr>
        <w:tab/>
        <w:t>Guide to Project Management Body of Knowledge</w:t>
      </w:r>
    </w:p>
    <w:p w:rsidR="0047399F" w:rsidRPr="0071500A" w:rsidRDefault="0047399F" w:rsidP="00AF7439">
      <w:pPr>
        <w:tabs>
          <w:tab w:val="left" w:pos="1440"/>
        </w:tabs>
        <w:spacing w:after="120"/>
        <w:jc w:val="both"/>
        <w:rPr>
          <w:color w:val="000000"/>
        </w:rPr>
      </w:pPr>
      <w:r w:rsidRPr="0071500A">
        <w:rPr>
          <w:color w:val="000000"/>
        </w:rPr>
        <w:lastRenderedPageBreak/>
        <w:t>PMI</w:t>
      </w:r>
      <w:r w:rsidRPr="0071500A">
        <w:rPr>
          <w:color w:val="000000"/>
        </w:rPr>
        <w:tab/>
        <w:t>Project Management Institute</w:t>
      </w:r>
    </w:p>
    <w:p w:rsidR="0047399F" w:rsidRPr="0071500A" w:rsidRDefault="0047399F" w:rsidP="00AF7439">
      <w:pPr>
        <w:tabs>
          <w:tab w:val="left" w:pos="1440"/>
        </w:tabs>
        <w:spacing w:after="120"/>
        <w:jc w:val="both"/>
        <w:rPr>
          <w:color w:val="000000"/>
        </w:rPr>
      </w:pPr>
      <w:r w:rsidRPr="0071500A">
        <w:rPr>
          <w:color w:val="000000"/>
        </w:rPr>
        <w:t>PMT</w:t>
      </w:r>
      <w:r w:rsidRPr="0071500A">
        <w:rPr>
          <w:color w:val="000000"/>
        </w:rPr>
        <w:tab/>
        <w:t>Performance Measurement Technique</w:t>
      </w:r>
    </w:p>
    <w:p w:rsidR="0047399F" w:rsidRDefault="0047399F" w:rsidP="00AF7439">
      <w:pPr>
        <w:tabs>
          <w:tab w:val="left" w:pos="1440"/>
        </w:tabs>
        <w:spacing w:after="120"/>
        <w:jc w:val="both"/>
      </w:pPr>
      <w:r w:rsidRPr="0071500A">
        <w:t>POP</w:t>
      </w:r>
      <w:r w:rsidRPr="0071500A">
        <w:tab/>
        <w:t>Project Operating Plan</w:t>
      </w:r>
    </w:p>
    <w:p w:rsidR="00BB5A06" w:rsidRPr="0071500A" w:rsidRDefault="00BB5A06" w:rsidP="00AF7439">
      <w:pPr>
        <w:tabs>
          <w:tab w:val="left" w:pos="1440"/>
        </w:tabs>
        <w:spacing w:after="120"/>
        <w:jc w:val="both"/>
      </w:pPr>
      <w:r>
        <w:t>PPBE</w:t>
      </w:r>
      <w:r>
        <w:tab/>
        <w:t>Program Planning Budget Execution</w:t>
      </w:r>
    </w:p>
    <w:p w:rsidR="00464920" w:rsidRPr="0071500A" w:rsidRDefault="00464920" w:rsidP="00AF7439">
      <w:pPr>
        <w:tabs>
          <w:tab w:val="left" w:pos="1440"/>
        </w:tabs>
        <w:spacing w:after="120"/>
        <w:jc w:val="both"/>
      </w:pPr>
      <w:r w:rsidRPr="0071500A">
        <w:t>PRA</w:t>
      </w:r>
      <w:r w:rsidRPr="0071500A">
        <w:tab/>
        <w:t>Project Resource Analyst</w:t>
      </w:r>
    </w:p>
    <w:p w:rsidR="0047399F" w:rsidRPr="0071500A" w:rsidRDefault="0047399F" w:rsidP="00AF7439">
      <w:pPr>
        <w:tabs>
          <w:tab w:val="left" w:pos="1440"/>
        </w:tabs>
        <w:spacing w:after="120"/>
        <w:jc w:val="both"/>
      </w:pPr>
      <w:r w:rsidRPr="0071500A">
        <w:t>PRR</w:t>
      </w:r>
      <w:r w:rsidRPr="0071500A">
        <w:tab/>
        <w:t>Preliminary Requirements Review</w:t>
      </w:r>
    </w:p>
    <w:p w:rsidR="00464920" w:rsidRPr="0071500A" w:rsidRDefault="00464920" w:rsidP="00AF7439">
      <w:pPr>
        <w:tabs>
          <w:tab w:val="left" w:pos="1440"/>
        </w:tabs>
        <w:spacing w:after="120"/>
        <w:jc w:val="both"/>
      </w:pPr>
      <w:r w:rsidRPr="0071500A">
        <w:t>PSOBD</w:t>
      </w:r>
      <w:r w:rsidRPr="0071500A">
        <w:tab/>
        <w:t>Project Schedule’s Office Document</w:t>
      </w:r>
    </w:p>
    <w:p w:rsidR="0047399F" w:rsidRPr="0071500A" w:rsidRDefault="0047399F" w:rsidP="00AF7439">
      <w:pPr>
        <w:tabs>
          <w:tab w:val="left" w:pos="1440"/>
        </w:tabs>
        <w:spacing w:after="120"/>
        <w:jc w:val="both"/>
      </w:pPr>
      <w:r w:rsidRPr="0071500A">
        <w:t>RBS</w:t>
      </w:r>
      <w:r w:rsidRPr="0071500A">
        <w:tab/>
        <w:t>Resource Breakdown Structure</w:t>
      </w:r>
    </w:p>
    <w:p w:rsidR="0047399F" w:rsidRPr="0071500A" w:rsidRDefault="0047399F" w:rsidP="00AF7439">
      <w:pPr>
        <w:tabs>
          <w:tab w:val="left" w:pos="1440"/>
        </w:tabs>
        <w:spacing w:after="120"/>
        <w:jc w:val="both"/>
      </w:pPr>
      <w:r w:rsidRPr="0071500A">
        <w:t>REDSTAR</w:t>
      </w:r>
      <w:r w:rsidRPr="0071500A">
        <w:tab/>
        <w:t>Resource Data Storage and Retrieval</w:t>
      </w:r>
    </w:p>
    <w:p w:rsidR="0047399F" w:rsidRPr="0071500A" w:rsidRDefault="0047399F" w:rsidP="00AF7439">
      <w:pPr>
        <w:tabs>
          <w:tab w:val="left" w:pos="1440"/>
        </w:tabs>
        <w:spacing w:after="120"/>
        <w:jc w:val="both"/>
      </w:pPr>
      <w:r w:rsidRPr="0071500A">
        <w:t>RFP</w:t>
      </w:r>
      <w:r w:rsidRPr="0071500A">
        <w:tab/>
        <w:t>Request for Proposal</w:t>
      </w:r>
    </w:p>
    <w:p w:rsidR="0047399F" w:rsidRDefault="0047399F" w:rsidP="00AF7439">
      <w:pPr>
        <w:tabs>
          <w:tab w:val="left" w:pos="1440"/>
        </w:tabs>
        <w:spacing w:after="120"/>
        <w:jc w:val="both"/>
      </w:pPr>
      <w:r w:rsidRPr="0071500A">
        <w:t>RM</w:t>
      </w:r>
      <w:r w:rsidRPr="0071500A">
        <w:tab/>
        <w:t>Resource Manager</w:t>
      </w:r>
    </w:p>
    <w:p w:rsidR="00212FC9" w:rsidRPr="0071500A" w:rsidRDefault="00212FC9" w:rsidP="00AF7439">
      <w:pPr>
        <w:tabs>
          <w:tab w:val="left" w:pos="1440"/>
        </w:tabs>
        <w:spacing w:after="120"/>
        <w:jc w:val="both"/>
      </w:pPr>
      <w:r>
        <w:t>SATERN</w:t>
      </w:r>
      <w:r>
        <w:tab/>
      </w:r>
      <w:r w:rsidRPr="00543173">
        <w:t>System for Administration, Training, and</w:t>
      </w:r>
      <w:r>
        <w:t xml:space="preserve"> Educational Resources for NASA</w:t>
      </w:r>
    </w:p>
    <w:p w:rsidR="0047399F" w:rsidRPr="0071500A" w:rsidRDefault="0047399F" w:rsidP="00AF7439">
      <w:pPr>
        <w:tabs>
          <w:tab w:val="left" w:pos="1440"/>
        </w:tabs>
        <w:spacing w:after="120"/>
        <w:jc w:val="both"/>
      </w:pPr>
      <w:r w:rsidRPr="0071500A">
        <w:t>SCB</w:t>
      </w:r>
      <w:r w:rsidRPr="0071500A">
        <w:tab/>
        <w:t>Schedule Change Board</w:t>
      </w:r>
    </w:p>
    <w:p w:rsidR="0047399F" w:rsidRPr="0071500A" w:rsidRDefault="0047399F" w:rsidP="00AF7439">
      <w:pPr>
        <w:tabs>
          <w:tab w:val="left" w:pos="1440"/>
        </w:tabs>
        <w:spacing w:after="120"/>
        <w:jc w:val="both"/>
      </w:pPr>
      <w:r w:rsidRPr="0071500A">
        <w:t>SMH</w:t>
      </w:r>
      <w:r w:rsidRPr="0071500A">
        <w:tab/>
        <w:t>NASA Schedule Management Handbook</w:t>
      </w:r>
    </w:p>
    <w:p w:rsidR="0047399F" w:rsidRPr="0071500A" w:rsidRDefault="0047399F" w:rsidP="00AF7439">
      <w:pPr>
        <w:tabs>
          <w:tab w:val="left" w:pos="1440"/>
        </w:tabs>
        <w:spacing w:after="120"/>
        <w:jc w:val="both"/>
      </w:pPr>
      <w:r w:rsidRPr="0071500A">
        <w:t>SMP</w:t>
      </w:r>
      <w:r w:rsidRPr="0071500A">
        <w:tab/>
        <w:t>Schedule Management Plan</w:t>
      </w:r>
    </w:p>
    <w:p w:rsidR="00C545D3" w:rsidRPr="0071500A" w:rsidRDefault="00C545D3" w:rsidP="00AF7439">
      <w:pPr>
        <w:tabs>
          <w:tab w:val="left" w:pos="1440"/>
        </w:tabs>
        <w:spacing w:after="120"/>
        <w:jc w:val="both"/>
      </w:pPr>
      <w:r w:rsidRPr="0071500A">
        <w:t>SOLAR</w:t>
      </w:r>
      <w:r w:rsidRPr="0071500A">
        <w:tab/>
        <w:t>Site for On-line Learning and Resources</w:t>
      </w:r>
    </w:p>
    <w:p w:rsidR="0047399F" w:rsidRPr="0071500A" w:rsidRDefault="0047399F" w:rsidP="00AF7439">
      <w:pPr>
        <w:tabs>
          <w:tab w:val="left" w:pos="1440"/>
        </w:tabs>
        <w:spacing w:after="120"/>
        <w:jc w:val="both"/>
      </w:pPr>
      <w:r w:rsidRPr="0071500A">
        <w:t>SOW</w:t>
      </w:r>
      <w:r w:rsidRPr="0071500A">
        <w:tab/>
        <w:t xml:space="preserve">Statement </w:t>
      </w:r>
      <w:r w:rsidR="00217758" w:rsidRPr="0071500A">
        <w:t>of</w:t>
      </w:r>
      <w:r w:rsidRPr="0071500A">
        <w:t xml:space="preserve"> Work</w:t>
      </w:r>
    </w:p>
    <w:p w:rsidR="0047399F" w:rsidRPr="0071500A" w:rsidRDefault="0047399F" w:rsidP="00AF7439">
      <w:pPr>
        <w:tabs>
          <w:tab w:val="left" w:pos="1440"/>
        </w:tabs>
        <w:spacing w:after="120"/>
        <w:jc w:val="both"/>
      </w:pPr>
      <w:r w:rsidRPr="0071500A">
        <w:t>SRA</w:t>
      </w:r>
      <w:r w:rsidRPr="0071500A">
        <w:tab/>
        <w:t>Schedule Risk Assessment</w:t>
      </w:r>
    </w:p>
    <w:p w:rsidR="0047399F" w:rsidRPr="0071500A" w:rsidRDefault="0047399F" w:rsidP="00AF7439">
      <w:pPr>
        <w:tabs>
          <w:tab w:val="left" w:pos="1440"/>
        </w:tabs>
        <w:spacing w:after="120"/>
        <w:jc w:val="both"/>
      </w:pPr>
      <w:r w:rsidRPr="0071500A">
        <w:t>SRR</w:t>
      </w:r>
      <w:r w:rsidRPr="0071500A">
        <w:tab/>
        <w:t>System Requirements Review</w:t>
      </w:r>
    </w:p>
    <w:p w:rsidR="0047399F" w:rsidRPr="0071500A" w:rsidRDefault="0047399F" w:rsidP="00AF7439">
      <w:pPr>
        <w:tabs>
          <w:tab w:val="left" w:pos="1440"/>
        </w:tabs>
        <w:spacing w:after="120"/>
        <w:jc w:val="both"/>
      </w:pPr>
      <w:r w:rsidRPr="0071500A">
        <w:t>TA</w:t>
      </w:r>
      <w:r w:rsidRPr="0071500A">
        <w:tab/>
        <w:t>Task Agreement</w:t>
      </w:r>
    </w:p>
    <w:p w:rsidR="0047399F" w:rsidRPr="0071500A" w:rsidRDefault="0047399F" w:rsidP="00AF7439">
      <w:pPr>
        <w:tabs>
          <w:tab w:val="left" w:pos="1440"/>
        </w:tabs>
        <w:spacing w:after="120"/>
        <w:jc w:val="both"/>
      </w:pPr>
      <w:r w:rsidRPr="0071500A">
        <w:t>TF</w:t>
      </w:r>
      <w:r w:rsidRPr="0071500A">
        <w:tab/>
        <w:t>Total Float</w:t>
      </w:r>
    </w:p>
    <w:p w:rsidR="00646A82" w:rsidRPr="0071500A" w:rsidRDefault="00646A82" w:rsidP="00AF7439">
      <w:pPr>
        <w:tabs>
          <w:tab w:val="left" w:pos="1440"/>
        </w:tabs>
        <w:spacing w:after="120"/>
        <w:jc w:val="both"/>
      </w:pPr>
      <w:r w:rsidRPr="0071500A">
        <w:t>WAD</w:t>
      </w:r>
      <w:r w:rsidRPr="0071500A">
        <w:tab/>
        <w:t>Work Authorization Document</w:t>
      </w:r>
    </w:p>
    <w:p w:rsidR="0047399F" w:rsidRPr="0071500A" w:rsidRDefault="0047399F" w:rsidP="00AF7439">
      <w:pPr>
        <w:tabs>
          <w:tab w:val="left" w:pos="1440"/>
        </w:tabs>
        <w:spacing w:after="120"/>
        <w:jc w:val="both"/>
      </w:pPr>
      <w:r w:rsidRPr="0071500A">
        <w:t>WBS</w:t>
      </w:r>
      <w:r w:rsidRPr="0071500A">
        <w:tab/>
        <w:t>Work Breakdown Structure</w:t>
      </w:r>
    </w:p>
    <w:p w:rsidR="0047399F" w:rsidRPr="0071500A" w:rsidRDefault="0047399F" w:rsidP="00AF7439">
      <w:pPr>
        <w:jc w:val="both"/>
      </w:pPr>
      <w:r w:rsidRPr="0071500A">
        <w:t>WP</w:t>
      </w:r>
      <w:r w:rsidRPr="0071500A">
        <w:tab/>
      </w:r>
      <w:r w:rsidRPr="0071500A">
        <w:tab/>
        <w:t>Work Package</w:t>
      </w:r>
    </w:p>
    <w:p w:rsidR="00DC0D4C" w:rsidRPr="002773E3" w:rsidRDefault="00DC0D4C" w:rsidP="00AF7439">
      <w:pPr>
        <w:tabs>
          <w:tab w:val="left" w:pos="1440"/>
        </w:tabs>
        <w:spacing w:after="120"/>
        <w:jc w:val="both"/>
        <w:rPr>
          <w:b/>
          <w:sz w:val="28"/>
          <w:szCs w:val="28"/>
        </w:rPr>
      </w:pPr>
    </w:p>
    <w:p w:rsidR="009D4FBA" w:rsidRDefault="004B6D4E" w:rsidP="00AF7439">
      <w:pPr>
        <w:jc w:val="both"/>
      </w:pPr>
      <w:r>
        <w:rPr>
          <w:b/>
          <w:sz w:val="28"/>
          <w:szCs w:val="28"/>
        </w:rPr>
        <w:br w:type="page"/>
      </w:r>
      <w:r w:rsidR="009D4FBA" w:rsidRPr="00340F42">
        <w:rPr>
          <w:rFonts w:ascii="MS Reference Sans Serif" w:hAnsi="MS Reference Sans Serif"/>
          <w:b/>
          <w:color w:val="3333FF"/>
        </w:rPr>
        <w:lastRenderedPageBreak/>
        <w:t>A</w:t>
      </w:r>
      <w:r w:rsidR="009D4FBA">
        <w:rPr>
          <w:rFonts w:ascii="MS Reference Sans Serif" w:hAnsi="MS Reference Sans Serif"/>
          <w:b/>
          <w:color w:val="3333FF"/>
        </w:rPr>
        <w:t>PPENDIX</w:t>
      </w:r>
      <w:r w:rsidR="009D4FBA" w:rsidRPr="00340F42">
        <w:rPr>
          <w:rFonts w:ascii="MS Reference Sans Serif" w:hAnsi="MS Reference Sans Serif"/>
          <w:b/>
          <w:color w:val="3333FF"/>
        </w:rPr>
        <w:t xml:space="preserve"> B: </w:t>
      </w:r>
      <w:r w:rsidR="006D26C0">
        <w:rPr>
          <w:rFonts w:ascii="MS Reference Sans Serif" w:hAnsi="MS Reference Sans Serif"/>
          <w:b/>
          <w:color w:val="3333FF"/>
        </w:rPr>
        <w:t xml:space="preserve">  </w:t>
      </w:r>
      <w:r w:rsidR="009D4FBA" w:rsidRPr="00340F42">
        <w:rPr>
          <w:rFonts w:ascii="MS Reference Sans Serif" w:hAnsi="MS Reference Sans Serif"/>
          <w:b/>
          <w:color w:val="3333FF"/>
        </w:rPr>
        <w:t>Glossary of Terms</w:t>
      </w:r>
    </w:p>
    <w:p w:rsidR="009D4FBA" w:rsidRPr="000C3B9D" w:rsidRDefault="009D4FBA" w:rsidP="00AF7439">
      <w:pPr>
        <w:spacing w:after="120"/>
        <w:jc w:val="both"/>
        <w:rPr>
          <w:u w:val="single"/>
        </w:rPr>
      </w:pPr>
    </w:p>
    <w:p w:rsidR="00264A75" w:rsidRPr="0071500A" w:rsidRDefault="00264A75" w:rsidP="00B9146A">
      <w:pPr>
        <w:numPr>
          <w:ilvl w:val="0"/>
          <w:numId w:val="47"/>
        </w:numPr>
        <w:spacing w:after="120"/>
        <w:jc w:val="both"/>
        <w:rPr>
          <w:u w:val="single"/>
        </w:rPr>
      </w:pPr>
      <w:r w:rsidRPr="0071500A">
        <w:rPr>
          <w:u w:val="single"/>
        </w:rPr>
        <w:t xml:space="preserve">Actual Cost </w:t>
      </w:r>
      <w:r w:rsidR="0023704D" w:rsidRPr="0071500A">
        <w:rPr>
          <w:u w:val="single"/>
        </w:rPr>
        <w:t xml:space="preserve">for </w:t>
      </w:r>
      <w:r w:rsidRPr="0071500A">
        <w:rPr>
          <w:u w:val="single"/>
        </w:rPr>
        <w:t>Work Performed (ACWP)</w:t>
      </w:r>
      <w:r w:rsidRPr="0071500A">
        <w:t xml:space="preserve"> – </w:t>
      </w:r>
      <w:r w:rsidR="0073079F" w:rsidRPr="0071500A">
        <w:t xml:space="preserve">  The costs actually incurred and recorded in accomplishing the work performed within a given time period.  (Actual costs include the direct cost plus the related indirect cost such as overhead, G&amp;A, etc. allocated to the activity.)</w:t>
      </w:r>
    </w:p>
    <w:p w:rsidR="0089115A" w:rsidRPr="0071500A" w:rsidRDefault="00010D82" w:rsidP="00AF7439">
      <w:pPr>
        <w:numPr>
          <w:ilvl w:val="0"/>
          <w:numId w:val="10"/>
        </w:numPr>
        <w:spacing w:after="120"/>
        <w:jc w:val="both"/>
      </w:pPr>
      <w:r w:rsidRPr="0071500A">
        <w:rPr>
          <w:u w:val="single"/>
        </w:rPr>
        <w:t xml:space="preserve">Baseline </w:t>
      </w:r>
      <w:r w:rsidR="0023704D" w:rsidRPr="0071500A">
        <w:rPr>
          <w:u w:val="single"/>
        </w:rPr>
        <w:t>Schedule</w:t>
      </w:r>
      <w:r w:rsidR="00A530B8" w:rsidRPr="0071500A">
        <w:t>–</w:t>
      </w:r>
      <w:r w:rsidRPr="0071500A">
        <w:t xml:space="preserve"> </w:t>
      </w:r>
      <w:r w:rsidR="00F23D39" w:rsidRPr="0071500A">
        <w:t>the original approved plan plus or minus approved scope changes.</w:t>
      </w:r>
    </w:p>
    <w:p w:rsidR="00264A75" w:rsidRPr="0071500A" w:rsidRDefault="00477D56" w:rsidP="00AF7439">
      <w:pPr>
        <w:numPr>
          <w:ilvl w:val="0"/>
          <w:numId w:val="10"/>
        </w:numPr>
        <w:spacing w:after="120"/>
        <w:jc w:val="both"/>
      </w:pPr>
      <w:r w:rsidRPr="0071500A">
        <w:rPr>
          <w:u w:val="single"/>
        </w:rPr>
        <w:t xml:space="preserve">Budgeted </w:t>
      </w:r>
      <w:r w:rsidR="00264A75" w:rsidRPr="0071500A">
        <w:rPr>
          <w:u w:val="single"/>
        </w:rPr>
        <w:t xml:space="preserve">Cost </w:t>
      </w:r>
      <w:r w:rsidR="00080A1D" w:rsidRPr="0071500A">
        <w:rPr>
          <w:u w:val="single"/>
        </w:rPr>
        <w:t xml:space="preserve">for </w:t>
      </w:r>
      <w:r w:rsidR="00264A75" w:rsidRPr="0071500A">
        <w:rPr>
          <w:u w:val="single"/>
        </w:rPr>
        <w:t>Work Performed (BCWP)</w:t>
      </w:r>
      <w:r w:rsidR="00080A1D" w:rsidRPr="0071500A">
        <w:rPr>
          <w:u w:val="single"/>
        </w:rPr>
        <w:t xml:space="preserve"> (or Earned Value)</w:t>
      </w:r>
      <w:r w:rsidR="00264A75" w:rsidRPr="0071500A">
        <w:t xml:space="preserve"> – </w:t>
      </w:r>
      <w:r w:rsidRPr="0071500A">
        <w:t xml:space="preserve">  The sum of the budgets for completed work packages and completed portions of open work packages, plus the applicable portion of the budgets for level of effort and apportioned effort.</w:t>
      </w:r>
      <w:r w:rsidR="006F436C" w:rsidRPr="0071500A">
        <w:t xml:space="preserve">  </w:t>
      </w:r>
      <w:r w:rsidR="006F436C" w:rsidRPr="0071500A">
        <w:rPr>
          <w:color w:val="000000"/>
        </w:rPr>
        <w:t>This is the value of the work accomplished.</w:t>
      </w:r>
    </w:p>
    <w:p w:rsidR="00010D82" w:rsidRPr="0071500A" w:rsidRDefault="00017CA7" w:rsidP="00AF7439">
      <w:pPr>
        <w:numPr>
          <w:ilvl w:val="0"/>
          <w:numId w:val="10"/>
        </w:numPr>
        <w:spacing w:after="120"/>
        <w:jc w:val="both"/>
      </w:pPr>
      <w:r w:rsidRPr="0071500A">
        <w:rPr>
          <w:u w:val="single"/>
        </w:rPr>
        <w:t xml:space="preserve">Budgeted </w:t>
      </w:r>
      <w:r w:rsidR="0089115A" w:rsidRPr="0071500A">
        <w:rPr>
          <w:u w:val="single"/>
        </w:rPr>
        <w:t xml:space="preserve">Cost </w:t>
      </w:r>
      <w:r w:rsidR="00080A1D" w:rsidRPr="0071500A">
        <w:rPr>
          <w:u w:val="single"/>
        </w:rPr>
        <w:t xml:space="preserve">for </w:t>
      </w:r>
      <w:r w:rsidR="0089115A" w:rsidRPr="0071500A">
        <w:rPr>
          <w:u w:val="single"/>
        </w:rPr>
        <w:t>Work Scheduled (BCWS)</w:t>
      </w:r>
      <w:r w:rsidR="00080A1D" w:rsidRPr="0071500A">
        <w:rPr>
          <w:u w:val="single"/>
        </w:rPr>
        <w:t xml:space="preserve"> (or Planned Value)</w:t>
      </w:r>
      <w:r w:rsidR="0089115A" w:rsidRPr="0071500A">
        <w:t xml:space="preserve"> </w:t>
      </w:r>
      <w:proofErr w:type="gramStart"/>
      <w:r w:rsidR="00264A75" w:rsidRPr="0071500A">
        <w:t>–</w:t>
      </w:r>
      <w:bookmarkStart w:id="9" w:name="MINE"/>
      <w:bookmarkEnd w:id="9"/>
      <w:r w:rsidRPr="0071500A">
        <w:t xml:space="preserve">  </w:t>
      </w:r>
      <w:r w:rsidR="00080A1D" w:rsidRPr="0071500A">
        <w:t>The</w:t>
      </w:r>
      <w:proofErr w:type="gramEnd"/>
      <w:r w:rsidR="00080A1D" w:rsidRPr="0071500A">
        <w:t xml:space="preserve"> sum of the budgets for all work packages, planning packages, etc., scheduled to be accomplished (including in-process work packages), plus the amount of level of effort and apportioned effort scheduled to be accomplished within a given time period</w:t>
      </w:r>
      <w:r w:rsidR="00080A1D" w:rsidRPr="0071500A">
        <w:rPr>
          <w:color w:val="000000"/>
        </w:rPr>
        <w:t>.</w:t>
      </w:r>
      <w:r w:rsidR="006D2B66" w:rsidRPr="0071500A">
        <w:rPr>
          <w:color w:val="000000"/>
        </w:rPr>
        <w:t xml:space="preserve">  This is the value of planned work.</w:t>
      </w:r>
      <w:r w:rsidR="00F23D39" w:rsidRPr="0071500A">
        <w:t xml:space="preserve">  </w:t>
      </w:r>
    </w:p>
    <w:p w:rsidR="00010D82" w:rsidRPr="0071500A" w:rsidRDefault="00010D82" w:rsidP="00AF7439">
      <w:pPr>
        <w:numPr>
          <w:ilvl w:val="0"/>
          <w:numId w:val="10"/>
        </w:numPr>
        <w:spacing w:after="120"/>
        <w:jc w:val="both"/>
      </w:pPr>
      <w:r w:rsidRPr="0071500A">
        <w:rPr>
          <w:u w:val="single"/>
        </w:rPr>
        <w:t>Commercial Off The Shelf (COTS)</w:t>
      </w:r>
      <w:r w:rsidRPr="0071500A">
        <w:t xml:space="preserve"> – a term usually used to describe </w:t>
      </w:r>
      <w:r w:rsidR="00F23D39" w:rsidRPr="0071500A">
        <w:t xml:space="preserve">purchased </w:t>
      </w:r>
      <w:r w:rsidRPr="0071500A">
        <w:t xml:space="preserve">software (as opposed to customized </w:t>
      </w:r>
      <w:r w:rsidR="00F23D39" w:rsidRPr="0071500A">
        <w:t xml:space="preserve">or internally developed </w:t>
      </w:r>
      <w:r w:rsidRPr="0071500A">
        <w:t>software).</w:t>
      </w:r>
    </w:p>
    <w:p w:rsidR="00010D82" w:rsidRPr="0071500A" w:rsidRDefault="00010D82" w:rsidP="00AF7439">
      <w:pPr>
        <w:numPr>
          <w:ilvl w:val="0"/>
          <w:numId w:val="10"/>
        </w:numPr>
        <w:spacing w:after="120"/>
        <w:jc w:val="both"/>
        <w:rPr>
          <w:b/>
          <w:bCs/>
          <w:i/>
          <w:iCs/>
        </w:rPr>
      </w:pPr>
      <w:r w:rsidRPr="0071500A">
        <w:rPr>
          <w:u w:val="single"/>
        </w:rPr>
        <w:t>Contracting Officer (CO)</w:t>
      </w:r>
      <w:r w:rsidRPr="0071500A">
        <w:t xml:space="preserve"> – </w:t>
      </w:r>
      <w:r w:rsidR="001E538C" w:rsidRPr="0071500A">
        <w:t>a person with the authority to enter into, administer, and/or terminate contracts and make related determinations and findings</w:t>
      </w:r>
      <w:r w:rsidR="001E538C" w:rsidRPr="0071500A" w:rsidDel="001E538C">
        <w:t xml:space="preserve"> </w:t>
      </w:r>
      <w:r w:rsidRPr="0071500A">
        <w:rPr>
          <w:u w:val="single"/>
        </w:rPr>
        <w:t>Contracting Officer’s Technical Representative (COTR)</w:t>
      </w:r>
      <w:r w:rsidRPr="0071500A">
        <w:t xml:space="preserve"> – person responsible to the CO for the contractor’s performance on a given contract.</w:t>
      </w:r>
    </w:p>
    <w:p w:rsidR="008F2CA1" w:rsidRPr="0071500A" w:rsidRDefault="008F2CA1" w:rsidP="00AF7439">
      <w:pPr>
        <w:numPr>
          <w:ilvl w:val="0"/>
          <w:numId w:val="10"/>
        </w:numPr>
        <w:spacing w:after="120"/>
        <w:jc w:val="both"/>
        <w:rPr>
          <w:b/>
          <w:bCs/>
          <w:i/>
          <w:iCs/>
        </w:rPr>
      </w:pPr>
      <w:r w:rsidRPr="0071500A">
        <w:rPr>
          <w:u w:val="single"/>
        </w:rPr>
        <w:t>Cost and Schedule Risk Assessment (C/SRA)</w:t>
      </w:r>
      <w:r w:rsidRPr="0071500A">
        <w:t xml:space="preserve"> - the process of performing a probabilistic risk assessment on a project schedule that is resource loaded.  This type of probabilistic assessment is based on using </w:t>
      </w:r>
      <w:proofErr w:type="spellStart"/>
      <w:proofErr w:type="gramStart"/>
      <w:r w:rsidRPr="0071500A">
        <w:t>monte</w:t>
      </w:r>
      <w:proofErr w:type="spellEnd"/>
      <w:r w:rsidRPr="0071500A">
        <w:t xml:space="preserve"> </w:t>
      </w:r>
      <w:proofErr w:type="spellStart"/>
      <w:r w:rsidRPr="0071500A">
        <w:t>carlo</w:t>
      </w:r>
      <w:proofErr w:type="spellEnd"/>
      <w:proofErr w:type="gramEnd"/>
      <w:r w:rsidRPr="0071500A">
        <w:t xml:space="preserve"> simulations that incorporate minimum, maximum, and most likely estimates for task durations.</w:t>
      </w:r>
    </w:p>
    <w:p w:rsidR="00264A75" w:rsidRPr="0071500A" w:rsidRDefault="00264A75" w:rsidP="00AF7439">
      <w:pPr>
        <w:numPr>
          <w:ilvl w:val="0"/>
          <w:numId w:val="10"/>
        </w:numPr>
        <w:spacing w:after="120"/>
        <w:jc w:val="both"/>
        <w:rPr>
          <w:b/>
          <w:bCs/>
          <w:i/>
          <w:iCs/>
        </w:rPr>
      </w:pPr>
      <w:r w:rsidRPr="0071500A">
        <w:rPr>
          <w:u w:val="single"/>
        </w:rPr>
        <w:t xml:space="preserve">Cost Performance Index (CPI) </w:t>
      </w:r>
      <w:proofErr w:type="gramStart"/>
      <w:r w:rsidRPr="0071500A">
        <w:t>–</w:t>
      </w:r>
      <w:r w:rsidR="00AC1C5E" w:rsidRPr="0071500A">
        <w:t xml:space="preserve">  An</w:t>
      </w:r>
      <w:proofErr w:type="gramEnd"/>
      <w:r w:rsidR="00AC1C5E" w:rsidRPr="0071500A">
        <w:t xml:space="preserve"> indicator of the cost efficiency of the work accomplished for the current period(s) or cumulative-to-date as derived by the formula: CPI equals BCWP divided by ACWP, i.e., Earned Value divided by Actual Cost Incurred.</w:t>
      </w:r>
    </w:p>
    <w:p w:rsidR="0089115A" w:rsidRPr="0071500A" w:rsidRDefault="0089115A" w:rsidP="00AF7439">
      <w:pPr>
        <w:numPr>
          <w:ilvl w:val="0"/>
          <w:numId w:val="10"/>
        </w:numPr>
        <w:spacing w:after="120"/>
        <w:jc w:val="both"/>
        <w:rPr>
          <w:b/>
          <w:bCs/>
          <w:i/>
          <w:iCs/>
          <w:color w:val="000000"/>
        </w:rPr>
      </w:pPr>
      <w:r w:rsidRPr="0071500A">
        <w:rPr>
          <w:u w:val="single"/>
        </w:rPr>
        <w:t xml:space="preserve">Critical Path </w:t>
      </w:r>
      <w:r w:rsidRPr="0071500A">
        <w:rPr>
          <w:b/>
          <w:bCs/>
          <w:i/>
          <w:iCs/>
          <w:color w:val="000000"/>
        </w:rPr>
        <w:t xml:space="preserve">– </w:t>
      </w:r>
      <w:r w:rsidR="00AC1C5E" w:rsidRPr="0071500A">
        <w:rPr>
          <w:bCs/>
          <w:iCs/>
          <w:color w:val="000000"/>
        </w:rPr>
        <w:t xml:space="preserve">  </w:t>
      </w:r>
      <w:r w:rsidR="0013585D">
        <w:rPr>
          <w:color w:val="000000"/>
        </w:rPr>
        <w:t xml:space="preserve">A </w:t>
      </w:r>
      <w:r w:rsidR="00C907C3" w:rsidRPr="0071500A">
        <w:rPr>
          <w:color w:val="000000"/>
        </w:rPr>
        <w:t>sequen</w:t>
      </w:r>
      <w:r w:rsidR="0013585D">
        <w:rPr>
          <w:color w:val="000000"/>
        </w:rPr>
        <w:t>tial path</w:t>
      </w:r>
      <w:r w:rsidR="00C907C3" w:rsidRPr="0071500A">
        <w:rPr>
          <w:color w:val="000000"/>
        </w:rPr>
        <w:t xml:space="preserve"> of tasks </w:t>
      </w:r>
      <w:r w:rsidR="0013585D">
        <w:rPr>
          <w:color w:val="000000"/>
        </w:rPr>
        <w:t xml:space="preserve">in a </w:t>
      </w:r>
      <w:r w:rsidR="00C907C3" w:rsidRPr="0071500A">
        <w:rPr>
          <w:color w:val="000000"/>
        </w:rPr>
        <w:t xml:space="preserve">network </w:t>
      </w:r>
      <w:r w:rsidR="0013585D">
        <w:rPr>
          <w:color w:val="000000"/>
        </w:rPr>
        <w:t>schedule</w:t>
      </w:r>
      <w:r w:rsidR="0013585D" w:rsidRPr="0071500A">
        <w:rPr>
          <w:color w:val="000000"/>
        </w:rPr>
        <w:t xml:space="preserve"> </w:t>
      </w:r>
      <w:r w:rsidR="00C907C3" w:rsidRPr="0071500A">
        <w:rPr>
          <w:color w:val="000000"/>
        </w:rPr>
        <w:t xml:space="preserve">that </w:t>
      </w:r>
      <w:r w:rsidR="0013585D">
        <w:rPr>
          <w:color w:val="000000"/>
        </w:rPr>
        <w:t>represents t</w:t>
      </w:r>
      <w:r w:rsidR="00C907C3" w:rsidRPr="0071500A">
        <w:rPr>
          <w:color w:val="000000"/>
        </w:rPr>
        <w:t xml:space="preserve">he longest overall duration from </w:t>
      </w:r>
      <w:r w:rsidR="0013585D">
        <w:rPr>
          <w:color w:val="000000"/>
        </w:rPr>
        <w:t>“</w:t>
      </w:r>
      <w:r w:rsidR="00C907C3" w:rsidRPr="0071500A">
        <w:rPr>
          <w:color w:val="000000"/>
        </w:rPr>
        <w:t>time now</w:t>
      </w:r>
      <w:r w:rsidR="0013585D">
        <w:rPr>
          <w:color w:val="000000"/>
        </w:rPr>
        <w:t>”</w:t>
      </w:r>
      <w:r w:rsidR="00C907C3" w:rsidRPr="0071500A">
        <w:rPr>
          <w:color w:val="000000"/>
        </w:rPr>
        <w:t xml:space="preserve"> </w:t>
      </w:r>
      <w:r w:rsidR="0013585D">
        <w:rPr>
          <w:color w:val="000000"/>
        </w:rPr>
        <w:t>through</w:t>
      </w:r>
      <w:r w:rsidR="0013585D" w:rsidRPr="0071500A">
        <w:rPr>
          <w:color w:val="000000"/>
        </w:rPr>
        <w:t xml:space="preserve"> </w:t>
      </w:r>
      <w:r w:rsidR="00C907C3" w:rsidRPr="0071500A">
        <w:rPr>
          <w:color w:val="000000"/>
        </w:rPr>
        <w:t xml:space="preserve">project completion.  Any slippage of the tasks in the critical path will increase the </w:t>
      </w:r>
      <w:r w:rsidR="0013585D">
        <w:rPr>
          <w:color w:val="000000"/>
        </w:rPr>
        <w:t xml:space="preserve">project </w:t>
      </w:r>
      <w:r w:rsidR="00C907C3" w:rsidRPr="0071500A">
        <w:rPr>
          <w:color w:val="000000"/>
        </w:rPr>
        <w:t>duration.</w:t>
      </w:r>
    </w:p>
    <w:p w:rsidR="00010D82" w:rsidRPr="0071500A" w:rsidRDefault="00010D82" w:rsidP="00AF7439">
      <w:pPr>
        <w:numPr>
          <w:ilvl w:val="0"/>
          <w:numId w:val="10"/>
        </w:numPr>
        <w:spacing w:after="120"/>
        <w:jc w:val="both"/>
      </w:pPr>
      <w:r w:rsidRPr="0071500A">
        <w:rPr>
          <w:u w:val="single"/>
        </w:rPr>
        <w:t>Data Requirements (DR)</w:t>
      </w:r>
      <w:r w:rsidRPr="0071500A">
        <w:t xml:space="preserve"> – a set of datum that is mandatory for the purpose specified.</w:t>
      </w:r>
    </w:p>
    <w:p w:rsidR="00010D82" w:rsidRPr="0071500A" w:rsidRDefault="00010D82" w:rsidP="00AF7439">
      <w:pPr>
        <w:numPr>
          <w:ilvl w:val="0"/>
          <w:numId w:val="10"/>
        </w:numPr>
        <w:spacing w:after="120"/>
        <w:jc w:val="both"/>
      </w:pPr>
      <w:r w:rsidRPr="0071500A">
        <w:rPr>
          <w:u w:val="single"/>
        </w:rPr>
        <w:t>Data Requirements Document (DRD)</w:t>
      </w:r>
      <w:r w:rsidRPr="0071500A">
        <w:t xml:space="preserve"> – the document containing the DR.  </w:t>
      </w:r>
    </w:p>
    <w:p w:rsidR="00010D82" w:rsidRPr="0071500A" w:rsidRDefault="00010D82" w:rsidP="00AF7439">
      <w:pPr>
        <w:numPr>
          <w:ilvl w:val="0"/>
          <w:numId w:val="10"/>
        </w:numPr>
        <w:spacing w:after="120"/>
        <w:jc w:val="both"/>
        <w:rPr>
          <w:color w:val="000000"/>
        </w:rPr>
      </w:pPr>
      <w:r w:rsidRPr="0071500A">
        <w:rPr>
          <w:u w:val="single"/>
        </w:rPr>
        <w:t>Earned Value (EV)</w:t>
      </w:r>
      <w:r w:rsidRPr="0071500A">
        <w:t xml:space="preserve"> </w:t>
      </w:r>
      <w:proofErr w:type="gramStart"/>
      <w:r w:rsidRPr="0071500A">
        <w:rPr>
          <w:color w:val="000000"/>
        </w:rPr>
        <w:t xml:space="preserve">– </w:t>
      </w:r>
      <w:r w:rsidR="006F17E5" w:rsidRPr="0071500A">
        <w:rPr>
          <w:color w:val="000000"/>
        </w:rPr>
        <w:t xml:space="preserve"> The</w:t>
      </w:r>
      <w:proofErr w:type="gramEnd"/>
      <w:r w:rsidR="006F17E5" w:rsidRPr="0071500A">
        <w:rPr>
          <w:color w:val="000000"/>
        </w:rPr>
        <w:t xml:space="preserve"> budgeted value of work accomplished.  The value of completed work expressed in terms of the budget assigned to that work.  It is the sum of budgets for completed work packages and completed portions of open work packages, plus the appropriate portion of the budgets for level of effort and apportioned effort.  Also known as Budgeted Cost of Work Performed (BCWP).</w:t>
      </w:r>
    </w:p>
    <w:p w:rsidR="00264A75" w:rsidRPr="0071500A" w:rsidRDefault="00264A75" w:rsidP="00AF7439">
      <w:pPr>
        <w:numPr>
          <w:ilvl w:val="0"/>
          <w:numId w:val="10"/>
        </w:numPr>
        <w:spacing w:after="120"/>
        <w:jc w:val="both"/>
        <w:rPr>
          <w:color w:val="000000"/>
        </w:rPr>
      </w:pPr>
      <w:r w:rsidRPr="0071500A">
        <w:rPr>
          <w:color w:val="000000"/>
          <w:u w:val="single"/>
        </w:rPr>
        <w:t>Estimate At Completion (EAC)</w:t>
      </w:r>
      <w:r w:rsidRPr="0071500A">
        <w:rPr>
          <w:color w:val="000000"/>
        </w:rPr>
        <w:t xml:space="preserve"> </w:t>
      </w:r>
      <w:proofErr w:type="gramStart"/>
      <w:r w:rsidRPr="0071500A">
        <w:rPr>
          <w:color w:val="000000"/>
        </w:rPr>
        <w:t xml:space="preserve">– </w:t>
      </w:r>
      <w:r w:rsidR="006F17E5" w:rsidRPr="0071500A">
        <w:rPr>
          <w:color w:val="000000"/>
        </w:rPr>
        <w:t xml:space="preserve"> Actual</w:t>
      </w:r>
      <w:proofErr w:type="gramEnd"/>
      <w:r w:rsidR="006F17E5" w:rsidRPr="0071500A">
        <w:rPr>
          <w:color w:val="000000"/>
        </w:rPr>
        <w:t xml:space="preserve"> </w:t>
      </w:r>
      <w:r w:rsidR="001370C0">
        <w:rPr>
          <w:color w:val="000000"/>
        </w:rPr>
        <w:t xml:space="preserve">direct </w:t>
      </w:r>
      <w:r w:rsidR="006F17E5" w:rsidRPr="0071500A">
        <w:rPr>
          <w:color w:val="000000"/>
        </w:rPr>
        <w:t xml:space="preserve">costs, plus </w:t>
      </w:r>
      <w:r w:rsidR="001370C0">
        <w:rPr>
          <w:color w:val="000000"/>
        </w:rPr>
        <w:t xml:space="preserve">indirect costs allocable to the project/contract, plus </w:t>
      </w:r>
      <w:r w:rsidR="006F17E5" w:rsidRPr="0071500A">
        <w:rPr>
          <w:color w:val="000000"/>
        </w:rPr>
        <w:t>the estimate of costs (direct and indirect) for authorized work remaining.</w:t>
      </w:r>
    </w:p>
    <w:p w:rsidR="0089115A" w:rsidRPr="0071500A" w:rsidRDefault="0089115A" w:rsidP="00AF7439">
      <w:pPr>
        <w:numPr>
          <w:ilvl w:val="0"/>
          <w:numId w:val="10"/>
        </w:numPr>
        <w:spacing w:after="120"/>
        <w:jc w:val="both"/>
      </w:pPr>
      <w:r w:rsidRPr="0071500A">
        <w:rPr>
          <w:u w:val="single"/>
        </w:rPr>
        <w:t>Free Float (FF)</w:t>
      </w:r>
      <w:r w:rsidRPr="0071500A">
        <w:t xml:space="preserve"> – the amount of time a task may be delayed without impacting the start of </w:t>
      </w:r>
      <w:r w:rsidR="001370C0">
        <w:t xml:space="preserve">any of </w:t>
      </w:r>
      <w:r w:rsidRPr="0071500A">
        <w:t xml:space="preserve">its </w:t>
      </w:r>
      <w:r w:rsidR="001370C0">
        <w:t xml:space="preserve">immediate </w:t>
      </w:r>
      <w:r w:rsidRPr="0071500A">
        <w:t>successor</w:t>
      </w:r>
      <w:r w:rsidR="001370C0">
        <w:t>s</w:t>
      </w:r>
      <w:r w:rsidRPr="0071500A">
        <w:t>.</w:t>
      </w:r>
    </w:p>
    <w:p w:rsidR="004A731D" w:rsidRPr="0071500A" w:rsidRDefault="004A731D" w:rsidP="00AF7439">
      <w:pPr>
        <w:numPr>
          <w:ilvl w:val="0"/>
          <w:numId w:val="10"/>
        </w:numPr>
        <w:spacing w:after="120"/>
        <w:jc w:val="both"/>
        <w:rPr>
          <w:color w:val="000000"/>
        </w:rPr>
      </w:pPr>
      <w:r w:rsidRPr="0071500A">
        <w:rPr>
          <w:color w:val="000000"/>
          <w:u w:val="single"/>
        </w:rPr>
        <w:lastRenderedPageBreak/>
        <w:t>Guide to the</w:t>
      </w:r>
      <w:r w:rsidR="009169E8" w:rsidRPr="0071500A">
        <w:rPr>
          <w:color w:val="000000"/>
          <w:u w:val="single"/>
        </w:rPr>
        <w:t xml:space="preserve"> </w:t>
      </w:r>
      <w:r w:rsidR="00573F32" w:rsidRPr="0071500A">
        <w:rPr>
          <w:color w:val="000000"/>
          <w:u w:val="single"/>
        </w:rPr>
        <w:t>P</w:t>
      </w:r>
      <w:r w:rsidR="009169E8" w:rsidRPr="0071500A">
        <w:rPr>
          <w:color w:val="000000"/>
          <w:u w:val="single"/>
        </w:rPr>
        <w:t xml:space="preserve">roject </w:t>
      </w:r>
      <w:r w:rsidRPr="0071500A">
        <w:rPr>
          <w:color w:val="000000"/>
          <w:u w:val="single"/>
        </w:rPr>
        <w:t xml:space="preserve">Management Body of Knowledge (PMBOK Guide) </w:t>
      </w:r>
      <w:r w:rsidRPr="0071500A">
        <w:rPr>
          <w:color w:val="000000"/>
        </w:rPr>
        <w:t xml:space="preserve">- a publication authored by the </w:t>
      </w:r>
      <w:r w:rsidR="001370C0">
        <w:rPr>
          <w:color w:val="000000"/>
        </w:rPr>
        <w:t>Project Management Institute (</w:t>
      </w:r>
      <w:r w:rsidRPr="0071500A">
        <w:rPr>
          <w:color w:val="000000"/>
        </w:rPr>
        <w:t>PMI</w:t>
      </w:r>
      <w:r w:rsidR="001370C0">
        <w:rPr>
          <w:color w:val="000000"/>
        </w:rPr>
        <w:t>)</w:t>
      </w:r>
      <w:r w:rsidRPr="0071500A">
        <w:rPr>
          <w:color w:val="000000"/>
        </w:rPr>
        <w:t xml:space="preserve"> that contains</w:t>
      </w:r>
      <w:r w:rsidR="009169E8" w:rsidRPr="0071500A">
        <w:rPr>
          <w:color w:val="000000"/>
        </w:rPr>
        <w:t xml:space="preserve"> </w:t>
      </w:r>
      <w:r w:rsidR="00C3315C" w:rsidRPr="0071500A">
        <w:rPr>
          <w:color w:val="000000"/>
        </w:rPr>
        <w:t>project</w:t>
      </w:r>
      <w:r w:rsidR="009169E8" w:rsidRPr="0071500A">
        <w:rPr>
          <w:color w:val="000000"/>
        </w:rPr>
        <w:t xml:space="preserve"> </w:t>
      </w:r>
      <w:r w:rsidRPr="0071500A">
        <w:rPr>
          <w:color w:val="000000"/>
        </w:rPr>
        <w:t xml:space="preserve">management guidelines.  </w:t>
      </w:r>
    </w:p>
    <w:p w:rsidR="00BD4863" w:rsidRPr="0071500A" w:rsidRDefault="00010D82" w:rsidP="00AF7439">
      <w:pPr>
        <w:numPr>
          <w:ilvl w:val="0"/>
          <w:numId w:val="10"/>
        </w:numPr>
        <w:spacing w:after="120"/>
        <w:jc w:val="both"/>
      </w:pPr>
      <w:r w:rsidRPr="0071500A">
        <w:rPr>
          <w:u w:val="single"/>
        </w:rPr>
        <w:t>Integrated Master Schedule (IMS)</w:t>
      </w:r>
      <w:r w:rsidRPr="0071500A">
        <w:t xml:space="preserve"> </w:t>
      </w:r>
      <w:proofErr w:type="gramStart"/>
      <w:r w:rsidRPr="0071500A">
        <w:t xml:space="preserve">– </w:t>
      </w:r>
      <w:r w:rsidR="00C03A44" w:rsidRPr="0071500A">
        <w:rPr>
          <w:color w:val="000000"/>
        </w:rPr>
        <w:t xml:space="preserve"> </w:t>
      </w:r>
      <w:r w:rsidR="006D2B66" w:rsidRPr="0071500A">
        <w:t>An</w:t>
      </w:r>
      <w:proofErr w:type="gramEnd"/>
      <w:r w:rsidR="006D2B66" w:rsidRPr="0071500A">
        <w:t xml:space="preserve"> integrated schedule developed by logically networking all detailed program/project activities.  The highest level schedule is the Master Schedule supported by Intermediate Level Schedules and by lowest level detail schedules.</w:t>
      </w:r>
    </w:p>
    <w:p w:rsidR="0010461D" w:rsidRPr="0071500A" w:rsidRDefault="0010461D" w:rsidP="00AF7439">
      <w:pPr>
        <w:numPr>
          <w:ilvl w:val="0"/>
          <w:numId w:val="10"/>
        </w:numPr>
        <w:spacing w:after="120"/>
        <w:jc w:val="both"/>
      </w:pPr>
      <w:r w:rsidRPr="0071500A">
        <w:rPr>
          <w:u w:val="single"/>
        </w:rPr>
        <w:t xml:space="preserve">Key Performance Parameters (KPP) </w:t>
      </w:r>
      <w:r w:rsidRPr="0071500A">
        <w:t>– quantitative metrics selected by the PM in order to measure the effectiveness of the project in achieving their goals and the related mission success criteria.</w:t>
      </w:r>
    </w:p>
    <w:p w:rsidR="00393A56" w:rsidRPr="0071500A" w:rsidRDefault="00393A56" w:rsidP="00AF7439">
      <w:pPr>
        <w:numPr>
          <w:ilvl w:val="0"/>
          <w:numId w:val="10"/>
        </w:numPr>
        <w:spacing w:after="120"/>
        <w:jc w:val="both"/>
      </w:pPr>
      <w:r w:rsidRPr="0071500A">
        <w:rPr>
          <w:u w:val="single"/>
        </w:rPr>
        <w:t>Lesson Learned</w:t>
      </w:r>
      <w:r w:rsidR="00111274" w:rsidRPr="0071500A">
        <w:t xml:space="preserve"> -</w:t>
      </w:r>
      <w:r w:rsidRPr="0071500A">
        <w:t xml:space="preserve"> </w:t>
      </w:r>
      <w:r w:rsidR="00111274" w:rsidRPr="0071500A">
        <w:t>t</w:t>
      </w:r>
      <w:r w:rsidRPr="0071500A">
        <w:t>he significant knowledge or understanding gained through past or current programs and projects that is documented and collected to benefit current and future programs and projects.</w:t>
      </w:r>
    </w:p>
    <w:p w:rsidR="00010D82" w:rsidRPr="0071500A" w:rsidRDefault="00BD4863" w:rsidP="00AF7439">
      <w:pPr>
        <w:numPr>
          <w:ilvl w:val="0"/>
          <w:numId w:val="10"/>
        </w:numPr>
        <w:spacing w:after="120"/>
        <w:jc w:val="both"/>
      </w:pPr>
      <w:r w:rsidRPr="0071500A">
        <w:rPr>
          <w:u w:val="single"/>
        </w:rPr>
        <w:t xml:space="preserve">Level of Effort (LOE) </w:t>
      </w:r>
      <w:r w:rsidRPr="0071500A">
        <w:t xml:space="preserve">– Effort of a general or supportive nature </w:t>
      </w:r>
      <w:r w:rsidR="000B1654" w:rsidRPr="0071500A">
        <w:t xml:space="preserve">that </w:t>
      </w:r>
      <w:r w:rsidRPr="0071500A">
        <w:t>does not produce definite end products.</w:t>
      </w:r>
      <w:r w:rsidR="00010D82" w:rsidRPr="0071500A">
        <w:t xml:space="preserve">  </w:t>
      </w:r>
    </w:p>
    <w:p w:rsidR="001C0409" w:rsidRPr="0071500A" w:rsidRDefault="001C0409" w:rsidP="00AF7439">
      <w:pPr>
        <w:numPr>
          <w:ilvl w:val="0"/>
          <w:numId w:val="10"/>
        </w:numPr>
        <w:spacing w:after="120"/>
        <w:jc w:val="both"/>
      </w:pPr>
      <w:r w:rsidRPr="0071500A">
        <w:rPr>
          <w:u w:val="single"/>
        </w:rPr>
        <w:t>Milestone</w:t>
      </w:r>
      <w:r w:rsidRPr="0071500A">
        <w:t xml:space="preserve"> -</w:t>
      </w:r>
      <w:r w:rsidR="007C6658">
        <w:t>An event of particular significance.  Finitely defined events that constitute the start or completion of a task or occurrence of an objective criterion for accomplishment.  Milestones should be discretely identifiable, the passage of time alone is not sufficient to constitute a milestone.  However, milestones should be associated with schedule data to document when the milestone is to occur</w:t>
      </w:r>
      <w:r w:rsidRPr="0071500A">
        <w:t>.</w:t>
      </w:r>
    </w:p>
    <w:p w:rsidR="00010D82" w:rsidRPr="0071500A" w:rsidRDefault="00564DBE" w:rsidP="00AF7439">
      <w:pPr>
        <w:numPr>
          <w:ilvl w:val="0"/>
          <w:numId w:val="10"/>
        </w:numPr>
        <w:spacing w:after="120"/>
        <w:jc w:val="both"/>
        <w:rPr>
          <w:b/>
          <w:bCs/>
          <w:i/>
          <w:iCs/>
          <w:u w:val="single"/>
        </w:rPr>
      </w:pPr>
      <w:r w:rsidRPr="0071500A">
        <w:rPr>
          <w:u w:val="single"/>
        </w:rPr>
        <w:t>NASA</w:t>
      </w:r>
      <w:r w:rsidR="00010D82" w:rsidRPr="0071500A">
        <w:rPr>
          <w:u w:val="single"/>
        </w:rPr>
        <w:t xml:space="preserve"> Policy Directive (NPD)</w:t>
      </w:r>
      <w:r w:rsidR="00010D82" w:rsidRPr="0071500A">
        <w:t xml:space="preserve"> – HQ level document establishing NASA policy.</w:t>
      </w:r>
    </w:p>
    <w:p w:rsidR="00010D82" w:rsidRPr="0071500A" w:rsidRDefault="00010D82" w:rsidP="00AF7439">
      <w:pPr>
        <w:numPr>
          <w:ilvl w:val="0"/>
          <w:numId w:val="10"/>
        </w:numPr>
        <w:spacing w:after="120"/>
        <w:jc w:val="both"/>
      </w:pPr>
      <w:r w:rsidRPr="0071500A">
        <w:rPr>
          <w:u w:val="single"/>
        </w:rPr>
        <w:t xml:space="preserve">NASA </w:t>
      </w:r>
      <w:r w:rsidR="004A731D" w:rsidRPr="0071500A">
        <w:rPr>
          <w:u w:val="single"/>
        </w:rPr>
        <w:t>Procedural Requirements</w:t>
      </w:r>
      <w:r w:rsidRPr="0071500A">
        <w:rPr>
          <w:u w:val="single"/>
        </w:rPr>
        <w:t xml:space="preserve"> (NP</w:t>
      </w:r>
      <w:r w:rsidR="004A731D" w:rsidRPr="0071500A">
        <w:rPr>
          <w:u w:val="single"/>
        </w:rPr>
        <w:t>R</w:t>
      </w:r>
      <w:r w:rsidRPr="0071500A">
        <w:rPr>
          <w:u w:val="single"/>
        </w:rPr>
        <w:t>)</w:t>
      </w:r>
      <w:r w:rsidRPr="0071500A">
        <w:t xml:space="preserve"> – HQ level document </w:t>
      </w:r>
      <w:r w:rsidR="004A731D" w:rsidRPr="0071500A">
        <w:t>that defines process requirements</w:t>
      </w:r>
      <w:r w:rsidRPr="0071500A">
        <w:t>.</w:t>
      </w:r>
    </w:p>
    <w:p w:rsidR="00010D82" w:rsidRPr="0071500A" w:rsidRDefault="00010D82" w:rsidP="00AF7439">
      <w:pPr>
        <w:numPr>
          <w:ilvl w:val="0"/>
          <w:numId w:val="10"/>
        </w:numPr>
        <w:spacing w:after="120"/>
        <w:jc w:val="both"/>
        <w:rPr>
          <w:b/>
          <w:bCs/>
          <w:i/>
          <w:iCs/>
        </w:rPr>
      </w:pPr>
      <w:r w:rsidRPr="0071500A">
        <w:rPr>
          <w:u w:val="single"/>
        </w:rPr>
        <w:t>National Aeronautics and Space Administration (NASA)</w:t>
      </w:r>
      <w:r w:rsidRPr="0071500A">
        <w:t xml:space="preserve"> – The U.S. government organization responsible for space and earth sciences, experimentation, and exploration.</w:t>
      </w:r>
    </w:p>
    <w:p w:rsidR="00010D82" w:rsidRPr="0071500A" w:rsidRDefault="00010D82" w:rsidP="00AF7439">
      <w:pPr>
        <w:numPr>
          <w:ilvl w:val="0"/>
          <w:numId w:val="10"/>
        </w:numPr>
        <w:spacing w:after="120"/>
        <w:jc w:val="both"/>
      </w:pPr>
      <w:r w:rsidRPr="0071500A">
        <w:rPr>
          <w:u w:val="single"/>
        </w:rPr>
        <w:t>New Obligation Authority (NOA)</w:t>
      </w:r>
      <w:r w:rsidRPr="0071500A">
        <w:t xml:space="preserve"> – approval to obligate resources to the level specified.</w:t>
      </w:r>
    </w:p>
    <w:p w:rsidR="00970CC7" w:rsidRPr="0071500A" w:rsidRDefault="00970CC7" w:rsidP="00AF7439">
      <w:pPr>
        <w:numPr>
          <w:ilvl w:val="0"/>
          <w:numId w:val="10"/>
        </w:numPr>
        <w:spacing w:after="120"/>
        <w:jc w:val="both"/>
        <w:rPr>
          <w:color w:val="000000"/>
        </w:rPr>
      </w:pPr>
      <w:r w:rsidRPr="0071500A">
        <w:rPr>
          <w:u w:val="single"/>
        </w:rPr>
        <w:t xml:space="preserve">Organizational Breakdown Structure (OBS) </w:t>
      </w:r>
      <w:proofErr w:type="gramStart"/>
      <w:r w:rsidRPr="0071500A">
        <w:rPr>
          <w:color w:val="000000"/>
        </w:rPr>
        <w:t xml:space="preserve">– </w:t>
      </w:r>
      <w:r w:rsidR="0025459D" w:rsidRPr="0071500A">
        <w:rPr>
          <w:color w:val="000000"/>
        </w:rPr>
        <w:t xml:space="preserve"> A</w:t>
      </w:r>
      <w:proofErr w:type="gramEnd"/>
      <w:r w:rsidR="0025459D" w:rsidRPr="0071500A">
        <w:rPr>
          <w:b/>
          <w:color w:val="000000"/>
        </w:rPr>
        <w:t xml:space="preserve"> </w:t>
      </w:r>
      <w:r w:rsidR="0025459D" w:rsidRPr="0071500A">
        <w:rPr>
          <w:color w:val="000000"/>
        </w:rPr>
        <w:t>family-tree breakdown of the performing activity’s organization showing the organizational elements involved in performing the work.</w:t>
      </w:r>
    </w:p>
    <w:p w:rsidR="00264A75" w:rsidRPr="0071500A" w:rsidRDefault="00264A75" w:rsidP="00AF7439">
      <w:pPr>
        <w:numPr>
          <w:ilvl w:val="0"/>
          <w:numId w:val="10"/>
        </w:numPr>
        <w:spacing w:after="120"/>
        <w:jc w:val="both"/>
        <w:rPr>
          <w:color w:val="000000"/>
        </w:rPr>
      </w:pPr>
      <w:r w:rsidRPr="0071500A">
        <w:rPr>
          <w:color w:val="000000"/>
          <w:u w:val="single"/>
        </w:rPr>
        <w:t>Performance Measurement Baseline (PMB)</w:t>
      </w:r>
      <w:r w:rsidRPr="0071500A">
        <w:rPr>
          <w:color w:val="000000"/>
        </w:rPr>
        <w:t xml:space="preserve"> </w:t>
      </w:r>
      <w:proofErr w:type="gramStart"/>
      <w:r w:rsidRPr="0071500A">
        <w:rPr>
          <w:color w:val="000000"/>
        </w:rPr>
        <w:t xml:space="preserve">– </w:t>
      </w:r>
      <w:r w:rsidR="000E687A" w:rsidRPr="0071500A">
        <w:rPr>
          <w:color w:val="000000"/>
        </w:rPr>
        <w:t xml:space="preserve"> The</w:t>
      </w:r>
      <w:proofErr w:type="gramEnd"/>
      <w:r w:rsidR="000E687A" w:rsidRPr="0071500A">
        <w:rPr>
          <w:color w:val="000000"/>
        </w:rPr>
        <w:t xml:space="preserve"> time-phased budget plan against which  performance is measured.  It is formed by the budgets assigned to scheduled control account and the applicable indirect budgets.  For future effort, not planned to the control account level, the performance measurement baseline also includes budgets assigned to higher level WBS elements and undistributed budgets.  It equals the total allocated budget less management reserve.</w:t>
      </w:r>
    </w:p>
    <w:p w:rsidR="001C0409" w:rsidRPr="0071500A" w:rsidRDefault="001C0409" w:rsidP="00AF7439">
      <w:pPr>
        <w:numPr>
          <w:ilvl w:val="0"/>
          <w:numId w:val="10"/>
        </w:numPr>
        <w:spacing w:after="120"/>
        <w:jc w:val="both"/>
      </w:pPr>
      <w:r w:rsidRPr="0071500A">
        <w:rPr>
          <w:u w:val="single"/>
        </w:rPr>
        <w:t>Planner/Scheduler</w:t>
      </w:r>
      <w:r w:rsidRPr="0071500A">
        <w:t xml:space="preserve"> (P/S</w:t>
      </w:r>
      <w:proofErr w:type="gramStart"/>
      <w:r w:rsidRPr="0071500A">
        <w:t>)-</w:t>
      </w:r>
      <w:proofErr w:type="gramEnd"/>
      <w:r w:rsidRPr="0071500A">
        <w:t xml:space="preserve"> The person who performs planning and scheduling functions for a project or program.  This person may be dedicated solely to this function or may share this function with other functions.</w:t>
      </w:r>
    </w:p>
    <w:p w:rsidR="007301B9" w:rsidRPr="0071500A" w:rsidRDefault="007301B9" w:rsidP="00AF7439">
      <w:pPr>
        <w:numPr>
          <w:ilvl w:val="0"/>
          <w:numId w:val="10"/>
        </w:numPr>
        <w:spacing w:after="120"/>
        <w:jc w:val="both"/>
        <w:rPr>
          <w:color w:val="000000"/>
        </w:rPr>
      </w:pPr>
      <w:r w:rsidRPr="0071500A">
        <w:rPr>
          <w:u w:val="single"/>
        </w:rPr>
        <w:t xml:space="preserve">Planning Packages </w:t>
      </w:r>
      <w:r w:rsidR="002B0BEB" w:rsidRPr="0071500A">
        <w:rPr>
          <w:u w:val="single"/>
        </w:rPr>
        <w:t xml:space="preserve">(PP) </w:t>
      </w:r>
      <w:r w:rsidRPr="0071500A">
        <w:rPr>
          <w:color w:val="000000"/>
        </w:rPr>
        <w:t>– A logical aggregation of work within a control account, normally the far-term effort, that can be identified and budgeted in early baseline planning, but is not yet defined into work packages.</w:t>
      </w:r>
    </w:p>
    <w:p w:rsidR="006C4FB8" w:rsidRPr="0071500A" w:rsidRDefault="00010D82" w:rsidP="00AF7439">
      <w:pPr>
        <w:numPr>
          <w:ilvl w:val="0"/>
          <w:numId w:val="10"/>
        </w:numPr>
        <w:spacing w:after="120"/>
        <w:jc w:val="both"/>
        <w:rPr>
          <w:b/>
          <w:bCs/>
          <w:i/>
          <w:iCs/>
        </w:rPr>
      </w:pPr>
      <w:r w:rsidRPr="0071500A">
        <w:rPr>
          <w:u w:val="single"/>
        </w:rPr>
        <w:t xml:space="preserve">Probability Distribution </w:t>
      </w:r>
      <w:r w:rsidR="00C87367" w:rsidRPr="0071500A">
        <w:rPr>
          <w:u w:val="single"/>
        </w:rPr>
        <w:t>Curve</w:t>
      </w:r>
      <w:r w:rsidR="001128C3" w:rsidRPr="0071500A">
        <w:rPr>
          <w:u w:val="single"/>
        </w:rPr>
        <w:t xml:space="preserve"> </w:t>
      </w:r>
      <w:r w:rsidRPr="0071500A">
        <w:rPr>
          <w:u w:val="single"/>
        </w:rPr>
        <w:t>(PD</w:t>
      </w:r>
      <w:r w:rsidR="00C87367" w:rsidRPr="0071500A">
        <w:rPr>
          <w:u w:val="single"/>
        </w:rPr>
        <w:t>C</w:t>
      </w:r>
      <w:r w:rsidRPr="0071500A">
        <w:rPr>
          <w:u w:val="single"/>
        </w:rPr>
        <w:t>)</w:t>
      </w:r>
      <w:r w:rsidRPr="0071500A">
        <w:t xml:space="preserve"> – a statistical representation of the likelihood of a value occurring during simulation that is between the minimum and maximum values.</w:t>
      </w:r>
    </w:p>
    <w:p w:rsidR="006C4FB8" w:rsidRPr="0071500A" w:rsidRDefault="006C4FB8" w:rsidP="00AF7439">
      <w:pPr>
        <w:numPr>
          <w:ilvl w:val="0"/>
          <w:numId w:val="10"/>
        </w:numPr>
        <w:spacing w:after="120"/>
        <w:jc w:val="both"/>
        <w:rPr>
          <w:b/>
          <w:bCs/>
          <w:i/>
          <w:iCs/>
        </w:rPr>
      </w:pPr>
      <w:r w:rsidRPr="0071500A">
        <w:rPr>
          <w:bCs/>
          <w:iCs/>
          <w:u w:val="single"/>
        </w:rPr>
        <w:t>Program</w:t>
      </w:r>
      <w:r w:rsidRPr="0071500A">
        <w:rPr>
          <w:bCs/>
          <w:iCs/>
        </w:rPr>
        <w:t xml:space="preserve"> - </w:t>
      </w:r>
      <w:r w:rsidRPr="0071500A">
        <w:t>A strategic investment by a Mission Directorate (or Mission Support Office) that has defined goals, objectives, architecture, funding level, and a management structure that supports one or more projects.</w:t>
      </w:r>
    </w:p>
    <w:p w:rsidR="008965DF" w:rsidRPr="0071500A" w:rsidRDefault="008965DF" w:rsidP="00AF7439">
      <w:pPr>
        <w:numPr>
          <w:ilvl w:val="0"/>
          <w:numId w:val="10"/>
        </w:numPr>
        <w:spacing w:after="120"/>
        <w:jc w:val="both"/>
        <w:rPr>
          <w:b/>
          <w:bCs/>
          <w:i/>
          <w:iCs/>
        </w:rPr>
      </w:pPr>
      <w:r w:rsidRPr="0071500A">
        <w:rPr>
          <w:bCs/>
          <w:iCs/>
          <w:u w:val="single"/>
        </w:rPr>
        <w:lastRenderedPageBreak/>
        <w:t>Program Planning Budget Execution (PPBE)</w:t>
      </w:r>
      <w:r w:rsidRPr="0071500A">
        <w:rPr>
          <w:bCs/>
          <w:iCs/>
        </w:rPr>
        <w:t xml:space="preserve"> - </w:t>
      </w:r>
      <w:r w:rsidRPr="0071500A">
        <w:t>a financial document that indicates planned expenditures or a funding request for future years for a project.</w:t>
      </w:r>
    </w:p>
    <w:p w:rsidR="006C4FB8" w:rsidRPr="0071500A" w:rsidRDefault="006C4FB8" w:rsidP="00AF7439">
      <w:pPr>
        <w:numPr>
          <w:ilvl w:val="0"/>
          <w:numId w:val="10"/>
        </w:numPr>
        <w:spacing w:after="120"/>
        <w:jc w:val="both"/>
        <w:rPr>
          <w:b/>
          <w:bCs/>
          <w:i/>
          <w:iCs/>
        </w:rPr>
      </w:pPr>
      <w:r w:rsidRPr="0071500A">
        <w:rPr>
          <w:bCs/>
          <w:iCs/>
          <w:u w:val="single"/>
        </w:rPr>
        <w:t>Project</w:t>
      </w:r>
      <w:r w:rsidRPr="0071500A">
        <w:rPr>
          <w:bCs/>
          <w:iCs/>
        </w:rPr>
        <w:t xml:space="preserve"> - </w:t>
      </w:r>
      <w:r w:rsidRPr="0071500A">
        <w:t xml:space="preserve">A specific investment identified in a Program Plan having defined goals, objectives, requirements, life-cycle cost, a beginning, and an end.  </w:t>
      </w:r>
    </w:p>
    <w:p w:rsidR="00264A75" w:rsidRPr="0071500A" w:rsidRDefault="00264A75" w:rsidP="00AF7439">
      <w:pPr>
        <w:numPr>
          <w:ilvl w:val="0"/>
          <w:numId w:val="10"/>
        </w:numPr>
        <w:spacing w:after="120"/>
        <w:jc w:val="both"/>
        <w:rPr>
          <w:color w:val="000000"/>
        </w:rPr>
      </w:pPr>
      <w:r w:rsidRPr="0071500A">
        <w:rPr>
          <w:color w:val="000000"/>
          <w:u w:val="single"/>
        </w:rPr>
        <w:t>Project Management Institute (PMI)</w:t>
      </w:r>
      <w:r w:rsidRPr="0071500A">
        <w:rPr>
          <w:color w:val="000000"/>
        </w:rPr>
        <w:t xml:space="preserve"> – an international organization comprised of members of the </w:t>
      </w:r>
      <w:r w:rsidR="00C3315C" w:rsidRPr="0071500A">
        <w:rPr>
          <w:color w:val="000000"/>
        </w:rPr>
        <w:t>project</w:t>
      </w:r>
      <w:r w:rsidRPr="0071500A">
        <w:rPr>
          <w:color w:val="000000"/>
        </w:rPr>
        <w:t xml:space="preserve"> management community that share a common interest in promoting the development of the </w:t>
      </w:r>
      <w:r w:rsidR="00C3315C" w:rsidRPr="0071500A">
        <w:rPr>
          <w:color w:val="000000"/>
        </w:rPr>
        <w:t>project</w:t>
      </w:r>
      <w:r w:rsidRPr="0071500A">
        <w:rPr>
          <w:color w:val="000000"/>
        </w:rPr>
        <w:t xml:space="preserve"> management discipline.</w:t>
      </w:r>
    </w:p>
    <w:p w:rsidR="00010D82" w:rsidRPr="0071500A" w:rsidRDefault="00010D82" w:rsidP="00AF7439">
      <w:pPr>
        <w:numPr>
          <w:ilvl w:val="0"/>
          <w:numId w:val="10"/>
        </w:numPr>
        <w:spacing w:after="120"/>
        <w:jc w:val="both"/>
        <w:rPr>
          <w:b/>
          <w:bCs/>
          <w:i/>
          <w:iCs/>
        </w:rPr>
      </w:pPr>
      <w:r w:rsidRPr="0071500A">
        <w:rPr>
          <w:u w:val="single"/>
        </w:rPr>
        <w:t>Request For Proposal (RFP)</w:t>
      </w:r>
      <w:r w:rsidRPr="0071500A">
        <w:t xml:space="preserve"> – a procurement term that describes the package of information given to a contractor or contractors that are invited to submit bid packages for a given scope of work.</w:t>
      </w:r>
    </w:p>
    <w:p w:rsidR="00010D82" w:rsidRPr="0071500A" w:rsidRDefault="00010D82" w:rsidP="00AF7439">
      <w:pPr>
        <w:numPr>
          <w:ilvl w:val="0"/>
          <w:numId w:val="10"/>
        </w:numPr>
        <w:spacing w:after="120"/>
        <w:jc w:val="both"/>
      </w:pPr>
      <w:r w:rsidRPr="0071500A">
        <w:rPr>
          <w:u w:val="single"/>
        </w:rPr>
        <w:t>Resource Leveling</w:t>
      </w:r>
      <w:r w:rsidRPr="0071500A">
        <w:t xml:space="preserve"> –</w:t>
      </w:r>
      <w:r w:rsidR="004A731D" w:rsidRPr="0071500A">
        <w:t xml:space="preserve"> </w:t>
      </w:r>
      <w:r w:rsidR="004A3966">
        <w:t>A process for the</w:t>
      </w:r>
      <w:r w:rsidR="004A3966" w:rsidRPr="0071500A">
        <w:t xml:space="preserve"> </w:t>
      </w:r>
      <w:r w:rsidR="00A62BCC" w:rsidRPr="0071500A">
        <w:t xml:space="preserve">sequencing of </w:t>
      </w:r>
      <w:r w:rsidR="004A3966">
        <w:t xml:space="preserve">schedule </w:t>
      </w:r>
      <w:r w:rsidR="00A62BCC" w:rsidRPr="0071500A">
        <w:t xml:space="preserve">tasks/activities, without violating network logic, </w:t>
      </w:r>
      <w:r w:rsidR="004A731D" w:rsidRPr="0071500A">
        <w:t xml:space="preserve">for a given resource or resources in a manner that results in a more consistent </w:t>
      </w:r>
      <w:r w:rsidR="00A62BCC" w:rsidRPr="0071500A">
        <w:t xml:space="preserve">level of </w:t>
      </w:r>
      <w:r w:rsidR="004A731D" w:rsidRPr="0071500A">
        <w:t>demand for that resource or resources</w:t>
      </w:r>
      <w:r w:rsidR="00A62BCC" w:rsidRPr="0071500A">
        <w:t xml:space="preserve"> over the life cycle of the </w:t>
      </w:r>
      <w:r w:rsidR="00C3315C" w:rsidRPr="0071500A">
        <w:t>project</w:t>
      </w:r>
      <w:r w:rsidR="00A62BCC" w:rsidRPr="0071500A">
        <w:t xml:space="preserve">.  </w:t>
      </w:r>
    </w:p>
    <w:p w:rsidR="00B834F8" w:rsidRPr="0071500A" w:rsidRDefault="00010D82" w:rsidP="00AF7439">
      <w:pPr>
        <w:numPr>
          <w:ilvl w:val="0"/>
          <w:numId w:val="10"/>
        </w:numPr>
        <w:spacing w:after="120"/>
        <w:jc w:val="both"/>
        <w:rPr>
          <w:b/>
          <w:bCs/>
          <w:i/>
          <w:iCs/>
        </w:rPr>
      </w:pPr>
      <w:r w:rsidRPr="0071500A">
        <w:rPr>
          <w:u w:val="single"/>
        </w:rPr>
        <w:t>Resource Loading</w:t>
      </w:r>
      <w:r w:rsidRPr="0071500A">
        <w:t xml:space="preserve"> </w:t>
      </w:r>
      <w:r w:rsidR="00A62BCC" w:rsidRPr="0071500A">
        <w:t xml:space="preserve">– the </w:t>
      </w:r>
      <w:r w:rsidR="004A3966">
        <w:t>process</w:t>
      </w:r>
      <w:r w:rsidR="004A3966" w:rsidRPr="0071500A">
        <w:t xml:space="preserve"> </w:t>
      </w:r>
      <w:r w:rsidR="00A62BCC" w:rsidRPr="0071500A">
        <w:t xml:space="preserve">of recording resource requirements for a </w:t>
      </w:r>
      <w:r w:rsidR="004A3966">
        <w:t xml:space="preserve">schedule </w:t>
      </w:r>
      <w:r w:rsidR="00A62BCC" w:rsidRPr="0071500A">
        <w:t>task/activity or a group of tasks/activities.</w:t>
      </w:r>
    </w:p>
    <w:p w:rsidR="00B834F8" w:rsidRPr="0071500A" w:rsidRDefault="00B834F8" w:rsidP="00AF7439">
      <w:pPr>
        <w:numPr>
          <w:ilvl w:val="0"/>
          <w:numId w:val="10"/>
        </w:numPr>
        <w:spacing w:after="120"/>
        <w:jc w:val="both"/>
        <w:rPr>
          <w:b/>
          <w:bCs/>
          <w:i/>
          <w:iCs/>
        </w:rPr>
      </w:pPr>
      <w:r w:rsidRPr="0071500A">
        <w:rPr>
          <w:u w:val="single"/>
        </w:rPr>
        <w:t>Schedule Logic Network</w:t>
      </w:r>
      <w:r w:rsidRPr="0071500A">
        <w:t xml:space="preserve"> </w:t>
      </w:r>
      <w:r w:rsidRPr="0071500A">
        <w:rPr>
          <w:i/>
        </w:rPr>
        <w:t>–</w:t>
      </w:r>
      <w:r w:rsidRPr="0071500A">
        <w:t xml:space="preserve"> </w:t>
      </w:r>
      <w:r w:rsidR="007B20AA" w:rsidRPr="0071500A">
        <w:t xml:space="preserve">A schedule format in which </w:t>
      </w:r>
      <w:r w:rsidR="004C5006">
        <w:t>tasks/</w:t>
      </w:r>
      <w:r w:rsidR="007B20AA" w:rsidRPr="0071500A">
        <w:t>activities and milestones are represented along with the</w:t>
      </w:r>
      <w:r w:rsidR="004C5006">
        <w:t>ir relational</w:t>
      </w:r>
      <w:r w:rsidR="007B20AA" w:rsidRPr="0071500A">
        <w:t xml:space="preserve"> interdependencies</w:t>
      </w:r>
      <w:r w:rsidR="004C5006">
        <w:t>, constraints, and durations</w:t>
      </w:r>
      <w:r w:rsidR="007B20AA" w:rsidRPr="0071500A">
        <w:t xml:space="preserve">.  It expresses the logic as to how the work scope will be accomplished.  </w:t>
      </w:r>
      <w:r w:rsidR="004A3966">
        <w:t xml:space="preserve">Logic </w:t>
      </w:r>
      <w:r w:rsidR="007B20AA" w:rsidRPr="0071500A">
        <w:t xml:space="preserve">Network schedules </w:t>
      </w:r>
      <w:proofErr w:type="gramStart"/>
      <w:r w:rsidR="007B20AA" w:rsidRPr="0071500A">
        <w:t>are</w:t>
      </w:r>
      <w:proofErr w:type="gramEnd"/>
      <w:r w:rsidR="007B20AA" w:rsidRPr="0071500A">
        <w:t xml:space="preserve"> the basis for critical path analysis, </w:t>
      </w:r>
      <w:r w:rsidR="004C5006">
        <w:t xml:space="preserve">which is </w:t>
      </w:r>
      <w:r w:rsidR="007B20AA" w:rsidRPr="0071500A">
        <w:t>a method for identification and assessment of schedule priorities and impacts.</w:t>
      </w:r>
    </w:p>
    <w:p w:rsidR="00010D82" w:rsidRPr="0071500A" w:rsidRDefault="00393A56" w:rsidP="00AF7439">
      <w:pPr>
        <w:numPr>
          <w:ilvl w:val="0"/>
          <w:numId w:val="10"/>
        </w:numPr>
        <w:spacing w:after="120"/>
        <w:jc w:val="both"/>
      </w:pPr>
      <w:r w:rsidRPr="0071500A">
        <w:rPr>
          <w:u w:val="single"/>
        </w:rPr>
        <w:t>Schedule Management</w:t>
      </w:r>
      <w:r w:rsidRPr="0071500A">
        <w:t xml:space="preserve"> - the establishment, monitoring, and maintenance of the baseline master schedule and derivative detailed schedules. It is composed of the establishment and operation of the system and includes (1) definition of format, content, </w:t>
      </w:r>
      <w:proofErr w:type="spellStart"/>
      <w:r w:rsidRPr="0071500A">
        <w:t>symbology</w:t>
      </w:r>
      <w:proofErr w:type="spellEnd"/>
      <w:r w:rsidRPr="0071500A">
        <w:t>, and control processes, and (2) selection of key progress milestones and indices for measuring program and project performance and indicating problems.</w:t>
      </w:r>
    </w:p>
    <w:p w:rsidR="00010D82" w:rsidRPr="0071500A" w:rsidRDefault="00010D82" w:rsidP="00AF7439">
      <w:pPr>
        <w:numPr>
          <w:ilvl w:val="0"/>
          <w:numId w:val="10"/>
        </w:numPr>
        <w:spacing w:after="120"/>
        <w:jc w:val="both"/>
        <w:rPr>
          <w:u w:val="single"/>
        </w:rPr>
      </w:pPr>
      <w:r w:rsidRPr="0071500A">
        <w:rPr>
          <w:u w:val="single"/>
        </w:rPr>
        <w:t>Statement Of Work (SOW)</w:t>
      </w:r>
      <w:r w:rsidRPr="0071500A">
        <w:t xml:space="preserve"> – a document that contains a narrative description of the work scope </w:t>
      </w:r>
      <w:r w:rsidR="00DE1F29">
        <w:t xml:space="preserve">requirements </w:t>
      </w:r>
      <w:r w:rsidRPr="0071500A">
        <w:t>for a</w:t>
      </w:r>
      <w:r w:rsidR="009169E8" w:rsidRPr="0071500A">
        <w:t xml:space="preserve"> </w:t>
      </w:r>
      <w:r w:rsidR="00C3315C" w:rsidRPr="0071500A">
        <w:t>project</w:t>
      </w:r>
      <w:r w:rsidR="009169E8" w:rsidRPr="0071500A">
        <w:t xml:space="preserve"> </w:t>
      </w:r>
      <w:r w:rsidRPr="0071500A">
        <w:t xml:space="preserve">or </w:t>
      </w:r>
      <w:r w:rsidR="00DE1F29">
        <w:t>contract</w:t>
      </w:r>
      <w:r w:rsidRPr="0071500A">
        <w:t>.</w:t>
      </w:r>
    </w:p>
    <w:p w:rsidR="00264A75" w:rsidRPr="0071500A" w:rsidRDefault="00264A75" w:rsidP="00AF7439">
      <w:pPr>
        <w:numPr>
          <w:ilvl w:val="0"/>
          <w:numId w:val="10"/>
        </w:numPr>
        <w:spacing w:after="120"/>
        <w:jc w:val="both"/>
        <w:rPr>
          <w:color w:val="000000"/>
          <w:u w:val="single"/>
        </w:rPr>
      </w:pPr>
      <w:r w:rsidRPr="0071500A">
        <w:rPr>
          <w:u w:val="single"/>
        </w:rPr>
        <w:t xml:space="preserve">Schedule Performance Index (SPI) </w:t>
      </w:r>
      <w:proofErr w:type="gramStart"/>
      <w:r w:rsidRPr="0071500A">
        <w:rPr>
          <w:color w:val="000000"/>
        </w:rPr>
        <w:t xml:space="preserve">- </w:t>
      </w:r>
      <w:r w:rsidR="00ED582D" w:rsidRPr="0071500A">
        <w:rPr>
          <w:color w:val="000000"/>
        </w:rPr>
        <w:t xml:space="preserve"> An</w:t>
      </w:r>
      <w:proofErr w:type="gramEnd"/>
      <w:r w:rsidR="00ED582D" w:rsidRPr="0071500A">
        <w:rPr>
          <w:color w:val="000000"/>
        </w:rPr>
        <w:t xml:space="preserve"> indicator of the schedule efficiency at which work has been performed to date.  SPI equals BCWP divided by BCWS, i.e., Earned Value divided by Planned (Budgeted) Value.</w:t>
      </w:r>
    </w:p>
    <w:p w:rsidR="00264A75" w:rsidRPr="0071500A" w:rsidRDefault="00264A75" w:rsidP="00AF7439">
      <w:pPr>
        <w:numPr>
          <w:ilvl w:val="0"/>
          <w:numId w:val="10"/>
        </w:numPr>
        <w:spacing w:after="120"/>
        <w:jc w:val="both"/>
        <w:rPr>
          <w:u w:val="single"/>
        </w:rPr>
      </w:pPr>
      <w:r w:rsidRPr="0071500A">
        <w:rPr>
          <w:u w:val="single"/>
        </w:rPr>
        <w:t>Schedule Risk Assessment (SRA)</w:t>
      </w:r>
      <w:r w:rsidRPr="0071500A">
        <w:t xml:space="preserve"> – the process of performing a probabilistic risk assessment on a </w:t>
      </w:r>
      <w:r w:rsidR="00C3315C" w:rsidRPr="0071500A">
        <w:t>project</w:t>
      </w:r>
      <w:r w:rsidRPr="0071500A">
        <w:t xml:space="preserve"> schedule.</w:t>
      </w:r>
      <w:r w:rsidR="00C03A44" w:rsidRPr="0071500A">
        <w:t xml:space="preserve">  This </w:t>
      </w:r>
      <w:r w:rsidR="000D76B2" w:rsidRPr="0071500A">
        <w:t xml:space="preserve">type of schedule </w:t>
      </w:r>
      <w:r w:rsidR="00C03A44" w:rsidRPr="0071500A">
        <w:t xml:space="preserve">assessment is based on </w:t>
      </w:r>
      <w:r w:rsidR="000D76B2" w:rsidRPr="0071500A">
        <w:t xml:space="preserve">using </w:t>
      </w:r>
      <w:proofErr w:type="spellStart"/>
      <w:proofErr w:type="gramStart"/>
      <w:r w:rsidR="00C03A44" w:rsidRPr="0071500A">
        <w:t>monte</w:t>
      </w:r>
      <w:proofErr w:type="spellEnd"/>
      <w:r w:rsidR="00C03A44" w:rsidRPr="0071500A">
        <w:t xml:space="preserve"> </w:t>
      </w:r>
      <w:proofErr w:type="spellStart"/>
      <w:r w:rsidR="00C03A44" w:rsidRPr="0071500A">
        <w:t>carlo</w:t>
      </w:r>
      <w:proofErr w:type="spellEnd"/>
      <w:proofErr w:type="gramEnd"/>
      <w:r w:rsidR="00C03A44" w:rsidRPr="0071500A">
        <w:t xml:space="preserve"> simulations that incorporate minimum, maximum, and most likely </w:t>
      </w:r>
      <w:r w:rsidR="000D76B2" w:rsidRPr="0071500A">
        <w:t xml:space="preserve">estimates for </w:t>
      </w:r>
      <w:r w:rsidR="00C03A44" w:rsidRPr="0071500A">
        <w:t>task durations</w:t>
      </w:r>
      <w:r w:rsidR="000D76B2" w:rsidRPr="0071500A">
        <w:t>.</w:t>
      </w:r>
      <w:r w:rsidR="00C03A44" w:rsidRPr="0071500A">
        <w:t xml:space="preserve"> </w:t>
      </w:r>
    </w:p>
    <w:p w:rsidR="0000798D" w:rsidRPr="0071500A" w:rsidRDefault="0000798D" w:rsidP="00AF7439">
      <w:pPr>
        <w:numPr>
          <w:ilvl w:val="0"/>
          <w:numId w:val="10"/>
        </w:numPr>
        <w:spacing w:after="120"/>
        <w:jc w:val="both"/>
        <w:rPr>
          <w:u w:val="single"/>
        </w:rPr>
      </w:pPr>
      <w:r w:rsidRPr="0071500A">
        <w:rPr>
          <w:u w:val="single"/>
        </w:rPr>
        <w:t>Slack (Float)</w:t>
      </w:r>
      <w:r w:rsidRPr="0071500A">
        <w:t xml:space="preserve"> - </w:t>
      </w:r>
      <w:r w:rsidRPr="0071500A">
        <w:rPr>
          <w:bCs/>
        </w:rPr>
        <w:t>The terms, slack and float, are used interchangeably throughout this document and mean the same thing.  Both refer to the amount of time that a task or group of tasks may be delayed without impacting the start of a later task or group of tasks.  There are two types of float.  Free float refers to the amount of time a task can slip before impacting the early start date of its immediate successor(s).  Total float refers to the amount of time a task may slip before impacting project completion.</w:t>
      </w:r>
    </w:p>
    <w:p w:rsidR="00B834F8" w:rsidRPr="0071500A" w:rsidRDefault="00B834F8" w:rsidP="00AF7439">
      <w:pPr>
        <w:numPr>
          <w:ilvl w:val="0"/>
          <w:numId w:val="10"/>
        </w:numPr>
        <w:spacing w:after="120"/>
        <w:jc w:val="both"/>
        <w:rPr>
          <w:b/>
          <w:bCs/>
          <w:i/>
          <w:iCs/>
        </w:rPr>
      </w:pPr>
      <w:r w:rsidRPr="0071500A">
        <w:rPr>
          <w:u w:val="single"/>
        </w:rPr>
        <w:t>Task (Activity)</w:t>
      </w:r>
      <w:r w:rsidRPr="0071500A">
        <w:t xml:space="preserve"> - In scheduling terms, a task or activity is the lowest level of detail shown in a schedule.  </w:t>
      </w:r>
      <w:r w:rsidR="00AB6D19">
        <w:t xml:space="preserve">It is a piece or portion of discrete, apportioned, or level-of-effort work.  It represents effort that occurs over a period of time and generally consumes resources.  </w:t>
      </w:r>
      <w:r w:rsidRPr="0071500A">
        <w:t>For the purposes of their use in this document, these two terms should be considered synonymous.</w:t>
      </w:r>
    </w:p>
    <w:p w:rsidR="00010D82" w:rsidRPr="0071500A" w:rsidRDefault="00010D82" w:rsidP="00AF7439">
      <w:pPr>
        <w:numPr>
          <w:ilvl w:val="0"/>
          <w:numId w:val="10"/>
        </w:numPr>
        <w:spacing w:after="120"/>
        <w:jc w:val="both"/>
        <w:rPr>
          <w:b/>
        </w:rPr>
      </w:pPr>
      <w:r w:rsidRPr="0071500A">
        <w:rPr>
          <w:bCs/>
          <w:iCs/>
          <w:u w:val="single"/>
        </w:rPr>
        <w:lastRenderedPageBreak/>
        <w:t>Task Agreement (TA)</w:t>
      </w:r>
      <w:r w:rsidRPr="0071500A">
        <w:rPr>
          <w:bCs/>
          <w:iCs/>
        </w:rPr>
        <w:t xml:space="preserve"> – a written document describing the relationship between entities and scope of work each is responsible for accomplishing.</w:t>
      </w:r>
    </w:p>
    <w:p w:rsidR="0089115A" w:rsidRPr="0071500A" w:rsidRDefault="0089115A" w:rsidP="00AF7439">
      <w:pPr>
        <w:numPr>
          <w:ilvl w:val="0"/>
          <w:numId w:val="10"/>
        </w:numPr>
        <w:spacing w:after="120"/>
        <w:jc w:val="both"/>
        <w:rPr>
          <w:b/>
        </w:rPr>
      </w:pPr>
      <w:r w:rsidRPr="0071500A">
        <w:rPr>
          <w:bCs/>
          <w:iCs/>
          <w:u w:val="single"/>
        </w:rPr>
        <w:t>Total Float (TF)</w:t>
      </w:r>
      <w:r w:rsidRPr="0071500A">
        <w:rPr>
          <w:bCs/>
          <w:iCs/>
        </w:rPr>
        <w:t xml:space="preserve"> – the amount of time a task may be delayed without impacting the end date of a schedule.</w:t>
      </w:r>
    </w:p>
    <w:p w:rsidR="00AC232B" w:rsidRPr="0071500A" w:rsidRDefault="00AC232B" w:rsidP="00AF7439">
      <w:pPr>
        <w:numPr>
          <w:ilvl w:val="0"/>
          <w:numId w:val="10"/>
        </w:numPr>
        <w:spacing w:after="120"/>
        <w:jc w:val="both"/>
        <w:rPr>
          <w:b/>
        </w:rPr>
      </w:pPr>
      <w:r w:rsidRPr="0071500A">
        <w:rPr>
          <w:bCs/>
          <w:iCs/>
          <w:u w:val="single"/>
        </w:rPr>
        <w:t xml:space="preserve">Work Breakdown Structure </w:t>
      </w:r>
      <w:r w:rsidRPr="0071500A">
        <w:t>(WBS)</w:t>
      </w:r>
      <w:r w:rsidRPr="0071500A">
        <w:rPr>
          <w:b/>
        </w:rPr>
        <w:t xml:space="preserve"> </w:t>
      </w:r>
      <w:proofErr w:type="gramStart"/>
      <w:r w:rsidRPr="0071500A">
        <w:rPr>
          <w:b/>
        </w:rPr>
        <w:t xml:space="preserve">-  </w:t>
      </w:r>
      <w:r w:rsidRPr="0071500A">
        <w:rPr>
          <w:color w:val="000000"/>
        </w:rPr>
        <w:t>A</w:t>
      </w:r>
      <w:proofErr w:type="gramEnd"/>
      <w:r w:rsidRPr="0071500A">
        <w:rPr>
          <w:color w:val="000000"/>
        </w:rPr>
        <w:t xml:space="preserve"> product-oriented hierarchical division of the hardware, software, services, and</w:t>
      </w:r>
      <w:r w:rsidR="008E41B8">
        <w:rPr>
          <w:color w:val="000000"/>
        </w:rPr>
        <w:t xml:space="preserve"> </w:t>
      </w:r>
      <w:r w:rsidR="00646F29">
        <w:rPr>
          <w:color w:val="000000"/>
        </w:rPr>
        <w:t>other work tasks that organizes, displays, and defines the products to be developed and/or produced and relates the elements of the work to be accomplished to each other and the end products</w:t>
      </w:r>
      <w:r w:rsidRPr="0071500A">
        <w:rPr>
          <w:color w:val="000000"/>
        </w:rPr>
        <w:t>.</w:t>
      </w:r>
    </w:p>
    <w:p w:rsidR="00AC232B" w:rsidRPr="0071500A" w:rsidRDefault="00AC232B" w:rsidP="00AF7439">
      <w:pPr>
        <w:pStyle w:val="h025"/>
        <w:numPr>
          <w:ilvl w:val="0"/>
          <w:numId w:val="10"/>
        </w:numPr>
        <w:jc w:val="both"/>
        <w:rPr>
          <w:color w:val="000000"/>
        </w:rPr>
      </w:pPr>
      <w:r w:rsidRPr="0071500A">
        <w:rPr>
          <w:color w:val="000000"/>
          <w:u w:val="single"/>
        </w:rPr>
        <w:t>Work Breakdown Structure Dictionary</w:t>
      </w:r>
      <w:r w:rsidRPr="0071500A">
        <w:rPr>
          <w:color w:val="000000"/>
        </w:rPr>
        <w:t xml:space="preserve"> - </w:t>
      </w:r>
      <w:r w:rsidRPr="0071500A">
        <w:t>A document that describes the tasks</w:t>
      </w:r>
      <w:r w:rsidRPr="0071500A">
        <w:rPr>
          <w:b/>
          <w:strike/>
        </w:rPr>
        <w:t xml:space="preserve"> </w:t>
      </w:r>
      <w:r w:rsidRPr="0071500A">
        <w:t>associated with each</w:t>
      </w:r>
      <w:r w:rsidRPr="0071500A">
        <w:rPr>
          <w:b/>
        </w:rPr>
        <w:t xml:space="preserve"> </w:t>
      </w:r>
      <w:r w:rsidRPr="0071500A">
        <w:t xml:space="preserve">WBS element, in product-oriented terms, and relates each element to the respective, progressively higher levels of the structure as well as to the Statement of Work.  </w:t>
      </w:r>
    </w:p>
    <w:p w:rsidR="009D4FBA" w:rsidRDefault="004B6D4E" w:rsidP="00AF7439">
      <w:pPr>
        <w:pStyle w:val="h025"/>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s>
        <w:ind w:left="90"/>
        <w:jc w:val="both"/>
        <w:rPr>
          <w:rFonts w:ascii="MS Reference Sans Serif" w:hAnsi="MS Reference Sans Serif"/>
          <w:b/>
          <w:color w:val="3333FF"/>
          <w:lang w:val="fr-FR"/>
        </w:rPr>
      </w:pPr>
      <w:r w:rsidRPr="004B6D4E">
        <w:rPr>
          <w:rFonts w:ascii="MS Reference Sans Serif" w:hAnsi="MS Reference Sans Serif"/>
          <w:color w:val="000000"/>
          <w:sz w:val="22"/>
          <w:szCs w:val="22"/>
          <w:u w:val="single"/>
        </w:rPr>
        <w:br w:type="page"/>
      </w:r>
      <w:r w:rsidR="009D4FBA" w:rsidRPr="00AB2FA6">
        <w:rPr>
          <w:rFonts w:ascii="MS Reference Sans Serif" w:hAnsi="MS Reference Sans Serif"/>
          <w:b/>
          <w:color w:val="3333FF"/>
        </w:rPr>
        <w:lastRenderedPageBreak/>
        <w:t xml:space="preserve">APPENDIX </w:t>
      </w:r>
      <w:r w:rsidR="009D4FBA">
        <w:rPr>
          <w:rFonts w:ascii="MS Reference Sans Serif" w:hAnsi="MS Reference Sans Serif"/>
          <w:b/>
          <w:color w:val="3333FF"/>
        </w:rPr>
        <w:t>C</w:t>
      </w:r>
      <w:r w:rsidR="002967FB">
        <w:rPr>
          <w:rFonts w:ascii="MS Reference Sans Serif" w:hAnsi="MS Reference Sans Serif"/>
          <w:b/>
          <w:color w:val="3333FF"/>
        </w:rPr>
        <w:t xml:space="preserve">:  </w:t>
      </w:r>
      <w:r w:rsidR="009D4FBA" w:rsidRPr="00105C43">
        <w:t xml:space="preserve"> </w:t>
      </w:r>
      <w:r w:rsidR="009D4FBA" w:rsidRPr="00AB2FA6">
        <w:rPr>
          <w:rFonts w:ascii="MS Reference Sans Serif" w:hAnsi="MS Reference Sans Serif"/>
          <w:b/>
          <w:color w:val="3333FF"/>
          <w:lang w:val="fr-FR"/>
        </w:rPr>
        <w:t xml:space="preserve">Data </w:t>
      </w:r>
      <w:proofErr w:type="spellStart"/>
      <w:r w:rsidR="009D4FBA" w:rsidRPr="00AB2FA6">
        <w:rPr>
          <w:rFonts w:ascii="MS Reference Sans Serif" w:hAnsi="MS Reference Sans Serif"/>
          <w:b/>
          <w:color w:val="3333FF"/>
          <w:lang w:val="fr-FR"/>
        </w:rPr>
        <w:t>Requirements</w:t>
      </w:r>
      <w:proofErr w:type="spellEnd"/>
      <w:r w:rsidR="009D4FBA" w:rsidRPr="00AB2FA6">
        <w:rPr>
          <w:rFonts w:ascii="MS Reference Sans Serif" w:hAnsi="MS Reference Sans Serif"/>
          <w:b/>
          <w:color w:val="3333FF"/>
          <w:lang w:val="fr-FR"/>
        </w:rPr>
        <w:t xml:space="preserve"> Document (DRD</w:t>
      </w:r>
      <w:r w:rsidR="009D4FBA">
        <w:rPr>
          <w:rFonts w:ascii="MS Reference Sans Serif" w:hAnsi="MS Reference Sans Serif"/>
          <w:b/>
          <w:color w:val="3333FF"/>
          <w:lang w:val="fr-FR"/>
        </w:rPr>
        <w:t>)</w:t>
      </w:r>
    </w:p>
    <w:p w:rsidR="00573F32" w:rsidRPr="004B6D4E" w:rsidRDefault="00573F32" w:rsidP="00AF7439">
      <w:pPr>
        <w:pStyle w:val="h025"/>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MS Reference Sans Serif" w:hAnsi="MS Reference Sans Serif"/>
          <w:b/>
          <w:sz w:val="28"/>
        </w:rPr>
      </w:pPr>
      <w:r w:rsidRPr="004B6D4E">
        <w:rPr>
          <w:rFonts w:ascii="MS Reference Sans Serif" w:hAnsi="MS Reference Sans Serif"/>
          <w:b/>
          <w:sz w:val="28"/>
        </w:rPr>
        <w:t>DATA REQUIREMENTS DESCRIPTION (DRD)</w:t>
      </w:r>
    </w:p>
    <w:p w:rsidR="00E07BAB" w:rsidRDefault="00573F32" w:rsidP="00AF7439">
      <w:pPr>
        <w:pStyle w:val="DPDNo"/>
        <w:widowControl w:val="0"/>
        <w:tabs>
          <w:tab w:val="clear" w:pos="678"/>
          <w:tab w:val="clear" w:pos="7380"/>
          <w:tab w:val="clear" w:pos="8280"/>
          <w:tab w:val="left" w:pos="620"/>
          <w:tab w:val="left" w:pos="2880"/>
          <w:tab w:val="left" w:pos="5760"/>
          <w:tab w:val="left" w:pos="6200"/>
        </w:tabs>
        <w:ind w:right="-360"/>
        <w:rPr>
          <w:rFonts w:ascii="MS Reference Sans Serif" w:hAnsi="MS Reference Sans Serif"/>
        </w:rPr>
      </w:pPr>
      <w:r w:rsidRPr="00902C0E">
        <w:rPr>
          <w:rFonts w:ascii="MS Reference Sans Serif" w:hAnsi="MS Reference Sans Serif"/>
        </w:rPr>
        <w:t>1.</w:t>
      </w:r>
      <w:r w:rsidRPr="00902C0E">
        <w:rPr>
          <w:rFonts w:ascii="MS Reference Sans Serif" w:hAnsi="MS Reference Sans Serif"/>
        </w:rPr>
        <w:tab/>
      </w:r>
      <w:r w:rsidR="00E07BAB" w:rsidRPr="008E41B8">
        <w:rPr>
          <w:rFonts w:ascii="MS Reference Sans Serif" w:hAnsi="MS Reference Sans Serif"/>
          <w:b/>
        </w:rPr>
        <w:t>D</w:t>
      </w:r>
      <w:r w:rsidR="00AF299E">
        <w:rPr>
          <w:rFonts w:ascii="MS Reference Sans Serif" w:hAnsi="MS Reference Sans Serif"/>
          <w:b/>
        </w:rPr>
        <w:t>ATA</w:t>
      </w:r>
      <w:r w:rsidR="00E07BAB" w:rsidRPr="008E41B8">
        <w:rPr>
          <w:rFonts w:ascii="MS Reference Sans Serif" w:hAnsi="MS Reference Sans Serif"/>
          <w:b/>
        </w:rPr>
        <w:t xml:space="preserve"> P</w:t>
      </w:r>
      <w:r w:rsidR="00AF299E">
        <w:rPr>
          <w:rFonts w:ascii="MS Reference Sans Serif" w:hAnsi="MS Reference Sans Serif"/>
          <w:b/>
        </w:rPr>
        <w:t>ROCUREMENT</w:t>
      </w:r>
      <w:r w:rsidR="00E07BAB" w:rsidRPr="008E41B8">
        <w:rPr>
          <w:rFonts w:ascii="MS Reference Sans Serif" w:hAnsi="MS Reference Sans Serif"/>
          <w:b/>
        </w:rPr>
        <w:t xml:space="preserve"> D</w:t>
      </w:r>
      <w:r w:rsidR="00AF299E">
        <w:rPr>
          <w:rFonts w:ascii="MS Reference Sans Serif" w:hAnsi="MS Reference Sans Serif"/>
          <w:b/>
        </w:rPr>
        <w:t>OCUMENT</w:t>
      </w:r>
      <w:r w:rsidR="00E07BAB">
        <w:rPr>
          <w:rFonts w:ascii="MS Reference Sans Serif" w:hAnsi="MS Reference Sans Serif"/>
        </w:rPr>
        <w:t xml:space="preserve"> </w:t>
      </w:r>
      <w:r w:rsidRPr="00902C0E">
        <w:rPr>
          <w:rFonts w:ascii="MS Reference Sans Serif" w:hAnsi="MS Reference Sans Serif"/>
          <w:b/>
          <w:smallCaps/>
        </w:rPr>
        <w:t>NO.</w:t>
      </w:r>
      <w:r w:rsidRPr="00902C0E">
        <w:rPr>
          <w:rFonts w:ascii="MS Reference Sans Serif" w:hAnsi="MS Reference Sans Serif"/>
        </w:rPr>
        <w:t>:  XXX</w:t>
      </w:r>
      <w:r w:rsidRPr="00902C0E">
        <w:rPr>
          <w:rFonts w:ascii="MS Reference Sans Serif" w:hAnsi="MS Reference Sans Serif"/>
        </w:rPr>
        <w:tab/>
      </w:r>
      <w:r w:rsidR="00AF299E">
        <w:rPr>
          <w:rFonts w:ascii="MS Reference Sans Serif" w:hAnsi="MS Reference Sans Serif"/>
        </w:rPr>
        <w:tab/>
      </w:r>
      <w:r w:rsidRPr="00902C0E">
        <w:rPr>
          <w:rFonts w:ascii="MS Reference Sans Serif" w:hAnsi="MS Reference Sans Serif"/>
          <w:b/>
          <w:smallCaps/>
        </w:rPr>
        <w:t>ISSUE</w:t>
      </w:r>
      <w:r w:rsidRPr="00902C0E">
        <w:rPr>
          <w:rFonts w:ascii="MS Reference Sans Serif" w:hAnsi="MS Reference Sans Serif"/>
        </w:rPr>
        <w:t>:  Standard</w:t>
      </w:r>
      <w:r w:rsidRPr="00902C0E">
        <w:rPr>
          <w:rFonts w:ascii="MS Reference Sans Serif" w:hAnsi="MS Reference Sans Serif"/>
        </w:rPr>
        <w:tab/>
      </w:r>
    </w:p>
    <w:p w:rsidR="00573F32" w:rsidRPr="00902C0E" w:rsidRDefault="00573F32" w:rsidP="00AF7439">
      <w:pPr>
        <w:pStyle w:val="DPDNo"/>
        <w:widowControl w:val="0"/>
        <w:tabs>
          <w:tab w:val="clear" w:pos="678"/>
          <w:tab w:val="clear" w:pos="7380"/>
          <w:tab w:val="clear" w:pos="8280"/>
          <w:tab w:val="left" w:pos="620"/>
          <w:tab w:val="left" w:pos="2880"/>
          <w:tab w:val="left" w:pos="5760"/>
          <w:tab w:val="left" w:pos="6200"/>
        </w:tabs>
        <w:ind w:right="-360"/>
        <w:rPr>
          <w:rFonts w:ascii="MS Reference Sans Serif" w:hAnsi="MS Reference Sans Serif"/>
        </w:rPr>
      </w:pPr>
      <w:r w:rsidRPr="00902C0E">
        <w:rPr>
          <w:rFonts w:ascii="MS Reference Sans Serif" w:hAnsi="MS Reference Sans Serif"/>
        </w:rPr>
        <w:t>2.</w:t>
      </w:r>
      <w:r w:rsidRPr="00902C0E">
        <w:rPr>
          <w:rFonts w:ascii="MS Reference Sans Serif" w:hAnsi="MS Reference Sans Serif"/>
        </w:rPr>
        <w:tab/>
      </w:r>
      <w:r w:rsidRPr="00902C0E">
        <w:rPr>
          <w:rFonts w:ascii="MS Reference Sans Serif" w:hAnsi="MS Reference Sans Serif"/>
          <w:b/>
          <w:smallCaps/>
        </w:rPr>
        <w:t>DRD NO.</w:t>
      </w:r>
      <w:r w:rsidRPr="00902C0E">
        <w:rPr>
          <w:rFonts w:ascii="MS Reference Sans Serif" w:hAnsi="MS Reference Sans Serif"/>
        </w:rPr>
        <w:t xml:space="preserve">:  </w:t>
      </w:r>
    </w:p>
    <w:p w:rsidR="00573F32" w:rsidRPr="00902C0E" w:rsidRDefault="00573F32" w:rsidP="00AF7439">
      <w:pPr>
        <w:pStyle w:val="DPDNo"/>
        <w:widowControl w:val="0"/>
        <w:tabs>
          <w:tab w:val="clear" w:pos="678"/>
          <w:tab w:val="left" w:pos="620"/>
          <w:tab w:val="left" w:pos="1620"/>
          <w:tab w:val="left" w:pos="5760"/>
          <w:tab w:val="left" w:pos="6200"/>
        </w:tabs>
        <w:rPr>
          <w:rFonts w:ascii="MS Reference Sans Serif" w:hAnsi="MS Reference Sans Serif"/>
        </w:rPr>
      </w:pPr>
      <w:r w:rsidRPr="00902C0E">
        <w:rPr>
          <w:rFonts w:ascii="MS Reference Sans Serif" w:hAnsi="MS Reference Sans Serif"/>
        </w:rPr>
        <w:t>3.</w:t>
      </w:r>
      <w:r w:rsidRPr="00902C0E">
        <w:rPr>
          <w:rFonts w:ascii="MS Reference Sans Serif" w:hAnsi="MS Reference Sans Serif"/>
        </w:rPr>
        <w:tab/>
      </w:r>
      <w:r w:rsidRPr="00902C0E">
        <w:rPr>
          <w:rFonts w:ascii="MS Reference Sans Serif" w:hAnsi="MS Reference Sans Serif"/>
          <w:b/>
          <w:smallCaps/>
        </w:rPr>
        <w:t>DATA TYPE</w:t>
      </w:r>
      <w:r w:rsidRPr="00902C0E">
        <w:rPr>
          <w:rFonts w:ascii="MS Reference Sans Serif" w:hAnsi="MS Reference Sans Serif"/>
        </w:rPr>
        <w:t>:  2</w:t>
      </w:r>
      <w:r w:rsidRPr="00902C0E">
        <w:rPr>
          <w:rFonts w:ascii="MS Reference Sans Serif" w:hAnsi="MS Reference Sans Serif"/>
        </w:rPr>
        <w:tab/>
        <w:t>4.</w:t>
      </w:r>
      <w:r w:rsidRPr="00902C0E">
        <w:rPr>
          <w:rFonts w:ascii="MS Reference Sans Serif" w:hAnsi="MS Reference Sans Serif"/>
        </w:rPr>
        <w:tab/>
      </w:r>
      <w:r w:rsidRPr="00902C0E">
        <w:rPr>
          <w:rFonts w:ascii="MS Reference Sans Serif" w:hAnsi="MS Reference Sans Serif"/>
          <w:b/>
          <w:smallCaps/>
        </w:rPr>
        <w:t>DATE REVISED</w:t>
      </w:r>
      <w:r w:rsidRPr="00902C0E">
        <w:rPr>
          <w:rFonts w:ascii="MS Reference Sans Serif" w:hAnsi="MS Reference Sans Serif"/>
        </w:rPr>
        <w:t xml:space="preserve">:  </w:t>
      </w:r>
    </w:p>
    <w:p w:rsidR="00573F32" w:rsidRPr="00902C0E" w:rsidRDefault="00573F32" w:rsidP="00AF7439">
      <w:pPr>
        <w:widowControl w:val="0"/>
        <w:tabs>
          <w:tab w:val="left" w:pos="678"/>
          <w:tab w:val="left" w:pos="5760"/>
          <w:tab w:val="left" w:pos="6200"/>
        </w:tabs>
        <w:jc w:val="both"/>
        <w:rPr>
          <w:rFonts w:ascii="MS Reference Sans Serif" w:hAnsi="MS Reference Sans Serif"/>
          <w:sz w:val="20"/>
          <w:szCs w:val="20"/>
        </w:rPr>
      </w:pPr>
      <w:r w:rsidRPr="00902C0E">
        <w:rPr>
          <w:rFonts w:ascii="MS Reference Sans Serif" w:hAnsi="MS Reference Sans Serif"/>
        </w:rPr>
        <w:tab/>
      </w:r>
      <w:r w:rsidRPr="00902C0E">
        <w:rPr>
          <w:rFonts w:ascii="MS Reference Sans Serif" w:hAnsi="MS Reference Sans Serif"/>
        </w:rPr>
        <w:tab/>
      </w:r>
      <w:r w:rsidRPr="00902C0E">
        <w:rPr>
          <w:rFonts w:ascii="MS Reference Sans Serif" w:hAnsi="MS Reference Sans Serif"/>
          <w:sz w:val="20"/>
          <w:szCs w:val="20"/>
        </w:rPr>
        <w:t>5.</w:t>
      </w:r>
      <w:r w:rsidRPr="00902C0E">
        <w:rPr>
          <w:rFonts w:ascii="MS Reference Sans Serif" w:hAnsi="MS Reference Sans Serif"/>
          <w:sz w:val="20"/>
          <w:szCs w:val="20"/>
        </w:rPr>
        <w:tab/>
      </w:r>
      <w:r w:rsidRPr="00902C0E">
        <w:rPr>
          <w:rFonts w:ascii="MS Reference Sans Serif" w:hAnsi="MS Reference Sans Serif"/>
          <w:b/>
          <w:smallCaps/>
          <w:sz w:val="20"/>
          <w:szCs w:val="20"/>
        </w:rPr>
        <w:t>PAGE</w:t>
      </w:r>
      <w:r w:rsidR="00862168" w:rsidRPr="00902C0E">
        <w:rPr>
          <w:rFonts w:ascii="MS Reference Sans Serif" w:hAnsi="MS Reference Sans Serif"/>
          <w:sz w:val="20"/>
          <w:szCs w:val="20"/>
        </w:rPr>
        <w:t>:  1/3</w:t>
      </w:r>
    </w:p>
    <w:p w:rsidR="00573F32" w:rsidRPr="00902C0E" w:rsidRDefault="00573F32" w:rsidP="00AF7439">
      <w:pPr>
        <w:widowControl w:val="0"/>
        <w:tabs>
          <w:tab w:val="left" w:pos="620"/>
          <w:tab w:val="left" w:pos="1440"/>
          <w:tab w:val="left" w:pos="7404"/>
        </w:tabs>
        <w:jc w:val="both"/>
        <w:rPr>
          <w:rFonts w:ascii="MS Reference Sans Serif" w:hAnsi="MS Reference Sans Serif"/>
          <w:sz w:val="22"/>
          <w:szCs w:val="22"/>
        </w:rPr>
      </w:pPr>
      <w:r w:rsidRPr="00902C0E">
        <w:rPr>
          <w:rFonts w:ascii="MS Reference Sans Serif" w:hAnsi="MS Reference Sans Serif"/>
          <w:sz w:val="22"/>
          <w:szCs w:val="22"/>
        </w:rPr>
        <w:t>6.</w:t>
      </w:r>
      <w:r w:rsidRPr="00902C0E">
        <w:rPr>
          <w:rFonts w:ascii="MS Reference Sans Serif" w:hAnsi="MS Reference Sans Serif"/>
          <w:sz w:val="22"/>
          <w:szCs w:val="22"/>
        </w:rPr>
        <w:tab/>
      </w:r>
      <w:r w:rsidRPr="00902C0E">
        <w:rPr>
          <w:rFonts w:ascii="MS Reference Sans Serif" w:hAnsi="MS Reference Sans Serif"/>
          <w:b/>
          <w:smallCaps/>
          <w:sz w:val="22"/>
          <w:szCs w:val="22"/>
        </w:rPr>
        <w:t>TITLE</w:t>
      </w:r>
      <w:r w:rsidRPr="00902C0E">
        <w:rPr>
          <w:rFonts w:ascii="MS Reference Sans Serif" w:hAnsi="MS Reference Sans Serif"/>
          <w:sz w:val="22"/>
          <w:szCs w:val="22"/>
        </w:rPr>
        <w:t xml:space="preserve">:  </w:t>
      </w:r>
      <w:r w:rsidR="00564DBE" w:rsidRPr="00902C0E">
        <w:rPr>
          <w:rFonts w:ascii="MS Reference Sans Serif" w:hAnsi="MS Reference Sans Serif"/>
          <w:sz w:val="22"/>
          <w:szCs w:val="22"/>
        </w:rPr>
        <w:t>Project Integrated</w:t>
      </w:r>
      <w:r w:rsidR="00970CC7" w:rsidRPr="00902C0E">
        <w:rPr>
          <w:rFonts w:ascii="MS Reference Sans Serif" w:hAnsi="MS Reference Sans Serif"/>
          <w:sz w:val="22"/>
          <w:szCs w:val="22"/>
        </w:rPr>
        <w:t xml:space="preserve"> Master Schedule</w:t>
      </w:r>
    </w:p>
    <w:p w:rsidR="00573F32" w:rsidRPr="00902C0E" w:rsidRDefault="00573F32" w:rsidP="00AF7439">
      <w:pPr>
        <w:widowControl w:val="0"/>
        <w:tabs>
          <w:tab w:val="left" w:pos="678"/>
          <w:tab w:val="left" w:pos="1500"/>
        </w:tabs>
        <w:ind w:left="1728" w:hanging="1728"/>
        <w:jc w:val="both"/>
        <w:rPr>
          <w:rFonts w:ascii="MS Reference Sans Serif" w:hAnsi="MS Reference Sans Serif"/>
          <w:sz w:val="22"/>
          <w:szCs w:val="22"/>
        </w:rPr>
      </w:pPr>
    </w:p>
    <w:p w:rsidR="00573F32" w:rsidRPr="00902C0E" w:rsidRDefault="00573F32" w:rsidP="00AF7439">
      <w:pPr>
        <w:widowControl w:val="0"/>
        <w:ind w:left="620" w:hanging="620"/>
        <w:jc w:val="both"/>
        <w:rPr>
          <w:rFonts w:ascii="MS Reference Sans Serif" w:hAnsi="MS Reference Sans Serif"/>
          <w:sz w:val="22"/>
          <w:szCs w:val="22"/>
        </w:rPr>
      </w:pPr>
      <w:r w:rsidRPr="00902C0E">
        <w:rPr>
          <w:rFonts w:ascii="MS Reference Sans Serif" w:hAnsi="MS Reference Sans Serif"/>
          <w:sz w:val="22"/>
          <w:szCs w:val="22"/>
        </w:rPr>
        <w:t>7.</w:t>
      </w:r>
      <w:r w:rsidRPr="00902C0E">
        <w:rPr>
          <w:rFonts w:ascii="MS Reference Sans Serif" w:hAnsi="MS Reference Sans Serif"/>
          <w:sz w:val="22"/>
          <w:szCs w:val="22"/>
        </w:rPr>
        <w:tab/>
      </w:r>
      <w:r w:rsidRPr="00902C0E">
        <w:rPr>
          <w:rFonts w:ascii="MS Reference Sans Serif" w:hAnsi="MS Reference Sans Serif"/>
          <w:b/>
          <w:smallCaps/>
          <w:sz w:val="22"/>
          <w:szCs w:val="22"/>
        </w:rPr>
        <w:t>DESCRIPTION/USE</w:t>
      </w:r>
      <w:r w:rsidRPr="00902C0E">
        <w:rPr>
          <w:rFonts w:ascii="MS Reference Sans Serif" w:hAnsi="MS Reference Sans Serif"/>
          <w:sz w:val="22"/>
          <w:szCs w:val="22"/>
        </w:rPr>
        <w:t>:  To provide the contractor’s time-phased plan, current status, key milestones, task interdependencies, and major development phases necessary to accomplish the total scope of work.  This schedule will be used to provide management insight into contractor status, potential problem areas, and critical path identification, which will serve as the basis for evaluating contractor performance.</w:t>
      </w:r>
    </w:p>
    <w:p w:rsidR="00573F32" w:rsidRPr="00902C0E" w:rsidRDefault="00573F32" w:rsidP="00AF7439">
      <w:pPr>
        <w:widowControl w:val="0"/>
        <w:tabs>
          <w:tab w:val="left" w:pos="678"/>
          <w:tab w:val="left" w:pos="2808"/>
        </w:tabs>
        <w:ind w:left="3456" w:hanging="3456"/>
        <w:jc w:val="both"/>
        <w:rPr>
          <w:rFonts w:ascii="MS Reference Sans Serif" w:hAnsi="MS Reference Sans Serif"/>
          <w:sz w:val="22"/>
          <w:szCs w:val="22"/>
        </w:rPr>
      </w:pPr>
    </w:p>
    <w:p w:rsidR="00E07BAB" w:rsidRDefault="00573F32" w:rsidP="00AF7439">
      <w:pPr>
        <w:widowControl w:val="0"/>
        <w:tabs>
          <w:tab w:val="left" w:pos="620"/>
          <w:tab w:val="left" w:pos="2880"/>
        </w:tabs>
        <w:jc w:val="both"/>
        <w:rPr>
          <w:rFonts w:ascii="MS Reference Sans Serif" w:hAnsi="MS Reference Sans Serif"/>
          <w:sz w:val="22"/>
          <w:szCs w:val="22"/>
        </w:rPr>
      </w:pPr>
      <w:r w:rsidRPr="00902C0E">
        <w:rPr>
          <w:rFonts w:ascii="MS Reference Sans Serif" w:hAnsi="MS Reference Sans Serif"/>
          <w:sz w:val="22"/>
          <w:szCs w:val="22"/>
        </w:rPr>
        <w:t>8.</w:t>
      </w:r>
      <w:r w:rsidRPr="00902C0E">
        <w:rPr>
          <w:rFonts w:ascii="MS Reference Sans Serif" w:hAnsi="MS Reference Sans Serif"/>
          <w:sz w:val="22"/>
          <w:szCs w:val="22"/>
        </w:rPr>
        <w:tab/>
      </w:r>
      <w:r w:rsidR="00E07BAB" w:rsidRPr="00BC53F2">
        <w:rPr>
          <w:rFonts w:ascii="MS Reference Sans Serif" w:hAnsi="MS Reference Sans Serif"/>
          <w:b/>
          <w:sz w:val="22"/>
          <w:szCs w:val="22"/>
        </w:rPr>
        <w:t>Office of Primary Responsibility</w:t>
      </w:r>
      <w:r w:rsidR="00F94748">
        <w:rPr>
          <w:rFonts w:ascii="MS Reference Sans Serif" w:hAnsi="MS Reference Sans Serif"/>
          <w:sz w:val="22"/>
          <w:szCs w:val="22"/>
        </w:rPr>
        <w:t>:</w:t>
      </w:r>
    </w:p>
    <w:p w:rsidR="00573F32" w:rsidRPr="00902C0E" w:rsidRDefault="00573F32" w:rsidP="00AF7439">
      <w:pPr>
        <w:widowControl w:val="0"/>
        <w:tabs>
          <w:tab w:val="left" w:pos="620"/>
          <w:tab w:val="left" w:pos="2880"/>
        </w:tabs>
        <w:jc w:val="both"/>
        <w:rPr>
          <w:rFonts w:ascii="MS Reference Sans Serif" w:hAnsi="MS Reference Sans Serif"/>
          <w:sz w:val="22"/>
          <w:szCs w:val="22"/>
        </w:rPr>
      </w:pPr>
      <w:r w:rsidRPr="00902C0E">
        <w:rPr>
          <w:rFonts w:ascii="MS Reference Sans Serif" w:hAnsi="MS Reference Sans Serif"/>
          <w:sz w:val="22"/>
          <w:szCs w:val="22"/>
        </w:rPr>
        <w:t xml:space="preserve">9. </w:t>
      </w:r>
      <w:r w:rsidR="00E07BAB">
        <w:rPr>
          <w:rFonts w:ascii="MS Reference Sans Serif" w:hAnsi="MS Reference Sans Serif"/>
          <w:sz w:val="22"/>
          <w:szCs w:val="22"/>
        </w:rPr>
        <w:tab/>
      </w:r>
      <w:r w:rsidR="00E07BAB" w:rsidRPr="00BC53F2">
        <w:rPr>
          <w:rFonts w:ascii="MS Reference Sans Serif" w:hAnsi="MS Reference Sans Serif"/>
          <w:b/>
          <w:sz w:val="22"/>
          <w:szCs w:val="22"/>
        </w:rPr>
        <w:t>Data Manager</w:t>
      </w:r>
      <w:r w:rsidRPr="00902C0E">
        <w:rPr>
          <w:rFonts w:ascii="MS Reference Sans Serif" w:hAnsi="MS Reference Sans Serif"/>
          <w:sz w:val="22"/>
          <w:szCs w:val="22"/>
        </w:rPr>
        <w:t>:</w:t>
      </w:r>
    </w:p>
    <w:p w:rsidR="00573F32" w:rsidRPr="00902C0E" w:rsidRDefault="00573F32" w:rsidP="00AF7439">
      <w:pPr>
        <w:widowControl w:val="0"/>
        <w:tabs>
          <w:tab w:val="left" w:pos="678"/>
          <w:tab w:val="left" w:pos="2520"/>
        </w:tabs>
        <w:jc w:val="both"/>
        <w:rPr>
          <w:rFonts w:ascii="MS Reference Sans Serif" w:hAnsi="MS Reference Sans Serif"/>
          <w:sz w:val="22"/>
          <w:szCs w:val="22"/>
        </w:rPr>
      </w:pPr>
    </w:p>
    <w:p w:rsidR="00573F32" w:rsidRPr="00902C0E" w:rsidRDefault="00573F32" w:rsidP="00AF7439">
      <w:pPr>
        <w:widowControl w:val="0"/>
        <w:tabs>
          <w:tab w:val="left" w:pos="620"/>
          <w:tab w:val="left" w:pos="2520"/>
        </w:tabs>
        <w:jc w:val="both"/>
        <w:rPr>
          <w:rFonts w:ascii="MS Reference Sans Serif" w:hAnsi="MS Reference Sans Serif"/>
          <w:sz w:val="22"/>
          <w:szCs w:val="22"/>
        </w:rPr>
      </w:pPr>
      <w:r w:rsidRPr="00902C0E">
        <w:rPr>
          <w:rFonts w:ascii="MS Reference Sans Serif" w:hAnsi="MS Reference Sans Serif"/>
          <w:sz w:val="22"/>
          <w:szCs w:val="22"/>
        </w:rPr>
        <w:t>10.</w:t>
      </w:r>
      <w:r w:rsidRPr="00902C0E">
        <w:rPr>
          <w:rFonts w:ascii="MS Reference Sans Serif" w:hAnsi="MS Reference Sans Serif"/>
          <w:sz w:val="22"/>
          <w:szCs w:val="22"/>
        </w:rPr>
        <w:tab/>
      </w:r>
      <w:r w:rsidRPr="00902C0E">
        <w:rPr>
          <w:rFonts w:ascii="MS Reference Sans Serif" w:hAnsi="MS Reference Sans Serif"/>
          <w:b/>
          <w:smallCaps/>
          <w:sz w:val="22"/>
          <w:szCs w:val="22"/>
        </w:rPr>
        <w:t>DISTRIBUTION</w:t>
      </w:r>
      <w:r w:rsidRPr="00902C0E">
        <w:rPr>
          <w:rFonts w:ascii="MS Reference Sans Serif" w:hAnsi="MS Reference Sans Serif"/>
          <w:sz w:val="22"/>
          <w:szCs w:val="22"/>
        </w:rPr>
        <w:t>:  Per Contracting Officer’s letter</w:t>
      </w:r>
    </w:p>
    <w:p w:rsidR="00573F32" w:rsidRPr="00902C0E" w:rsidRDefault="00573F32" w:rsidP="00AF7439">
      <w:pPr>
        <w:widowControl w:val="0"/>
        <w:tabs>
          <w:tab w:val="left" w:pos="678"/>
          <w:tab w:val="left" w:pos="2808"/>
        </w:tabs>
        <w:jc w:val="both"/>
        <w:rPr>
          <w:rFonts w:ascii="MS Reference Sans Serif" w:hAnsi="MS Reference Sans Serif"/>
          <w:sz w:val="22"/>
          <w:szCs w:val="22"/>
        </w:rPr>
      </w:pPr>
    </w:p>
    <w:p w:rsidR="00573F32" w:rsidRPr="00902C0E" w:rsidRDefault="00573F32" w:rsidP="00AF7439">
      <w:pPr>
        <w:widowControl w:val="0"/>
        <w:ind w:left="620" w:hanging="620"/>
        <w:jc w:val="both"/>
        <w:rPr>
          <w:rFonts w:ascii="MS Reference Sans Serif" w:hAnsi="MS Reference Sans Serif"/>
          <w:sz w:val="22"/>
          <w:szCs w:val="22"/>
        </w:rPr>
      </w:pPr>
      <w:r w:rsidRPr="00902C0E">
        <w:rPr>
          <w:rFonts w:ascii="MS Reference Sans Serif" w:hAnsi="MS Reference Sans Serif"/>
          <w:sz w:val="22"/>
          <w:szCs w:val="22"/>
        </w:rPr>
        <w:t>11.</w:t>
      </w:r>
      <w:r w:rsidRPr="00902C0E">
        <w:rPr>
          <w:rFonts w:ascii="MS Reference Sans Serif" w:hAnsi="MS Reference Sans Serif"/>
          <w:sz w:val="22"/>
          <w:szCs w:val="22"/>
        </w:rPr>
        <w:tab/>
      </w:r>
      <w:r w:rsidRPr="00902C0E">
        <w:rPr>
          <w:rFonts w:ascii="MS Reference Sans Serif" w:hAnsi="MS Reference Sans Serif"/>
          <w:b/>
          <w:smallCaps/>
          <w:sz w:val="22"/>
          <w:szCs w:val="22"/>
        </w:rPr>
        <w:t>INITIAL SUBMISSION</w:t>
      </w:r>
      <w:r w:rsidRPr="00902C0E">
        <w:rPr>
          <w:rFonts w:ascii="MS Reference Sans Serif" w:hAnsi="MS Reference Sans Serif"/>
          <w:sz w:val="22"/>
          <w:szCs w:val="22"/>
        </w:rPr>
        <w:t>:  Preliminary with proposal.  Initial - first calendar month following the end of the first full month after Authority to Proceed (ATP).</w:t>
      </w:r>
    </w:p>
    <w:p w:rsidR="00573F32" w:rsidRPr="00902C0E" w:rsidRDefault="00573F32" w:rsidP="00AF7439">
      <w:pPr>
        <w:widowControl w:val="0"/>
        <w:tabs>
          <w:tab w:val="left" w:pos="678"/>
          <w:tab w:val="left" w:pos="3156"/>
        </w:tabs>
        <w:ind w:left="3888" w:hanging="3888"/>
        <w:jc w:val="both"/>
        <w:rPr>
          <w:rFonts w:ascii="MS Reference Sans Serif" w:hAnsi="MS Reference Sans Serif"/>
          <w:sz w:val="22"/>
          <w:szCs w:val="22"/>
        </w:rPr>
      </w:pPr>
    </w:p>
    <w:p w:rsidR="00573F32" w:rsidRPr="00902C0E" w:rsidRDefault="00573F32" w:rsidP="00AF7439">
      <w:pPr>
        <w:widowControl w:val="0"/>
        <w:tabs>
          <w:tab w:val="left" w:pos="3600"/>
        </w:tabs>
        <w:ind w:left="620" w:hanging="620"/>
        <w:jc w:val="both"/>
        <w:rPr>
          <w:rFonts w:ascii="MS Reference Sans Serif" w:hAnsi="MS Reference Sans Serif"/>
          <w:sz w:val="22"/>
          <w:szCs w:val="22"/>
        </w:rPr>
      </w:pPr>
      <w:r w:rsidRPr="00902C0E">
        <w:rPr>
          <w:rFonts w:ascii="MS Reference Sans Serif" w:hAnsi="MS Reference Sans Serif"/>
          <w:sz w:val="22"/>
          <w:szCs w:val="22"/>
        </w:rPr>
        <w:t>12.</w:t>
      </w:r>
      <w:r w:rsidRPr="00902C0E">
        <w:rPr>
          <w:rFonts w:ascii="MS Reference Sans Serif" w:hAnsi="MS Reference Sans Serif"/>
          <w:sz w:val="22"/>
          <w:szCs w:val="22"/>
        </w:rPr>
        <w:tab/>
      </w:r>
      <w:r w:rsidRPr="00902C0E">
        <w:rPr>
          <w:rFonts w:ascii="MS Reference Sans Serif" w:hAnsi="MS Reference Sans Serif"/>
          <w:b/>
          <w:smallCaps/>
          <w:sz w:val="22"/>
          <w:szCs w:val="22"/>
        </w:rPr>
        <w:t>SUBMISSION FREQUENCY</w:t>
      </w:r>
      <w:r w:rsidRPr="00902C0E">
        <w:rPr>
          <w:rFonts w:ascii="MS Reference Sans Serif" w:hAnsi="MS Reference Sans Serif"/>
          <w:sz w:val="22"/>
          <w:szCs w:val="22"/>
        </w:rPr>
        <w:t>:  Monthly, no later than the 10</w:t>
      </w:r>
      <w:r w:rsidRPr="00902C0E">
        <w:rPr>
          <w:rFonts w:ascii="MS Reference Sans Serif" w:hAnsi="MS Reference Sans Serif"/>
          <w:sz w:val="22"/>
          <w:szCs w:val="22"/>
          <w:vertAlign w:val="superscript"/>
        </w:rPr>
        <w:t>th</w:t>
      </w:r>
      <w:r w:rsidRPr="00902C0E">
        <w:rPr>
          <w:rFonts w:ascii="MS Reference Sans Serif" w:hAnsi="MS Reference Sans Serif"/>
          <w:sz w:val="22"/>
          <w:szCs w:val="22"/>
        </w:rPr>
        <w:t xml:space="preserve"> day of the calendar month following the end of the contractor’s calendar month.</w:t>
      </w:r>
    </w:p>
    <w:p w:rsidR="00573F32" w:rsidRPr="00902C0E" w:rsidRDefault="00573F32" w:rsidP="00AF7439">
      <w:pPr>
        <w:widowControl w:val="0"/>
        <w:tabs>
          <w:tab w:val="left" w:pos="678"/>
          <w:tab w:val="left" w:pos="3600"/>
        </w:tabs>
        <w:ind w:left="4320" w:hanging="4320"/>
        <w:jc w:val="both"/>
        <w:rPr>
          <w:rFonts w:ascii="MS Reference Sans Serif" w:hAnsi="MS Reference Sans Serif"/>
          <w:sz w:val="22"/>
          <w:szCs w:val="22"/>
        </w:rPr>
      </w:pPr>
    </w:p>
    <w:p w:rsidR="00573F32" w:rsidRPr="00902C0E" w:rsidRDefault="00573F32" w:rsidP="00AF7439">
      <w:pPr>
        <w:widowControl w:val="0"/>
        <w:ind w:left="630" w:hanging="630"/>
        <w:jc w:val="both"/>
        <w:rPr>
          <w:rFonts w:ascii="MS Reference Sans Serif" w:hAnsi="MS Reference Sans Serif"/>
          <w:sz w:val="22"/>
          <w:szCs w:val="22"/>
        </w:rPr>
      </w:pPr>
      <w:r w:rsidRPr="00902C0E">
        <w:rPr>
          <w:rFonts w:ascii="MS Reference Sans Serif" w:hAnsi="MS Reference Sans Serif"/>
          <w:sz w:val="22"/>
          <w:szCs w:val="22"/>
        </w:rPr>
        <w:t>13.</w:t>
      </w:r>
      <w:r w:rsidRPr="00902C0E">
        <w:rPr>
          <w:rFonts w:ascii="MS Reference Sans Serif" w:hAnsi="MS Reference Sans Serif"/>
          <w:sz w:val="22"/>
          <w:szCs w:val="22"/>
        </w:rPr>
        <w:tab/>
      </w:r>
      <w:r w:rsidRPr="00902C0E">
        <w:rPr>
          <w:rFonts w:ascii="MS Reference Sans Serif" w:hAnsi="MS Reference Sans Serif"/>
          <w:b/>
          <w:smallCaps/>
          <w:sz w:val="22"/>
          <w:szCs w:val="22"/>
        </w:rPr>
        <w:t>REMARKS</w:t>
      </w:r>
      <w:r w:rsidRPr="00902C0E">
        <w:rPr>
          <w:rFonts w:ascii="MS Reference Sans Serif" w:hAnsi="MS Reference Sans Serif"/>
          <w:sz w:val="22"/>
          <w:szCs w:val="22"/>
        </w:rPr>
        <w:t xml:space="preserve">:  The schedule will be </w:t>
      </w:r>
      <w:proofErr w:type="spellStart"/>
      <w:r w:rsidRPr="00902C0E">
        <w:rPr>
          <w:rFonts w:ascii="MS Reference Sans Serif" w:hAnsi="MS Reference Sans Serif"/>
          <w:sz w:val="22"/>
          <w:szCs w:val="22"/>
        </w:rPr>
        <w:t>baselined</w:t>
      </w:r>
      <w:proofErr w:type="spellEnd"/>
      <w:r w:rsidRPr="00902C0E">
        <w:rPr>
          <w:rFonts w:ascii="MS Reference Sans Serif" w:hAnsi="MS Reference Sans Serif"/>
          <w:sz w:val="22"/>
          <w:szCs w:val="22"/>
        </w:rPr>
        <w:t xml:space="preserve"> at some point after ATP as agreed to by both parties and not to exceed 90 days after ATP.  Reference is made to NPR 7120.5 (Current Revision), </w:t>
      </w:r>
      <w:r w:rsidRPr="00902C0E">
        <w:rPr>
          <w:rFonts w:ascii="MS Reference Sans Serif" w:hAnsi="MS Reference Sans Serif"/>
          <w:i/>
          <w:sz w:val="22"/>
          <w:szCs w:val="22"/>
        </w:rPr>
        <w:t>NASA Program and Project Management Processes and Requirements</w:t>
      </w:r>
      <w:r w:rsidRPr="00902C0E">
        <w:rPr>
          <w:rFonts w:ascii="MS Reference Sans Serif" w:hAnsi="MS Reference Sans Serif"/>
          <w:sz w:val="22"/>
          <w:szCs w:val="22"/>
        </w:rPr>
        <w:t>.  This document shall be used as a guide in preparation of the Project Schedules.</w:t>
      </w:r>
    </w:p>
    <w:p w:rsidR="00573F32" w:rsidRPr="00902C0E" w:rsidRDefault="00573F32" w:rsidP="00AF7439">
      <w:pPr>
        <w:widowControl w:val="0"/>
        <w:tabs>
          <w:tab w:val="left" w:pos="620"/>
        </w:tabs>
        <w:ind w:left="630" w:hanging="630"/>
        <w:jc w:val="both"/>
        <w:rPr>
          <w:rFonts w:ascii="MS Reference Sans Serif" w:hAnsi="MS Reference Sans Serif"/>
          <w:sz w:val="22"/>
          <w:szCs w:val="22"/>
        </w:rPr>
      </w:pPr>
      <w:r w:rsidRPr="00902C0E">
        <w:rPr>
          <w:rFonts w:ascii="MS Reference Sans Serif" w:hAnsi="MS Reference Sans Serif"/>
          <w:sz w:val="22"/>
          <w:szCs w:val="22"/>
        </w:rPr>
        <w:t>14.</w:t>
      </w:r>
      <w:r w:rsidRPr="00902C0E">
        <w:rPr>
          <w:rFonts w:ascii="MS Reference Sans Serif" w:hAnsi="MS Reference Sans Serif"/>
          <w:sz w:val="22"/>
          <w:szCs w:val="22"/>
        </w:rPr>
        <w:tab/>
      </w:r>
      <w:r w:rsidRPr="00902C0E">
        <w:rPr>
          <w:rFonts w:ascii="MS Reference Sans Serif" w:hAnsi="MS Reference Sans Serif"/>
          <w:b/>
          <w:smallCaps/>
          <w:sz w:val="22"/>
          <w:szCs w:val="22"/>
        </w:rPr>
        <w:t>INTERRELATIONSHIP</w:t>
      </w:r>
      <w:r w:rsidRPr="00902C0E">
        <w:rPr>
          <w:rFonts w:ascii="MS Reference Sans Serif" w:hAnsi="MS Reference Sans Serif"/>
          <w:sz w:val="22"/>
          <w:szCs w:val="22"/>
        </w:rPr>
        <w:t xml:space="preserve">: </w:t>
      </w:r>
      <w:r w:rsidR="00217758" w:rsidRPr="00902C0E">
        <w:rPr>
          <w:rFonts w:ascii="MS Reference Sans Serif" w:hAnsi="MS Reference Sans Serif"/>
          <w:sz w:val="22"/>
          <w:szCs w:val="22"/>
        </w:rPr>
        <w:t>DRD</w:t>
      </w:r>
      <w:r w:rsidR="00AE2714" w:rsidRPr="00902C0E">
        <w:rPr>
          <w:rFonts w:ascii="MS Reference Sans Serif" w:hAnsi="MS Reference Sans Serif"/>
          <w:sz w:val="22"/>
          <w:szCs w:val="22"/>
        </w:rPr>
        <w:t xml:space="preserve"> </w:t>
      </w:r>
      <w:r w:rsidR="00D36AC8" w:rsidRPr="00902C0E">
        <w:rPr>
          <w:rFonts w:ascii="MS Reference Sans Serif" w:hAnsi="MS Reference Sans Serif"/>
          <w:sz w:val="22"/>
          <w:szCs w:val="22"/>
        </w:rPr>
        <w:t>for</w:t>
      </w:r>
      <w:r w:rsidRPr="00902C0E">
        <w:rPr>
          <w:rFonts w:ascii="MS Reference Sans Serif" w:hAnsi="MS Reference Sans Serif"/>
          <w:sz w:val="22"/>
          <w:szCs w:val="22"/>
        </w:rPr>
        <w:t xml:space="preserve"> </w:t>
      </w:r>
      <w:r w:rsidRPr="00902C0E">
        <w:rPr>
          <w:rFonts w:ascii="MS Reference Sans Serif" w:hAnsi="MS Reference Sans Serif"/>
          <w:i/>
          <w:sz w:val="22"/>
          <w:szCs w:val="22"/>
        </w:rPr>
        <w:t>Work Breakdown Structure and Dictionary</w:t>
      </w:r>
      <w:r w:rsidRPr="00902C0E">
        <w:rPr>
          <w:rFonts w:ascii="MS Reference Sans Serif" w:hAnsi="MS Reference Sans Serif"/>
          <w:sz w:val="22"/>
          <w:szCs w:val="22"/>
        </w:rPr>
        <w:t xml:space="preserve">, and </w:t>
      </w:r>
      <w:r w:rsidR="00D36AC8" w:rsidRPr="00902C0E">
        <w:rPr>
          <w:rFonts w:ascii="MS Reference Sans Serif" w:hAnsi="MS Reference Sans Serif"/>
          <w:sz w:val="22"/>
          <w:szCs w:val="22"/>
        </w:rPr>
        <w:t xml:space="preserve">DRD for </w:t>
      </w:r>
      <w:r w:rsidRPr="00902C0E">
        <w:rPr>
          <w:rFonts w:ascii="MS Reference Sans Serif" w:hAnsi="MS Reference Sans Serif"/>
          <w:i/>
          <w:sz w:val="22"/>
          <w:szCs w:val="22"/>
        </w:rPr>
        <w:t>Project Management Plan</w:t>
      </w:r>
    </w:p>
    <w:p w:rsidR="00573F32" w:rsidRPr="00902C0E" w:rsidRDefault="00573F32" w:rsidP="00AF7439">
      <w:pPr>
        <w:widowControl w:val="0"/>
        <w:tabs>
          <w:tab w:val="left" w:pos="678"/>
        </w:tabs>
        <w:jc w:val="both"/>
        <w:rPr>
          <w:rFonts w:ascii="MS Reference Sans Serif" w:hAnsi="MS Reference Sans Serif"/>
          <w:sz w:val="22"/>
          <w:szCs w:val="22"/>
        </w:rPr>
      </w:pPr>
    </w:p>
    <w:p w:rsidR="00573F32" w:rsidRPr="00902C0E" w:rsidRDefault="00573F32" w:rsidP="00AF7439">
      <w:pPr>
        <w:widowControl w:val="0"/>
        <w:tabs>
          <w:tab w:val="left" w:pos="620"/>
          <w:tab w:val="left" w:pos="3702"/>
        </w:tabs>
        <w:jc w:val="both"/>
        <w:rPr>
          <w:rFonts w:ascii="MS Reference Sans Serif" w:hAnsi="MS Reference Sans Serif"/>
          <w:sz w:val="22"/>
          <w:szCs w:val="22"/>
        </w:rPr>
      </w:pPr>
      <w:r w:rsidRPr="00902C0E">
        <w:rPr>
          <w:rFonts w:ascii="MS Reference Sans Serif" w:hAnsi="MS Reference Sans Serif"/>
          <w:sz w:val="22"/>
          <w:szCs w:val="22"/>
        </w:rPr>
        <w:t>15.</w:t>
      </w:r>
      <w:r w:rsidRPr="00902C0E">
        <w:rPr>
          <w:rFonts w:ascii="MS Reference Sans Serif" w:hAnsi="MS Reference Sans Serif"/>
          <w:sz w:val="22"/>
          <w:szCs w:val="22"/>
        </w:rPr>
        <w:tab/>
      </w:r>
      <w:r w:rsidRPr="00902C0E">
        <w:rPr>
          <w:rFonts w:ascii="MS Reference Sans Serif" w:hAnsi="MS Reference Sans Serif"/>
          <w:b/>
          <w:smallCaps/>
          <w:sz w:val="22"/>
          <w:szCs w:val="22"/>
        </w:rPr>
        <w:t>DATA PREPARATION INFORMATION</w:t>
      </w:r>
      <w:r w:rsidRPr="00902C0E">
        <w:rPr>
          <w:rFonts w:ascii="MS Reference Sans Serif" w:hAnsi="MS Reference Sans Serif"/>
          <w:sz w:val="22"/>
          <w:szCs w:val="22"/>
        </w:rPr>
        <w:t>:</w:t>
      </w:r>
    </w:p>
    <w:p w:rsidR="00573F32" w:rsidRPr="00902C0E" w:rsidRDefault="00573F32" w:rsidP="00AF7439">
      <w:pPr>
        <w:widowControl w:val="0"/>
        <w:ind w:left="620" w:hanging="620"/>
        <w:jc w:val="both"/>
        <w:rPr>
          <w:rFonts w:ascii="MS Reference Sans Serif" w:hAnsi="MS Reference Sans Serif"/>
          <w:sz w:val="22"/>
          <w:szCs w:val="22"/>
        </w:rPr>
      </w:pPr>
      <w:r w:rsidRPr="00902C0E">
        <w:rPr>
          <w:rFonts w:ascii="MS Reference Sans Serif" w:hAnsi="MS Reference Sans Serif"/>
          <w:sz w:val="22"/>
          <w:szCs w:val="22"/>
        </w:rPr>
        <w:t>15.1</w:t>
      </w:r>
      <w:r w:rsidRPr="00902C0E">
        <w:rPr>
          <w:rFonts w:ascii="MS Reference Sans Serif" w:hAnsi="MS Reference Sans Serif"/>
          <w:sz w:val="22"/>
          <w:szCs w:val="22"/>
        </w:rPr>
        <w:tab/>
      </w:r>
      <w:r w:rsidRPr="00902C0E">
        <w:rPr>
          <w:rFonts w:ascii="MS Reference Sans Serif" w:hAnsi="MS Reference Sans Serif"/>
          <w:b/>
          <w:smallCaps/>
          <w:sz w:val="22"/>
          <w:szCs w:val="22"/>
          <w:u w:val="single"/>
        </w:rPr>
        <w:t>SCOPE</w:t>
      </w:r>
      <w:r w:rsidRPr="00902C0E">
        <w:rPr>
          <w:rFonts w:ascii="MS Reference Sans Serif" w:hAnsi="MS Reference Sans Serif"/>
          <w:sz w:val="22"/>
          <w:szCs w:val="22"/>
        </w:rPr>
        <w:t xml:space="preserve">:  The </w:t>
      </w:r>
      <w:r w:rsidR="00C3315C" w:rsidRPr="00902C0E">
        <w:rPr>
          <w:rFonts w:ascii="MS Reference Sans Serif" w:hAnsi="MS Reference Sans Serif"/>
          <w:sz w:val="22"/>
          <w:szCs w:val="22"/>
        </w:rPr>
        <w:t>Project</w:t>
      </w:r>
      <w:r w:rsidRPr="00902C0E">
        <w:rPr>
          <w:rFonts w:ascii="MS Reference Sans Serif" w:hAnsi="MS Reference Sans Serif"/>
          <w:sz w:val="22"/>
          <w:szCs w:val="22"/>
        </w:rPr>
        <w:t xml:space="preserve"> Schedule provides data for the assessment of contract schedule and logic network of the tasks to be performed.</w:t>
      </w:r>
    </w:p>
    <w:p w:rsidR="00573F32" w:rsidRPr="00902C0E" w:rsidRDefault="00573F32" w:rsidP="00AF7439">
      <w:pPr>
        <w:widowControl w:val="0"/>
        <w:ind w:left="620" w:hanging="620"/>
        <w:jc w:val="both"/>
        <w:rPr>
          <w:rFonts w:ascii="MS Reference Sans Serif" w:hAnsi="MS Reference Sans Serif"/>
          <w:sz w:val="22"/>
          <w:szCs w:val="22"/>
        </w:rPr>
      </w:pPr>
    </w:p>
    <w:p w:rsidR="00573F32" w:rsidRPr="00902C0E" w:rsidRDefault="00573F32" w:rsidP="00AF7439">
      <w:pPr>
        <w:widowControl w:val="0"/>
        <w:tabs>
          <w:tab w:val="left" w:pos="620"/>
          <w:tab w:val="left" w:pos="2880"/>
        </w:tabs>
        <w:jc w:val="both"/>
        <w:rPr>
          <w:rFonts w:ascii="MS Reference Sans Serif" w:hAnsi="MS Reference Sans Serif"/>
          <w:sz w:val="22"/>
          <w:szCs w:val="22"/>
        </w:rPr>
      </w:pPr>
      <w:r w:rsidRPr="00902C0E">
        <w:rPr>
          <w:rFonts w:ascii="MS Reference Sans Serif" w:hAnsi="MS Reference Sans Serif"/>
          <w:sz w:val="22"/>
          <w:szCs w:val="22"/>
        </w:rPr>
        <w:t>15.2</w:t>
      </w:r>
      <w:r w:rsidRPr="00902C0E">
        <w:rPr>
          <w:rFonts w:ascii="MS Reference Sans Serif" w:hAnsi="MS Reference Sans Serif"/>
          <w:sz w:val="22"/>
          <w:szCs w:val="22"/>
        </w:rPr>
        <w:tab/>
      </w:r>
      <w:r w:rsidRPr="00902C0E">
        <w:rPr>
          <w:rFonts w:ascii="MS Reference Sans Serif" w:hAnsi="MS Reference Sans Serif"/>
          <w:b/>
          <w:smallCaps/>
          <w:sz w:val="22"/>
          <w:szCs w:val="22"/>
          <w:u w:val="single"/>
        </w:rPr>
        <w:t>APPLICABLE DOCUMENTS</w:t>
      </w:r>
      <w:r w:rsidRPr="00902C0E">
        <w:rPr>
          <w:rFonts w:ascii="MS Reference Sans Serif" w:hAnsi="MS Reference Sans Serif"/>
          <w:sz w:val="22"/>
          <w:szCs w:val="22"/>
        </w:rPr>
        <w:t>:</w:t>
      </w:r>
    </w:p>
    <w:p w:rsidR="00F02A5E" w:rsidRPr="00902C0E" w:rsidRDefault="00573F32" w:rsidP="00AF7439">
      <w:pPr>
        <w:widowControl w:val="0"/>
        <w:tabs>
          <w:tab w:val="left" w:pos="620"/>
          <w:tab w:val="left" w:pos="2340"/>
        </w:tabs>
        <w:jc w:val="both"/>
        <w:rPr>
          <w:rFonts w:ascii="MS Reference Sans Serif" w:hAnsi="MS Reference Sans Serif"/>
          <w:i/>
          <w:sz w:val="22"/>
          <w:szCs w:val="22"/>
        </w:rPr>
      </w:pPr>
      <w:r w:rsidRPr="00902C0E">
        <w:rPr>
          <w:rFonts w:ascii="MS Reference Sans Serif" w:hAnsi="MS Reference Sans Serif"/>
          <w:sz w:val="22"/>
          <w:szCs w:val="22"/>
        </w:rPr>
        <w:tab/>
      </w:r>
    </w:p>
    <w:p w:rsidR="00F02A5E" w:rsidRPr="00902C0E" w:rsidRDefault="00F02A5E" w:rsidP="00AF7439">
      <w:pPr>
        <w:widowControl w:val="0"/>
        <w:tabs>
          <w:tab w:val="left" w:pos="620"/>
          <w:tab w:val="left" w:pos="2160"/>
        </w:tabs>
        <w:ind w:left="2160" w:hanging="2160"/>
        <w:jc w:val="both"/>
        <w:rPr>
          <w:rFonts w:ascii="MS Reference Sans Serif" w:hAnsi="MS Reference Sans Serif"/>
          <w:i/>
          <w:sz w:val="22"/>
          <w:szCs w:val="22"/>
        </w:rPr>
      </w:pPr>
      <w:r w:rsidRPr="00902C0E">
        <w:rPr>
          <w:rFonts w:ascii="MS Reference Sans Serif" w:hAnsi="MS Reference Sans Serif"/>
          <w:i/>
          <w:sz w:val="22"/>
          <w:szCs w:val="22"/>
        </w:rPr>
        <w:tab/>
      </w:r>
      <w:r w:rsidR="00736CF9" w:rsidRPr="00902C0E">
        <w:rPr>
          <w:rFonts w:ascii="MS Reference Sans Serif" w:hAnsi="MS Reference Sans Serif"/>
          <w:sz w:val="22"/>
          <w:szCs w:val="22"/>
        </w:rPr>
        <w:t>NPR 7120.5</w:t>
      </w:r>
      <w:r w:rsidR="00736CF9" w:rsidRPr="00902C0E">
        <w:rPr>
          <w:rFonts w:ascii="MS Reference Sans Serif" w:hAnsi="MS Reference Sans Serif"/>
          <w:sz w:val="22"/>
          <w:szCs w:val="22"/>
        </w:rPr>
        <w:tab/>
      </w:r>
      <w:r w:rsidRPr="00902C0E">
        <w:rPr>
          <w:rFonts w:ascii="MS Reference Sans Serif" w:hAnsi="MS Reference Sans Serif"/>
          <w:i/>
          <w:sz w:val="22"/>
          <w:szCs w:val="22"/>
        </w:rPr>
        <w:t>NASA Space Flt Program &amp; Project Management Requirements</w:t>
      </w:r>
    </w:p>
    <w:p w:rsidR="00736CF9" w:rsidRPr="00902C0E" w:rsidRDefault="00736CF9" w:rsidP="00AF7439">
      <w:pPr>
        <w:widowControl w:val="0"/>
        <w:tabs>
          <w:tab w:val="left" w:pos="620"/>
          <w:tab w:val="left" w:pos="2340"/>
        </w:tabs>
        <w:ind w:left="2160" w:hanging="2160"/>
        <w:jc w:val="both"/>
        <w:rPr>
          <w:rFonts w:ascii="MS Reference Sans Serif" w:hAnsi="MS Reference Sans Serif"/>
          <w:i/>
          <w:sz w:val="22"/>
          <w:szCs w:val="22"/>
        </w:rPr>
      </w:pPr>
      <w:r w:rsidRPr="00902C0E">
        <w:rPr>
          <w:rFonts w:ascii="MS Reference Sans Serif" w:hAnsi="MS Reference Sans Serif"/>
          <w:i/>
          <w:sz w:val="22"/>
          <w:szCs w:val="22"/>
        </w:rPr>
        <w:tab/>
      </w:r>
      <w:r w:rsidRPr="00902C0E">
        <w:rPr>
          <w:rFonts w:ascii="MS Reference Sans Serif" w:hAnsi="MS Reference Sans Serif"/>
          <w:sz w:val="22"/>
          <w:szCs w:val="22"/>
        </w:rPr>
        <w:t>NPR 7120.7</w:t>
      </w:r>
      <w:r w:rsidRPr="00902C0E">
        <w:rPr>
          <w:rFonts w:ascii="MS Reference Sans Serif" w:hAnsi="MS Reference Sans Serif"/>
          <w:sz w:val="22"/>
          <w:szCs w:val="22"/>
        </w:rPr>
        <w:tab/>
      </w:r>
      <w:r w:rsidRPr="00902C0E">
        <w:rPr>
          <w:rFonts w:ascii="MS Reference Sans Serif" w:hAnsi="MS Reference Sans Serif"/>
          <w:i/>
          <w:sz w:val="22"/>
          <w:szCs w:val="22"/>
        </w:rPr>
        <w:t>NASA In</w:t>
      </w:r>
      <w:r w:rsidR="00776E6F" w:rsidRPr="00902C0E">
        <w:rPr>
          <w:rFonts w:ascii="MS Reference Sans Serif" w:hAnsi="MS Reference Sans Serif"/>
          <w:i/>
          <w:sz w:val="22"/>
          <w:szCs w:val="22"/>
        </w:rPr>
        <w:t>formation</w:t>
      </w:r>
      <w:r w:rsidRPr="00902C0E">
        <w:rPr>
          <w:rFonts w:ascii="MS Reference Sans Serif" w:hAnsi="MS Reference Sans Serif"/>
          <w:i/>
          <w:sz w:val="22"/>
          <w:szCs w:val="22"/>
        </w:rPr>
        <w:t xml:space="preserve"> Technology and Institutional </w:t>
      </w:r>
      <w:r w:rsidR="00776E6F" w:rsidRPr="00902C0E">
        <w:rPr>
          <w:rFonts w:ascii="MS Reference Sans Serif" w:hAnsi="MS Reference Sans Serif"/>
          <w:i/>
          <w:sz w:val="22"/>
          <w:szCs w:val="22"/>
        </w:rPr>
        <w:t xml:space="preserve">Infrastructure </w:t>
      </w:r>
      <w:r w:rsidRPr="00902C0E">
        <w:rPr>
          <w:rFonts w:ascii="MS Reference Sans Serif" w:hAnsi="MS Reference Sans Serif"/>
          <w:i/>
          <w:sz w:val="22"/>
          <w:szCs w:val="22"/>
        </w:rPr>
        <w:t xml:space="preserve">Program and Project Requirements </w:t>
      </w:r>
    </w:p>
    <w:p w:rsidR="00F02A5E" w:rsidRPr="00902C0E" w:rsidRDefault="00F02A5E" w:rsidP="00AF7439">
      <w:pPr>
        <w:widowControl w:val="0"/>
        <w:tabs>
          <w:tab w:val="left" w:pos="620"/>
          <w:tab w:val="left" w:pos="2160"/>
        </w:tabs>
        <w:ind w:left="2160" w:hanging="2160"/>
        <w:jc w:val="both"/>
        <w:rPr>
          <w:rFonts w:ascii="MS Reference Sans Serif" w:hAnsi="MS Reference Sans Serif"/>
          <w:i/>
          <w:sz w:val="22"/>
          <w:szCs w:val="22"/>
        </w:rPr>
      </w:pPr>
      <w:r w:rsidRPr="00902C0E">
        <w:rPr>
          <w:rFonts w:ascii="MS Reference Sans Serif" w:hAnsi="MS Reference Sans Serif"/>
          <w:sz w:val="22"/>
          <w:szCs w:val="22"/>
        </w:rPr>
        <w:tab/>
        <w:t>NPR 7120.8</w:t>
      </w:r>
      <w:r w:rsidRPr="00902C0E">
        <w:rPr>
          <w:rFonts w:ascii="MS Reference Sans Serif" w:hAnsi="MS Reference Sans Serif"/>
          <w:sz w:val="22"/>
          <w:szCs w:val="22"/>
        </w:rPr>
        <w:tab/>
      </w:r>
      <w:r w:rsidRPr="00902C0E">
        <w:rPr>
          <w:rFonts w:ascii="MS Reference Sans Serif" w:hAnsi="MS Reference Sans Serif"/>
          <w:i/>
          <w:sz w:val="22"/>
          <w:szCs w:val="22"/>
        </w:rPr>
        <w:t>NASA Research &amp; Te</w:t>
      </w:r>
      <w:r w:rsidR="00902C0E">
        <w:rPr>
          <w:rFonts w:ascii="MS Reference Sans Serif" w:hAnsi="MS Reference Sans Serif"/>
          <w:i/>
          <w:sz w:val="22"/>
          <w:szCs w:val="22"/>
        </w:rPr>
        <w:t xml:space="preserve">chnology Program &amp; Project Mgmt </w:t>
      </w:r>
      <w:r w:rsidRPr="00902C0E">
        <w:rPr>
          <w:rFonts w:ascii="MS Reference Sans Serif" w:hAnsi="MS Reference Sans Serif"/>
          <w:i/>
          <w:sz w:val="22"/>
          <w:szCs w:val="22"/>
        </w:rPr>
        <w:t>Requirements</w:t>
      </w:r>
    </w:p>
    <w:p w:rsidR="00573F32" w:rsidRPr="00902C0E" w:rsidRDefault="00573F32" w:rsidP="00AF7439">
      <w:pPr>
        <w:pStyle w:val="DPDNo"/>
        <w:widowControl w:val="0"/>
        <w:tabs>
          <w:tab w:val="clear" w:pos="678"/>
          <w:tab w:val="clear" w:pos="7380"/>
          <w:tab w:val="clear" w:pos="8280"/>
        </w:tabs>
        <w:rPr>
          <w:rFonts w:ascii="MS Reference Sans Serif" w:hAnsi="MS Reference Sans Serif"/>
          <w:sz w:val="22"/>
          <w:szCs w:val="22"/>
        </w:rPr>
      </w:pPr>
    </w:p>
    <w:p w:rsidR="00573F32" w:rsidRPr="00902C0E" w:rsidRDefault="00573F32" w:rsidP="00AB6715">
      <w:pPr>
        <w:pStyle w:val="DPDNo"/>
        <w:widowControl w:val="0"/>
        <w:tabs>
          <w:tab w:val="clear" w:pos="7380"/>
          <w:tab w:val="clear" w:pos="8280"/>
          <w:tab w:val="left" w:pos="1080"/>
          <w:tab w:val="left" w:pos="5760"/>
        </w:tabs>
        <w:ind w:left="678" w:hanging="678"/>
        <w:rPr>
          <w:rFonts w:ascii="MS Reference Sans Serif" w:hAnsi="MS Reference Sans Serif"/>
          <w:sz w:val="22"/>
          <w:szCs w:val="22"/>
        </w:rPr>
      </w:pPr>
      <w:r w:rsidRPr="00902C0E">
        <w:rPr>
          <w:rFonts w:ascii="MS Reference Sans Serif" w:hAnsi="MS Reference Sans Serif"/>
          <w:sz w:val="22"/>
          <w:szCs w:val="22"/>
        </w:rPr>
        <w:t>15.3</w:t>
      </w:r>
      <w:r w:rsidRPr="00902C0E">
        <w:rPr>
          <w:rFonts w:ascii="MS Reference Sans Serif" w:hAnsi="MS Reference Sans Serif"/>
          <w:sz w:val="22"/>
          <w:szCs w:val="22"/>
        </w:rPr>
        <w:tab/>
      </w:r>
      <w:r w:rsidRPr="00902C0E">
        <w:rPr>
          <w:rFonts w:ascii="MS Reference Sans Serif" w:hAnsi="MS Reference Sans Serif"/>
          <w:b/>
          <w:smallCaps/>
          <w:sz w:val="22"/>
          <w:szCs w:val="22"/>
          <w:u w:val="single"/>
        </w:rPr>
        <w:t>CONTENTS</w:t>
      </w:r>
      <w:r w:rsidRPr="00902C0E">
        <w:rPr>
          <w:rFonts w:ascii="MS Reference Sans Serif" w:hAnsi="MS Reference Sans Serif"/>
          <w:b/>
          <w:sz w:val="22"/>
          <w:szCs w:val="22"/>
        </w:rPr>
        <w:t>:</w:t>
      </w:r>
      <w:r w:rsidRPr="00902C0E">
        <w:rPr>
          <w:rFonts w:ascii="MS Reference Sans Serif" w:hAnsi="MS Reference Sans Serif"/>
          <w:sz w:val="22"/>
          <w:szCs w:val="22"/>
        </w:rPr>
        <w:t xml:space="preserve">  The </w:t>
      </w:r>
      <w:r w:rsidR="00C3315C" w:rsidRPr="00902C0E">
        <w:rPr>
          <w:rFonts w:ascii="MS Reference Sans Serif" w:hAnsi="MS Reference Sans Serif"/>
          <w:sz w:val="22"/>
          <w:szCs w:val="22"/>
        </w:rPr>
        <w:t>project</w:t>
      </w:r>
      <w:r w:rsidRPr="00902C0E">
        <w:rPr>
          <w:rFonts w:ascii="MS Reference Sans Serif" w:hAnsi="MS Reference Sans Serif"/>
          <w:sz w:val="22"/>
          <w:szCs w:val="22"/>
        </w:rPr>
        <w:t xml:space="preserve"> schedule shall include tasks necessary to</w:t>
      </w:r>
      <w:r w:rsidR="005A179B" w:rsidRPr="00902C0E">
        <w:rPr>
          <w:rFonts w:ascii="MS Reference Sans Serif" w:hAnsi="MS Reference Sans Serif"/>
          <w:sz w:val="22"/>
          <w:szCs w:val="22"/>
        </w:rPr>
        <w:t xml:space="preserve"> accomplish </w:t>
      </w:r>
      <w:r w:rsidRPr="00902C0E">
        <w:rPr>
          <w:rFonts w:ascii="MS Reference Sans Serif" w:hAnsi="MS Reference Sans Serif"/>
          <w:sz w:val="22"/>
          <w:szCs w:val="22"/>
        </w:rPr>
        <w:t xml:space="preserve">the total scope of work as defined in the work breakdown structure (WBS).  The schedule shall also include all logical relationships (interdependencies) between tasks.  Schedules shall contain the approved baseline schedule as well as current forecasted dates and shall be traceable to the approved Work Breakdown Structure </w:t>
      </w:r>
      <w:r w:rsidRPr="00902C0E">
        <w:rPr>
          <w:rFonts w:ascii="MS Reference Sans Serif" w:hAnsi="MS Reference Sans Serif"/>
          <w:sz w:val="22"/>
          <w:szCs w:val="22"/>
        </w:rPr>
        <w:lastRenderedPageBreak/>
        <w:t>(WBS).  All key milestones shall be clearly identified</w:t>
      </w:r>
      <w:r w:rsidR="00CA7423" w:rsidRPr="00902C0E">
        <w:rPr>
          <w:rFonts w:ascii="MS Reference Sans Serif" w:hAnsi="MS Reference Sans Serif"/>
          <w:sz w:val="22"/>
          <w:szCs w:val="22"/>
        </w:rPr>
        <w:t xml:space="preserve"> </w:t>
      </w:r>
      <w:r w:rsidRPr="00902C0E">
        <w:rPr>
          <w:rFonts w:ascii="MS Reference Sans Serif" w:hAnsi="MS Reference Sans Serif"/>
          <w:sz w:val="22"/>
          <w:szCs w:val="22"/>
        </w:rPr>
        <w:t xml:space="preserve">and logically linked to related tasks.  The </w:t>
      </w:r>
      <w:r w:rsidR="00C3315C" w:rsidRPr="00902C0E">
        <w:rPr>
          <w:rFonts w:ascii="MS Reference Sans Serif" w:hAnsi="MS Reference Sans Serif"/>
          <w:sz w:val="22"/>
          <w:szCs w:val="22"/>
        </w:rPr>
        <w:t>project</w:t>
      </w:r>
      <w:r w:rsidRPr="00902C0E">
        <w:rPr>
          <w:rFonts w:ascii="MS Reference Sans Serif" w:hAnsi="MS Reference Sans Serif"/>
          <w:sz w:val="22"/>
          <w:szCs w:val="22"/>
        </w:rPr>
        <w:t xml:space="preserve"> schedule shall be created and maintained in management software that supports automated time phasing of tasks, a logic driven critical path, schedule assessment, and trend analysis capabilities.  </w:t>
      </w:r>
      <w:r w:rsidR="00C3315C" w:rsidRPr="00902C0E">
        <w:rPr>
          <w:rFonts w:ascii="MS Reference Sans Serif" w:hAnsi="MS Reference Sans Serif"/>
          <w:sz w:val="22"/>
          <w:szCs w:val="22"/>
        </w:rPr>
        <w:t>Project</w:t>
      </w:r>
      <w:r w:rsidRPr="00902C0E">
        <w:rPr>
          <w:rFonts w:ascii="MS Reference Sans Serif" w:hAnsi="MS Reference Sans Serif"/>
          <w:sz w:val="22"/>
          <w:szCs w:val="22"/>
        </w:rPr>
        <w:t xml:space="preserve"> Schedules and Logic Network shall be reported in four sections.  The following deliverables shall be extractions from the automated logic network database.  All data contained in the sections shall be consistent, </w:t>
      </w:r>
      <w:proofErr w:type="spellStart"/>
      <w:r w:rsidRPr="00902C0E">
        <w:rPr>
          <w:rFonts w:ascii="MS Reference Sans Serif" w:hAnsi="MS Reference Sans Serif"/>
          <w:sz w:val="22"/>
          <w:szCs w:val="22"/>
        </w:rPr>
        <w:t>statused</w:t>
      </w:r>
      <w:proofErr w:type="spellEnd"/>
      <w:r w:rsidRPr="00902C0E">
        <w:rPr>
          <w:rFonts w:ascii="MS Reference Sans Serif" w:hAnsi="MS Reference Sans Serif"/>
          <w:sz w:val="22"/>
          <w:szCs w:val="22"/>
        </w:rPr>
        <w:t xml:space="preserve"> monthly and based on the same cutoff date.</w:t>
      </w:r>
    </w:p>
    <w:p w:rsidR="00573F32" w:rsidRPr="00902C0E" w:rsidRDefault="00573F32" w:rsidP="0007382B">
      <w:pPr>
        <w:widowControl w:val="0"/>
        <w:tabs>
          <w:tab w:val="left" w:pos="630"/>
        </w:tabs>
        <w:ind w:left="1080" w:hanging="1080"/>
        <w:jc w:val="both"/>
        <w:rPr>
          <w:rFonts w:ascii="MS Reference Sans Serif" w:hAnsi="MS Reference Sans Serif"/>
          <w:sz w:val="22"/>
          <w:szCs w:val="22"/>
        </w:rPr>
      </w:pPr>
      <w:r w:rsidRPr="00902C0E">
        <w:rPr>
          <w:rFonts w:ascii="MS Reference Sans Serif" w:hAnsi="MS Reference Sans Serif"/>
          <w:sz w:val="22"/>
          <w:szCs w:val="22"/>
        </w:rPr>
        <w:tab/>
        <w:t>a.</w:t>
      </w:r>
      <w:r w:rsidRPr="00902C0E">
        <w:rPr>
          <w:rFonts w:ascii="MS Reference Sans Serif" w:hAnsi="MS Reference Sans Serif"/>
          <w:sz w:val="22"/>
          <w:szCs w:val="22"/>
        </w:rPr>
        <w:tab/>
        <w:t xml:space="preserve">Summary Schedule – One page, top level, </w:t>
      </w:r>
      <w:proofErr w:type="gramStart"/>
      <w:r w:rsidRPr="00902C0E">
        <w:rPr>
          <w:rFonts w:ascii="MS Reference Sans Serif" w:hAnsi="MS Reference Sans Serif"/>
          <w:sz w:val="22"/>
          <w:szCs w:val="22"/>
        </w:rPr>
        <w:t>Gantt</w:t>
      </w:r>
      <w:proofErr w:type="gramEnd"/>
      <w:r w:rsidRPr="00902C0E">
        <w:rPr>
          <w:rFonts w:ascii="MS Reference Sans Serif" w:hAnsi="MS Reference Sans Serif"/>
          <w:sz w:val="22"/>
          <w:szCs w:val="22"/>
        </w:rPr>
        <w:t xml:space="preserve">-type summary document arranged by WBS that reflects all contract and controlled milestones, major </w:t>
      </w:r>
      <w:r w:rsidR="00C3315C" w:rsidRPr="00902C0E">
        <w:rPr>
          <w:rFonts w:ascii="MS Reference Sans Serif" w:hAnsi="MS Reference Sans Serif"/>
          <w:sz w:val="22"/>
          <w:szCs w:val="22"/>
        </w:rPr>
        <w:t>project</w:t>
      </w:r>
      <w:r w:rsidRPr="00902C0E">
        <w:rPr>
          <w:rFonts w:ascii="MS Reference Sans Serif" w:hAnsi="MS Reference Sans Serif"/>
          <w:sz w:val="22"/>
          <w:szCs w:val="22"/>
        </w:rPr>
        <w:t xml:space="preserve"> phases (i.e., design, fabrication, integration, assembly, etc.) and all end item deliveries.</w:t>
      </w:r>
    </w:p>
    <w:p w:rsidR="00573F32" w:rsidRPr="00902C0E" w:rsidRDefault="00573F32" w:rsidP="0007382B">
      <w:pPr>
        <w:widowControl w:val="0"/>
        <w:tabs>
          <w:tab w:val="left" w:pos="630"/>
        </w:tabs>
        <w:ind w:left="1080" w:hanging="1080"/>
        <w:jc w:val="both"/>
        <w:rPr>
          <w:rFonts w:ascii="MS Reference Sans Serif" w:hAnsi="MS Reference Sans Serif"/>
          <w:sz w:val="22"/>
          <w:szCs w:val="22"/>
        </w:rPr>
      </w:pPr>
      <w:r w:rsidRPr="00902C0E">
        <w:rPr>
          <w:rFonts w:ascii="MS Reference Sans Serif" w:hAnsi="MS Reference Sans Serif"/>
          <w:sz w:val="22"/>
          <w:szCs w:val="22"/>
        </w:rPr>
        <w:tab/>
        <w:t>b.</w:t>
      </w:r>
      <w:r w:rsidRPr="00902C0E">
        <w:rPr>
          <w:rFonts w:ascii="MS Reference Sans Serif" w:hAnsi="MS Reference Sans Serif"/>
          <w:sz w:val="22"/>
          <w:szCs w:val="22"/>
        </w:rPr>
        <w:tab/>
        <w:t xml:space="preserve">Logic Network Database – an automated logic network database consisting of schedule data for all WBS elements.  The entire scope of work shall be broken into schedule tasks and milestones at a consistent level of detail to allow discrete progress measurement and visibility into the overall development, fabrication, integration, assembly, test, and delivery phase of each end item deliverable.  Additionally, all schedule tasks/milestones shall be integrated with the appropriate sequence relationships to provide a total end-to-end logic network leading to each end item delivery.  This database shall contain all contract and controlled milestones, key subcontractor milestones, end item delivery dates, key data delivery dates, and key Government Furnished Property (GFP) need dates.  The database shall contain the appropriate task coding attributes necessary to provide sort, select, and summarization capabilities for, but not limited to, WBS element, </w:t>
      </w:r>
      <w:r w:rsidR="00C3315C" w:rsidRPr="00902C0E">
        <w:rPr>
          <w:rFonts w:ascii="MS Reference Sans Serif" w:hAnsi="MS Reference Sans Serif"/>
          <w:sz w:val="22"/>
          <w:szCs w:val="22"/>
        </w:rPr>
        <w:t>project</w:t>
      </w:r>
      <w:r w:rsidRPr="00902C0E">
        <w:rPr>
          <w:rFonts w:ascii="MS Reference Sans Serif" w:hAnsi="MS Reference Sans Serif"/>
          <w:sz w:val="22"/>
          <w:szCs w:val="22"/>
        </w:rPr>
        <w:t xml:space="preserve"> phase, and level-of-effort tasks.  The logic network database serves as the basis for identification of </w:t>
      </w:r>
      <w:r w:rsidR="00C3315C" w:rsidRPr="00902C0E">
        <w:rPr>
          <w:rFonts w:ascii="MS Reference Sans Serif" w:hAnsi="MS Reference Sans Serif"/>
          <w:sz w:val="22"/>
          <w:szCs w:val="22"/>
        </w:rPr>
        <w:t>project</w:t>
      </w:r>
      <w:r w:rsidRPr="00902C0E">
        <w:rPr>
          <w:rFonts w:ascii="MS Reference Sans Serif" w:hAnsi="MS Reference Sans Serif"/>
          <w:sz w:val="22"/>
          <w:szCs w:val="22"/>
        </w:rPr>
        <w:t xml:space="preserve"> critical paths as well as critical schedule analysis.</w:t>
      </w:r>
    </w:p>
    <w:p w:rsidR="00573F32" w:rsidRPr="00902C0E" w:rsidRDefault="00573F32" w:rsidP="0007382B">
      <w:pPr>
        <w:widowControl w:val="0"/>
        <w:tabs>
          <w:tab w:val="left" w:pos="630"/>
        </w:tabs>
        <w:ind w:left="1080" w:hanging="1080"/>
        <w:jc w:val="both"/>
        <w:rPr>
          <w:rFonts w:ascii="MS Reference Sans Serif" w:hAnsi="MS Reference Sans Serif"/>
          <w:sz w:val="22"/>
          <w:szCs w:val="22"/>
        </w:rPr>
      </w:pPr>
      <w:r w:rsidRPr="00902C0E">
        <w:rPr>
          <w:rFonts w:ascii="MS Reference Sans Serif" w:hAnsi="MS Reference Sans Serif"/>
          <w:sz w:val="22"/>
          <w:szCs w:val="22"/>
        </w:rPr>
        <w:tab/>
      </w:r>
      <w:proofErr w:type="gramStart"/>
      <w:r w:rsidRPr="00902C0E">
        <w:rPr>
          <w:rFonts w:ascii="MS Reference Sans Serif" w:hAnsi="MS Reference Sans Serif"/>
          <w:sz w:val="22"/>
          <w:szCs w:val="22"/>
        </w:rPr>
        <w:t>c</w:t>
      </w:r>
      <w:proofErr w:type="gramEnd"/>
      <w:r w:rsidRPr="00902C0E">
        <w:rPr>
          <w:rFonts w:ascii="MS Reference Sans Serif" w:hAnsi="MS Reference Sans Serif"/>
          <w:sz w:val="22"/>
          <w:szCs w:val="22"/>
        </w:rPr>
        <w:t>.</w:t>
      </w:r>
      <w:r w:rsidRPr="00902C0E">
        <w:rPr>
          <w:rFonts w:ascii="MS Reference Sans Serif" w:hAnsi="MS Reference Sans Serif"/>
          <w:sz w:val="22"/>
          <w:szCs w:val="22"/>
        </w:rPr>
        <w:tab/>
        <w:t>Critical Path Report – This report shall be an extract from the Logic Network Database and include all tasks and milestones with 10 workdays or less of total slack (float).  The report shall be submitted in a waterfall format and organized in manner such that the path with least amount of slack is delineated first and followed by each successive path according to total slack values.</w:t>
      </w:r>
    </w:p>
    <w:p w:rsidR="00F94748" w:rsidRDefault="00573F32" w:rsidP="0007382B">
      <w:pPr>
        <w:widowControl w:val="0"/>
        <w:tabs>
          <w:tab w:val="left" w:pos="630"/>
        </w:tabs>
        <w:ind w:left="1080" w:hanging="1080"/>
        <w:jc w:val="both"/>
        <w:rPr>
          <w:rFonts w:ascii="MS Reference Sans Serif" w:hAnsi="MS Reference Sans Serif"/>
          <w:sz w:val="22"/>
          <w:szCs w:val="22"/>
        </w:rPr>
      </w:pPr>
      <w:r w:rsidRPr="00902C0E">
        <w:rPr>
          <w:rFonts w:ascii="MS Reference Sans Serif" w:hAnsi="MS Reference Sans Serif"/>
          <w:sz w:val="22"/>
          <w:szCs w:val="22"/>
        </w:rPr>
        <w:tab/>
        <w:t>d.</w:t>
      </w:r>
      <w:r w:rsidRPr="00902C0E">
        <w:rPr>
          <w:rFonts w:ascii="MS Reference Sans Serif" w:hAnsi="MS Reference Sans Serif"/>
          <w:sz w:val="22"/>
          <w:szCs w:val="22"/>
        </w:rPr>
        <w:tab/>
        <w:t xml:space="preserve">Contractor Schedule Assessment Report – This report shall contain a count of the total number of tasks, milestones and non-detail (e.g., summary, hammock, rollup, etc.) activities contained in the schedule, a count of the number of completed tasks and milestones, a count of the number of tasks and milestones to be completed, a count of the number of tasks and milestones that have no predecessor and/or successor relationships, a count of the total number of tasks and milestones that have a total float (slack) value greater than 25% of the remaining duration of the total </w:t>
      </w:r>
      <w:r w:rsidR="00C3315C" w:rsidRPr="00902C0E">
        <w:rPr>
          <w:rFonts w:ascii="MS Reference Sans Serif" w:hAnsi="MS Reference Sans Serif"/>
          <w:sz w:val="22"/>
          <w:szCs w:val="22"/>
        </w:rPr>
        <w:t>project</w:t>
      </w:r>
      <w:r w:rsidRPr="00902C0E">
        <w:rPr>
          <w:rFonts w:ascii="MS Reference Sans Serif" w:hAnsi="MS Reference Sans Serif"/>
          <w:sz w:val="22"/>
          <w:szCs w:val="22"/>
        </w:rPr>
        <w:t xml:space="preserve"> schedule, a count of the total number of non-detail (e.g., summary, hammock, rollup, etc.) activities that</w:t>
      </w:r>
      <w:r w:rsidR="005A179B" w:rsidRPr="00902C0E">
        <w:rPr>
          <w:rFonts w:ascii="MS Reference Sans Serif" w:hAnsi="MS Reference Sans Serif"/>
          <w:sz w:val="22"/>
          <w:szCs w:val="22"/>
        </w:rPr>
        <w:t xml:space="preserve"> </w:t>
      </w:r>
      <w:r w:rsidRPr="00902C0E">
        <w:rPr>
          <w:rFonts w:ascii="MS Reference Sans Serif" w:hAnsi="MS Reference Sans Serif"/>
          <w:sz w:val="22"/>
          <w:szCs w:val="22"/>
        </w:rPr>
        <w:t xml:space="preserve">have any predecessor or successor logical relationships, and a count of the total number of tasks and milestones that have forced or fixed dates.  The report shall contain critical path narratives explaining changes and impacts to the critical paths listed in section c above.  The report shall contain narrative explanations for contract milestones and significant project milestones that have moved more than 45 calendar days into the future from their baseline dates.  </w:t>
      </w:r>
      <w:r w:rsidR="00C3315C" w:rsidRPr="00902C0E">
        <w:rPr>
          <w:rFonts w:ascii="MS Reference Sans Serif" w:hAnsi="MS Reference Sans Serif"/>
          <w:sz w:val="22"/>
          <w:szCs w:val="22"/>
        </w:rPr>
        <w:t>Project</w:t>
      </w:r>
      <w:r w:rsidRPr="00902C0E">
        <w:rPr>
          <w:rFonts w:ascii="MS Reference Sans Serif" w:hAnsi="MS Reference Sans Serif"/>
          <w:sz w:val="22"/>
          <w:szCs w:val="22"/>
        </w:rPr>
        <w:t xml:space="preserve"> milestones shall be identified and negotiated with the project office.  These narratives shall include a proposed work-around schedule detailing how the contractor plans to recover the lost schedule time.</w:t>
      </w:r>
    </w:p>
    <w:p w:rsidR="00F94748" w:rsidRDefault="00F94748">
      <w:pPr>
        <w:rPr>
          <w:rFonts w:ascii="MS Reference Sans Serif" w:hAnsi="MS Reference Sans Serif"/>
          <w:sz w:val="22"/>
          <w:szCs w:val="22"/>
        </w:rPr>
      </w:pPr>
      <w:r>
        <w:rPr>
          <w:rFonts w:ascii="MS Reference Sans Serif" w:hAnsi="MS Reference Sans Serif"/>
          <w:sz w:val="22"/>
          <w:szCs w:val="22"/>
        </w:rPr>
        <w:br w:type="page"/>
      </w:r>
    </w:p>
    <w:p w:rsidR="00573F32" w:rsidRPr="00902C0E" w:rsidRDefault="00573F32" w:rsidP="00AF7439">
      <w:pPr>
        <w:widowControl w:val="0"/>
        <w:tabs>
          <w:tab w:val="left" w:pos="678"/>
          <w:tab w:val="left" w:pos="996"/>
          <w:tab w:val="left" w:pos="1416"/>
          <w:tab w:val="left" w:pos="1980"/>
        </w:tabs>
        <w:jc w:val="both"/>
        <w:rPr>
          <w:rFonts w:ascii="MS Reference Sans Serif" w:hAnsi="MS Reference Sans Serif"/>
          <w:sz w:val="22"/>
          <w:szCs w:val="22"/>
        </w:rPr>
      </w:pPr>
    </w:p>
    <w:p w:rsidR="00573F32" w:rsidRPr="00902C0E" w:rsidRDefault="00573F32" w:rsidP="00AF7439">
      <w:pPr>
        <w:widowControl w:val="0"/>
        <w:ind w:left="620" w:hanging="620"/>
        <w:jc w:val="both"/>
        <w:rPr>
          <w:rFonts w:ascii="MS Reference Sans Serif" w:hAnsi="MS Reference Sans Serif"/>
          <w:sz w:val="22"/>
          <w:szCs w:val="22"/>
        </w:rPr>
      </w:pPr>
      <w:r w:rsidRPr="00902C0E">
        <w:rPr>
          <w:rFonts w:ascii="MS Reference Sans Serif" w:hAnsi="MS Reference Sans Serif"/>
          <w:sz w:val="22"/>
          <w:szCs w:val="22"/>
        </w:rPr>
        <w:t>15.4</w:t>
      </w:r>
      <w:r w:rsidRPr="00902C0E">
        <w:rPr>
          <w:rFonts w:ascii="MS Reference Sans Serif" w:hAnsi="MS Reference Sans Serif"/>
          <w:sz w:val="22"/>
          <w:szCs w:val="22"/>
        </w:rPr>
        <w:tab/>
      </w:r>
      <w:r w:rsidRPr="00902C0E">
        <w:rPr>
          <w:rFonts w:ascii="MS Reference Sans Serif" w:hAnsi="MS Reference Sans Serif"/>
          <w:b/>
          <w:smallCaps/>
          <w:sz w:val="22"/>
          <w:szCs w:val="22"/>
          <w:u w:val="single"/>
        </w:rPr>
        <w:t>FORMAT</w:t>
      </w:r>
      <w:r w:rsidRPr="00902C0E">
        <w:rPr>
          <w:rFonts w:ascii="MS Reference Sans Serif" w:hAnsi="MS Reference Sans Serif"/>
          <w:sz w:val="22"/>
          <w:szCs w:val="22"/>
        </w:rPr>
        <w:t>:  Submission of the deliverables in 15.3 shall be by standard hardcopy and electronic media.  Electronic media submittals shall be in native file format utilizing schedule management software approved by the project office.  A legend identifying the contractor’s schedule symbols used and their meaning shall be provided.</w:t>
      </w:r>
    </w:p>
    <w:p w:rsidR="00573F32" w:rsidRPr="00902C0E" w:rsidRDefault="00573F32" w:rsidP="00AF7439">
      <w:pPr>
        <w:widowControl w:val="0"/>
        <w:tabs>
          <w:tab w:val="left" w:pos="678"/>
          <w:tab w:val="left" w:pos="996"/>
          <w:tab w:val="left" w:pos="1416"/>
          <w:tab w:val="left" w:pos="1818"/>
        </w:tabs>
        <w:jc w:val="both"/>
        <w:rPr>
          <w:rFonts w:ascii="MS Reference Sans Serif" w:hAnsi="MS Reference Sans Serif"/>
          <w:sz w:val="22"/>
          <w:szCs w:val="22"/>
        </w:rPr>
      </w:pPr>
    </w:p>
    <w:p w:rsidR="00573F32" w:rsidRPr="00902C0E" w:rsidRDefault="00573F32" w:rsidP="00AF7439">
      <w:pPr>
        <w:widowControl w:val="0"/>
        <w:ind w:left="620" w:hanging="620"/>
        <w:jc w:val="both"/>
        <w:rPr>
          <w:rFonts w:ascii="MS Reference Sans Serif" w:hAnsi="MS Reference Sans Serif"/>
          <w:sz w:val="22"/>
          <w:szCs w:val="22"/>
        </w:rPr>
      </w:pPr>
      <w:r w:rsidRPr="00902C0E">
        <w:rPr>
          <w:rFonts w:ascii="MS Reference Sans Serif" w:hAnsi="MS Reference Sans Serif"/>
          <w:sz w:val="22"/>
          <w:szCs w:val="22"/>
        </w:rPr>
        <w:t>15.5</w:t>
      </w:r>
      <w:r w:rsidRPr="00902C0E">
        <w:rPr>
          <w:rFonts w:ascii="MS Reference Sans Serif" w:hAnsi="MS Reference Sans Serif"/>
          <w:sz w:val="22"/>
          <w:szCs w:val="22"/>
        </w:rPr>
        <w:tab/>
      </w:r>
      <w:r w:rsidRPr="00902C0E">
        <w:rPr>
          <w:rFonts w:ascii="MS Reference Sans Serif" w:hAnsi="MS Reference Sans Serif"/>
          <w:b/>
          <w:smallCaps/>
          <w:sz w:val="22"/>
          <w:szCs w:val="22"/>
          <w:u w:val="single"/>
        </w:rPr>
        <w:t>MAINTENANCE</w:t>
      </w:r>
      <w:r w:rsidRPr="00902C0E">
        <w:rPr>
          <w:rFonts w:ascii="MS Reference Sans Serif" w:hAnsi="MS Reference Sans Serif"/>
          <w:sz w:val="22"/>
          <w:szCs w:val="22"/>
        </w:rPr>
        <w:t>:  Changes shall be incorporated by change page or complete reissue.</w:t>
      </w:r>
    </w:p>
    <w:p w:rsidR="00862168" w:rsidRPr="00902C0E" w:rsidRDefault="00862168" w:rsidP="00AF7439">
      <w:pPr>
        <w:widowControl w:val="0"/>
        <w:ind w:left="620" w:hanging="620"/>
        <w:jc w:val="both"/>
        <w:rPr>
          <w:rFonts w:ascii="MS Reference Sans Serif" w:hAnsi="MS Reference Sans Serif"/>
          <w:b/>
          <w:sz w:val="22"/>
          <w:szCs w:val="22"/>
        </w:rPr>
      </w:pPr>
    </w:p>
    <w:p w:rsidR="00862168" w:rsidRPr="00902C0E" w:rsidRDefault="00862168" w:rsidP="00AF7439">
      <w:pPr>
        <w:widowControl w:val="0"/>
        <w:ind w:left="620" w:hanging="620"/>
        <w:jc w:val="both"/>
        <w:rPr>
          <w:rFonts w:ascii="MS Reference Sans Serif" w:hAnsi="MS Reference Sans Serif"/>
          <w:b/>
          <w:sz w:val="22"/>
          <w:szCs w:val="22"/>
        </w:rPr>
      </w:pPr>
    </w:p>
    <w:p w:rsidR="00573F32" w:rsidRPr="00902C0E" w:rsidRDefault="00573F32" w:rsidP="00AF7439">
      <w:pPr>
        <w:widowControl w:val="0"/>
        <w:ind w:left="620" w:hanging="620"/>
        <w:jc w:val="both"/>
        <w:rPr>
          <w:rFonts w:ascii="MS Reference Sans Serif" w:hAnsi="MS Reference Sans Serif"/>
          <w:b/>
          <w:sz w:val="22"/>
          <w:szCs w:val="22"/>
        </w:rPr>
      </w:pPr>
    </w:p>
    <w:p w:rsidR="00573F32" w:rsidRPr="00902C0E" w:rsidRDefault="00573F32" w:rsidP="00AF7439">
      <w:pPr>
        <w:widowControl w:val="0"/>
        <w:ind w:left="620" w:hanging="620"/>
        <w:jc w:val="both"/>
        <w:rPr>
          <w:rFonts w:ascii="MS Reference Sans Serif" w:hAnsi="MS Reference Sans Serif"/>
          <w:sz w:val="22"/>
          <w:szCs w:val="22"/>
        </w:rPr>
      </w:pPr>
    </w:p>
    <w:p w:rsidR="00573F32" w:rsidRPr="00902C0E" w:rsidRDefault="00573F32" w:rsidP="00AF7439">
      <w:pPr>
        <w:widowControl w:val="0"/>
        <w:jc w:val="both"/>
        <w:rPr>
          <w:rFonts w:ascii="MS Reference Sans Serif" w:hAnsi="MS Reference Sans Serif"/>
          <w:b/>
          <w:bCs/>
          <w:sz w:val="22"/>
          <w:szCs w:val="22"/>
        </w:rPr>
      </w:pPr>
      <w:r w:rsidRPr="00902C0E">
        <w:rPr>
          <w:rFonts w:ascii="MS Reference Sans Serif" w:hAnsi="MS Reference Sans Serif"/>
          <w:b/>
          <w:bCs/>
          <w:sz w:val="22"/>
          <w:szCs w:val="22"/>
        </w:rPr>
        <w:t>Tailoring Note:</w:t>
      </w:r>
    </w:p>
    <w:p w:rsidR="00573F32" w:rsidRPr="00902C0E" w:rsidRDefault="00573F32" w:rsidP="00AF7439">
      <w:pPr>
        <w:widowControl w:val="0"/>
        <w:jc w:val="both"/>
        <w:rPr>
          <w:rFonts w:ascii="MS Reference Sans Serif" w:hAnsi="MS Reference Sans Serif"/>
          <w:sz w:val="22"/>
          <w:szCs w:val="22"/>
        </w:rPr>
      </w:pPr>
    </w:p>
    <w:p w:rsidR="00573F32" w:rsidRPr="00902C0E" w:rsidRDefault="00573F32" w:rsidP="00AF7439">
      <w:pPr>
        <w:widowControl w:val="0"/>
        <w:ind w:left="620" w:hanging="620"/>
        <w:jc w:val="both"/>
        <w:rPr>
          <w:rFonts w:ascii="MS Reference Sans Serif" w:hAnsi="MS Reference Sans Serif"/>
          <w:b/>
          <w:bCs/>
          <w:sz w:val="22"/>
          <w:szCs w:val="22"/>
        </w:rPr>
      </w:pPr>
      <w:r w:rsidRPr="00902C0E">
        <w:rPr>
          <w:rFonts w:ascii="MS Reference Sans Serif" w:hAnsi="MS Reference Sans Serif"/>
          <w:b/>
          <w:bCs/>
          <w:sz w:val="22"/>
          <w:szCs w:val="22"/>
        </w:rPr>
        <w:t>Special Tailoring Instructions from the OPR of this Standard DRD:</w:t>
      </w:r>
    </w:p>
    <w:p w:rsidR="00573F32" w:rsidRPr="00902C0E" w:rsidRDefault="00573F32" w:rsidP="00AF7439">
      <w:pPr>
        <w:widowControl w:val="0"/>
        <w:jc w:val="both"/>
        <w:rPr>
          <w:rFonts w:ascii="MS Reference Sans Serif" w:hAnsi="MS Reference Sans Serif"/>
          <w:sz w:val="22"/>
          <w:szCs w:val="22"/>
        </w:rPr>
      </w:pPr>
    </w:p>
    <w:p w:rsidR="00573F32" w:rsidRPr="00902C0E" w:rsidRDefault="00573F32" w:rsidP="00AF7439">
      <w:pPr>
        <w:widowControl w:val="0"/>
        <w:jc w:val="both"/>
        <w:rPr>
          <w:rFonts w:ascii="MS Reference Sans Serif" w:hAnsi="MS Reference Sans Serif"/>
        </w:rPr>
      </w:pPr>
      <w:r w:rsidRPr="00902C0E">
        <w:rPr>
          <w:rFonts w:ascii="MS Reference Sans Serif" w:hAnsi="MS Reference Sans Serif"/>
          <w:sz w:val="22"/>
          <w:szCs w:val="22"/>
        </w:rPr>
        <w:t xml:space="preserve">Special tailoring to this DRD should be incorporated only as-needed to meet unusual and/or specific </w:t>
      </w:r>
      <w:r w:rsidR="00C3315C" w:rsidRPr="00902C0E">
        <w:rPr>
          <w:rFonts w:ascii="MS Reference Sans Serif" w:hAnsi="MS Reference Sans Serif"/>
          <w:sz w:val="22"/>
          <w:szCs w:val="22"/>
        </w:rPr>
        <w:t>project</w:t>
      </w:r>
      <w:r w:rsidRPr="00902C0E">
        <w:rPr>
          <w:rFonts w:ascii="MS Reference Sans Serif" w:hAnsi="MS Reference Sans Serif"/>
          <w:sz w:val="22"/>
          <w:szCs w:val="22"/>
        </w:rPr>
        <w:t xml:space="preserve"> data needs and shall be coordinated with the responsible OPR.</w:t>
      </w:r>
    </w:p>
    <w:p w:rsidR="00573F32" w:rsidRPr="00902C0E" w:rsidRDefault="00573F32" w:rsidP="00AF7439">
      <w:pPr>
        <w:widowControl w:val="0"/>
        <w:jc w:val="both"/>
        <w:rPr>
          <w:rFonts w:ascii="MS Reference Sans Serif" w:hAnsi="MS Reference Sans Serif"/>
        </w:rPr>
      </w:pPr>
    </w:p>
    <w:p w:rsidR="00573F32" w:rsidRPr="00B72BA7" w:rsidRDefault="004B6D4E" w:rsidP="00F94748">
      <w:pPr>
        <w:widowControl w:val="0"/>
        <w:jc w:val="both"/>
        <w:rPr>
          <w:rFonts w:ascii="MS Reference Sans Serif" w:hAnsi="MS Reference Sans Serif"/>
          <w:b/>
        </w:rPr>
      </w:pPr>
      <w:r>
        <w:rPr>
          <w:rFonts w:ascii="MS Reference Sans Serif" w:hAnsi="MS Reference Sans Serif"/>
          <w:b/>
          <w:sz w:val="40"/>
          <w:szCs w:val="40"/>
        </w:rPr>
        <w:br w:type="page"/>
      </w:r>
      <w:r w:rsidR="00B72BA7" w:rsidRPr="00B72BA7">
        <w:rPr>
          <w:rFonts w:ascii="MS Reference Sans Serif" w:hAnsi="MS Reference Sans Serif"/>
          <w:b/>
          <w:color w:val="3333FF"/>
        </w:rPr>
        <w:lastRenderedPageBreak/>
        <w:t>Appendix D</w:t>
      </w:r>
      <w:r w:rsidR="002967FB">
        <w:rPr>
          <w:rFonts w:ascii="MS Reference Sans Serif" w:hAnsi="MS Reference Sans Serif"/>
          <w:b/>
          <w:color w:val="3333FF"/>
        </w:rPr>
        <w:t>:</w:t>
      </w:r>
      <w:r w:rsidR="00B72BA7" w:rsidRPr="00B72BA7">
        <w:rPr>
          <w:rFonts w:ascii="MS Reference Sans Serif" w:hAnsi="MS Reference Sans Serif"/>
          <w:b/>
          <w:color w:val="3333FF"/>
        </w:rPr>
        <w:t xml:space="preserve"> – Schedule Training Topics</w:t>
      </w:r>
    </w:p>
    <w:p w:rsidR="00B72BA7" w:rsidRPr="00902C0E" w:rsidRDefault="00B72BA7" w:rsidP="00AF7439">
      <w:pPr>
        <w:widowControl w:val="0"/>
        <w:ind w:hanging="20"/>
        <w:jc w:val="both"/>
        <w:rPr>
          <w:sz w:val="40"/>
          <w:szCs w:val="40"/>
        </w:rPr>
      </w:pPr>
    </w:p>
    <w:p w:rsidR="007E7C61" w:rsidRPr="0071500A" w:rsidRDefault="007E7C61" w:rsidP="00AF7439">
      <w:pPr>
        <w:numPr>
          <w:ilvl w:val="0"/>
          <w:numId w:val="21"/>
        </w:numPr>
        <w:tabs>
          <w:tab w:val="clear" w:pos="900"/>
        </w:tabs>
        <w:spacing w:after="120"/>
        <w:ind w:left="540" w:hanging="540"/>
        <w:jc w:val="both"/>
      </w:pPr>
      <w:r w:rsidRPr="0071500A">
        <w:t xml:space="preserve">Work Breakdown Structure (WBS) </w:t>
      </w:r>
    </w:p>
    <w:p w:rsidR="007E7C61" w:rsidRPr="0071500A" w:rsidRDefault="007E7C61" w:rsidP="00AF7439">
      <w:pPr>
        <w:numPr>
          <w:ilvl w:val="0"/>
          <w:numId w:val="21"/>
        </w:numPr>
        <w:tabs>
          <w:tab w:val="clear" w:pos="900"/>
        </w:tabs>
        <w:spacing w:after="120"/>
        <w:ind w:left="540" w:hanging="540"/>
        <w:jc w:val="both"/>
      </w:pPr>
      <w:r w:rsidRPr="0071500A">
        <w:t>Scheduling Fundamentals</w:t>
      </w:r>
    </w:p>
    <w:p w:rsidR="007E7C61" w:rsidRPr="0071500A" w:rsidRDefault="007E7C61" w:rsidP="00AF7439">
      <w:pPr>
        <w:numPr>
          <w:ilvl w:val="0"/>
          <w:numId w:val="21"/>
        </w:numPr>
        <w:tabs>
          <w:tab w:val="clear" w:pos="900"/>
        </w:tabs>
        <w:spacing w:after="120"/>
        <w:ind w:left="540" w:hanging="540"/>
        <w:jc w:val="both"/>
      </w:pPr>
      <w:r w:rsidRPr="0071500A">
        <w:t>Critical Path Method (CPM) Scheduling Techniques</w:t>
      </w:r>
    </w:p>
    <w:p w:rsidR="007E7C61" w:rsidRPr="0071500A" w:rsidRDefault="007E7C61" w:rsidP="00AF7439">
      <w:pPr>
        <w:numPr>
          <w:ilvl w:val="0"/>
          <w:numId w:val="21"/>
        </w:numPr>
        <w:tabs>
          <w:tab w:val="clear" w:pos="900"/>
        </w:tabs>
        <w:spacing w:after="120"/>
        <w:ind w:left="540" w:hanging="540"/>
        <w:jc w:val="both"/>
      </w:pPr>
      <w:r w:rsidRPr="0071500A">
        <w:t>Logic Network Evaluation Techniques</w:t>
      </w:r>
    </w:p>
    <w:p w:rsidR="007E7C61" w:rsidRPr="0071500A" w:rsidRDefault="007E7C61" w:rsidP="00AF7439">
      <w:pPr>
        <w:numPr>
          <w:ilvl w:val="0"/>
          <w:numId w:val="21"/>
        </w:numPr>
        <w:tabs>
          <w:tab w:val="clear" w:pos="900"/>
        </w:tabs>
        <w:spacing w:after="120"/>
        <w:ind w:left="540" w:hanging="540"/>
        <w:jc w:val="both"/>
      </w:pPr>
      <w:r w:rsidRPr="0071500A">
        <w:t>Schedule Updates and Maintenance</w:t>
      </w:r>
    </w:p>
    <w:p w:rsidR="007E7C61" w:rsidRPr="0071500A" w:rsidRDefault="007E7C61" w:rsidP="00AF7439">
      <w:pPr>
        <w:numPr>
          <w:ilvl w:val="0"/>
          <w:numId w:val="21"/>
        </w:numPr>
        <w:tabs>
          <w:tab w:val="clear" w:pos="900"/>
        </w:tabs>
        <w:spacing w:after="120"/>
        <w:ind w:left="540" w:hanging="540"/>
        <w:jc w:val="both"/>
      </w:pPr>
      <w:r w:rsidRPr="0071500A">
        <w:t xml:space="preserve">Critical Path Identification and Analysis </w:t>
      </w:r>
    </w:p>
    <w:p w:rsidR="007E7C61" w:rsidRPr="0071500A" w:rsidRDefault="007E7C61" w:rsidP="00AF7439">
      <w:pPr>
        <w:numPr>
          <w:ilvl w:val="0"/>
          <w:numId w:val="21"/>
        </w:numPr>
        <w:tabs>
          <w:tab w:val="clear" w:pos="900"/>
        </w:tabs>
        <w:spacing w:after="120"/>
        <w:ind w:left="540" w:hanging="540"/>
        <w:jc w:val="both"/>
      </w:pPr>
      <w:r w:rsidRPr="0071500A">
        <w:t xml:space="preserve">Schedule Trend Analysis </w:t>
      </w:r>
    </w:p>
    <w:p w:rsidR="007E7C61" w:rsidRPr="0071500A" w:rsidRDefault="007E7C61" w:rsidP="00AF7439">
      <w:pPr>
        <w:numPr>
          <w:ilvl w:val="0"/>
          <w:numId w:val="21"/>
        </w:numPr>
        <w:tabs>
          <w:tab w:val="clear" w:pos="900"/>
        </w:tabs>
        <w:spacing w:after="120"/>
        <w:ind w:left="540" w:hanging="540"/>
        <w:jc w:val="both"/>
      </w:pPr>
      <w:r w:rsidRPr="0071500A">
        <w:t xml:space="preserve">Schedule Risk Identification </w:t>
      </w:r>
    </w:p>
    <w:p w:rsidR="007E7C61" w:rsidRPr="0071500A" w:rsidRDefault="007E7C61" w:rsidP="00AF7439">
      <w:pPr>
        <w:numPr>
          <w:ilvl w:val="0"/>
          <w:numId w:val="21"/>
        </w:numPr>
        <w:tabs>
          <w:tab w:val="clear" w:pos="900"/>
        </w:tabs>
        <w:spacing w:after="120"/>
        <w:ind w:left="540" w:hanging="540"/>
        <w:jc w:val="both"/>
      </w:pPr>
      <w:r w:rsidRPr="0071500A">
        <w:t>Probabilistic Schedule Risk Assessment</w:t>
      </w:r>
    </w:p>
    <w:p w:rsidR="007E7C61" w:rsidRPr="0071500A" w:rsidRDefault="007E7C61" w:rsidP="00AF7439">
      <w:pPr>
        <w:numPr>
          <w:ilvl w:val="0"/>
          <w:numId w:val="21"/>
        </w:numPr>
        <w:tabs>
          <w:tab w:val="clear" w:pos="900"/>
        </w:tabs>
        <w:spacing w:after="120"/>
        <w:ind w:left="540" w:hanging="540"/>
        <w:jc w:val="both"/>
      </w:pPr>
      <w:r w:rsidRPr="0071500A">
        <w:t>Schedule Resource Loading and Leveling</w:t>
      </w:r>
    </w:p>
    <w:p w:rsidR="007E7C61" w:rsidRPr="0071500A" w:rsidRDefault="007E7C61" w:rsidP="00AF7439">
      <w:pPr>
        <w:numPr>
          <w:ilvl w:val="0"/>
          <w:numId w:val="21"/>
        </w:numPr>
        <w:tabs>
          <w:tab w:val="clear" w:pos="900"/>
        </w:tabs>
        <w:spacing w:after="120"/>
        <w:ind w:left="540" w:hanging="540"/>
        <w:jc w:val="both"/>
      </w:pPr>
      <w:r w:rsidRPr="0071500A">
        <w:t>Schedule Analysis with Earned Value Data</w:t>
      </w:r>
    </w:p>
    <w:p w:rsidR="007E7C61" w:rsidRPr="0071500A" w:rsidRDefault="007E7C61" w:rsidP="00AF7439">
      <w:pPr>
        <w:numPr>
          <w:ilvl w:val="0"/>
          <w:numId w:val="21"/>
        </w:numPr>
        <w:tabs>
          <w:tab w:val="clear" w:pos="900"/>
        </w:tabs>
        <w:spacing w:after="120"/>
        <w:ind w:left="540" w:hanging="540"/>
        <w:jc w:val="both"/>
      </w:pPr>
      <w:r w:rsidRPr="0071500A">
        <w:t>Project Scheduling/Case Studies</w:t>
      </w:r>
    </w:p>
    <w:p w:rsidR="007E7C61" w:rsidRPr="0071500A" w:rsidRDefault="007E7C61" w:rsidP="00AF7439">
      <w:pPr>
        <w:numPr>
          <w:ilvl w:val="0"/>
          <w:numId w:val="21"/>
        </w:numPr>
        <w:tabs>
          <w:tab w:val="clear" w:pos="900"/>
        </w:tabs>
        <w:spacing w:after="120"/>
        <w:ind w:left="540" w:hanging="540"/>
        <w:jc w:val="both"/>
      </w:pPr>
      <w:r w:rsidRPr="0071500A">
        <w:t>Schedule Reporting (Guidelines and Formats)</w:t>
      </w:r>
    </w:p>
    <w:p w:rsidR="007E7C61" w:rsidRPr="0071500A" w:rsidRDefault="007E7C61" w:rsidP="00AF7439">
      <w:pPr>
        <w:numPr>
          <w:ilvl w:val="0"/>
          <w:numId w:val="21"/>
        </w:numPr>
        <w:tabs>
          <w:tab w:val="clear" w:pos="900"/>
        </w:tabs>
        <w:spacing w:after="120"/>
        <w:ind w:left="540" w:hanging="540"/>
        <w:jc w:val="both"/>
      </w:pPr>
      <w:r w:rsidRPr="0071500A">
        <w:t>Schedule Baseline Maintenance and Control</w:t>
      </w:r>
    </w:p>
    <w:p w:rsidR="007E7C61" w:rsidRPr="0071500A" w:rsidRDefault="007E7C61" w:rsidP="00AF7439">
      <w:pPr>
        <w:numPr>
          <w:ilvl w:val="0"/>
          <w:numId w:val="21"/>
        </w:numPr>
        <w:tabs>
          <w:tab w:val="clear" w:pos="900"/>
        </w:tabs>
        <w:spacing w:after="120"/>
        <w:ind w:left="540" w:hanging="540"/>
        <w:jc w:val="both"/>
      </w:pPr>
      <w:r w:rsidRPr="0071500A">
        <w:t>Structuring and Coding of Schedule Data</w:t>
      </w:r>
    </w:p>
    <w:p w:rsidR="00DC0D4C" w:rsidRPr="0071500A" w:rsidRDefault="007E7C61" w:rsidP="00AF7439">
      <w:pPr>
        <w:numPr>
          <w:ilvl w:val="0"/>
          <w:numId w:val="21"/>
        </w:numPr>
        <w:tabs>
          <w:tab w:val="clear" w:pos="900"/>
        </w:tabs>
        <w:spacing w:after="120"/>
        <w:ind w:left="540" w:hanging="540"/>
        <w:jc w:val="both"/>
      </w:pPr>
      <w:r w:rsidRPr="0071500A">
        <w:t xml:space="preserve">Managing Schedule </w:t>
      </w:r>
      <w:r w:rsidR="001C7463" w:rsidRPr="0071500A">
        <w:t>Margin</w:t>
      </w:r>
    </w:p>
    <w:p w:rsidR="00C60298" w:rsidRPr="0071500A" w:rsidRDefault="00C60298" w:rsidP="00AF7439">
      <w:pPr>
        <w:numPr>
          <w:ilvl w:val="0"/>
          <w:numId w:val="21"/>
        </w:numPr>
        <w:tabs>
          <w:tab w:val="clear" w:pos="900"/>
        </w:tabs>
        <w:spacing w:after="120"/>
        <w:ind w:left="540" w:hanging="540"/>
        <w:jc w:val="both"/>
      </w:pPr>
      <w:r w:rsidRPr="0071500A">
        <w:t>Cost and Schedule Integration</w:t>
      </w:r>
      <w:r w:rsidR="007609EC" w:rsidRPr="0071500A">
        <w:t xml:space="preserve"> Techniques</w:t>
      </w:r>
    </w:p>
    <w:p w:rsidR="00B72BA7" w:rsidRPr="00B72BA7" w:rsidRDefault="004B6D4E" w:rsidP="00AF7439">
      <w:pPr>
        <w:spacing w:after="120"/>
        <w:jc w:val="both"/>
        <w:rPr>
          <w:rFonts w:ascii="MS Reference Sans Serif" w:hAnsi="MS Reference Sans Serif"/>
        </w:rPr>
      </w:pPr>
      <w:r>
        <w:rPr>
          <w:rFonts w:ascii="MS Reference Sans Serif" w:hAnsi="MS Reference Sans Serif"/>
          <w:sz w:val="22"/>
          <w:szCs w:val="22"/>
        </w:rPr>
        <w:br w:type="page"/>
      </w:r>
      <w:r w:rsidR="00B72BA7" w:rsidRPr="00B72BA7">
        <w:rPr>
          <w:rFonts w:ascii="MS Reference Sans Serif" w:hAnsi="MS Reference Sans Serif"/>
          <w:b/>
          <w:color w:val="3333FF"/>
        </w:rPr>
        <w:lastRenderedPageBreak/>
        <w:t xml:space="preserve">Appendix </w:t>
      </w:r>
      <w:r w:rsidR="00B72BA7">
        <w:rPr>
          <w:rFonts w:ascii="MS Reference Sans Serif" w:hAnsi="MS Reference Sans Serif"/>
          <w:b/>
          <w:color w:val="3333FF"/>
        </w:rPr>
        <w:t>E</w:t>
      </w:r>
      <w:r w:rsidR="002967FB">
        <w:rPr>
          <w:rFonts w:ascii="MS Reference Sans Serif" w:hAnsi="MS Reference Sans Serif"/>
          <w:b/>
          <w:color w:val="3333FF"/>
        </w:rPr>
        <w:t>:</w:t>
      </w:r>
      <w:r w:rsidR="00B72BA7" w:rsidRPr="00B72BA7">
        <w:rPr>
          <w:rFonts w:ascii="MS Reference Sans Serif" w:hAnsi="MS Reference Sans Serif"/>
          <w:b/>
          <w:color w:val="3333FF"/>
        </w:rPr>
        <w:t xml:space="preserve"> – Schedule </w:t>
      </w:r>
      <w:r w:rsidR="00B72BA7">
        <w:rPr>
          <w:rFonts w:ascii="MS Reference Sans Serif" w:hAnsi="MS Reference Sans Serif"/>
          <w:b/>
          <w:color w:val="3333FF"/>
        </w:rPr>
        <w:t>Management Reference Card</w:t>
      </w:r>
    </w:p>
    <w:p w:rsidR="00B72BA7" w:rsidRDefault="00B72BA7" w:rsidP="004B6D4E">
      <w:pPr>
        <w:spacing w:after="120"/>
        <w:rPr>
          <w:rFonts w:ascii="MS Reference Sans Serif" w:hAnsi="MS Reference Sans Serif"/>
          <w:sz w:val="22"/>
          <w:szCs w:val="22"/>
        </w:rPr>
      </w:pPr>
    </w:p>
    <w:p w:rsidR="00DC0D4C" w:rsidRPr="00051BE1" w:rsidRDefault="00642ABA" w:rsidP="004B6D4E">
      <w:pPr>
        <w:spacing w:after="120"/>
        <w:rPr>
          <w:b/>
          <w:sz w:val="28"/>
          <w:szCs w:val="28"/>
        </w:rPr>
      </w:pPr>
      <w:r>
        <w:rPr>
          <w:noProof/>
        </w:rPr>
        <w:drawing>
          <wp:anchor distT="0" distB="0" distL="114300" distR="114300" simplePos="0" relativeHeight="251689984" behindDoc="0" locked="0" layoutInCell="1" allowOverlap="1">
            <wp:simplePos x="0" y="0"/>
            <wp:positionH relativeFrom="column">
              <wp:posOffset>0</wp:posOffset>
            </wp:positionH>
            <wp:positionV relativeFrom="paragraph">
              <wp:posOffset>-85725</wp:posOffset>
            </wp:positionV>
            <wp:extent cx="2791460" cy="3956685"/>
            <wp:effectExtent l="0" t="0" r="0" b="0"/>
            <wp:wrapNone/>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55" cstate="print"/>
                    <a:srcRect/>
                    <a:stretch>
                      <a:fillRect/>
                    </a:stretch>
                  </pic:blipFill>
                  <pic:spPr bwMode="auto">
                    <a:xfrm>
                      <a:off x="0" y="0"/>
                      <a:ext cx="2791460" cy="3956685"/>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3429000</wp:posOffset>
            </wp:positionH>
            <wp:positionV relativeFrom="paragraph">
              <wp:posOffset>-76835</wp:posOffset>
            </wp:positionV>
            <wp:extent cx="2628900" cy="4013200"/>
            <wp:effectExtent l="0" t="0" r="0" b="0"/>
            <wp:wrapNone/>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56" cstate="print"/>
                    <a:srcRect/>
                    <a:stretch>
                      <a:fillRect/>
                    </a:stretch>
                  </pic:blipFill>
                  <pic:spPr bwMode="auto">
                    <a:xfrm>
                      <a:off x="0" y="0"/>
                      <a:ext cx="2628900" cy="4013200"/>
                    </a:xfrm>
                    <a:prstGeom prst="rect">
                      <a:avLst/>
                    </a:prstGeom>
                    <a:noFill/>
                    <a:ln w="9525">
                      <a:noFill/>
                      <a:miter lim="800000"/>
                      <a:headEnd/>
                      <a:tailEnd/>
                    </a:ln>
                  </pic:spPr>
                </pic:pic>
              </a:graphicData>
            </a:graphic>
          </wp:anchor>
        </w:drawing>
      </w:r>
      <w:r w:rsidR="008A637C" w:rsidRPr="008A637C">
        <w:rPr>
          <w:noProof/>
        </w:rPr>
        <w:pict>
          <v:shape id="_x0000_s1878" type="#_x0000_t202" style="position:absolute;margin-left:-54pt;margin-top:-4.8pt;width:45pt;height:22.2pt;z-index:251670528;mso-position-horizontal-relative:text;mso-position-vertical-relative:text" strokecolor="white">
            <v:textbox style="mso-next-textbox:#_x0000_s1878">
              <w:txbxContent>
                <w:p w:rsidR="00561BC3" w:rsidRPr="006C0061" w:rsidRDefault="00561BC3">
                  <w:pPr>
                    <w:rPr>
                      <w:b/>
                      <w:sz w:val="20"/>
                      <w:szCs w:val="20"/>
                    </w:rPr>
                  </w:pPr>
                  <w:r w:rsidRPr="006C0061">
                    <w:rPr>
                      <w:b/>
                      <w:sz w:val="20"/>
                      <w:szCs w:val="20"/>
                    </w:rPr>
                    <w:t>Page 1</w:t>
                  </w:r>
                </w:p>
              </w:txbxContent>
            </v:textbox>
          </v:shape>
        </w:pict>
      </w:r>
      <w:r w:rsidR="008A637C" w:rsidRPr="008A637C">
        <w:rPr>
          <w:noProof/>
        </w:rPr>
        <w:pict>
          <v:shape id="_x0000_s1879" type="#_x0000_t202" style="position:absolute;margin-left:225pt;margin-top:-4.8pt;width:45pt;height:22.2pt;z-index:251671552;mso-position-horizontal-relative:text;mso-position-vertical-relative:text" strokecolor="white">
            <v:textbox style="mso-next-textbox:#_x0000_s1879">
              <w:txbxContent>
                <w:p w:rsidR="00561BC3" w:rsidRPr="006C0061" w:rsidRDefault="00561BC3" w:rsidP="006C0061">
                  <w:pPr>
                    <w:rPr>
                      <w:b/>
                      <w:sz w:val="20"/>
                      <w:szCs w:val="20"/>
                    </w:rPr>
                  </w:pPr>
                  <w:r w:rsidRPr="006C0061">
                    <w:rPr>
                      <w:b/>
                      <w:sz w:val="20"/>
                      <w:szCs w:val="20"/>
                    </w:rPr>
                    <w:t xml:space="preserve">Page </w:t>
                  </w:r>
                  <w:r>
                    <w:rPr>
                      <w:b/>
                      <w:sz w:val="20"/>
                      <w:szCs w:val="20"/>
                    </w:rPr>
                    <w:t>2</w:t>
                  </w:r>
                </w:p>
              </w:txbxContent>
            </v:textbox>
          </v:shape>
        </w:pict>
      </w:r>
    </w:p>
    <w:p w:rsidR="00BD40D2" w:rsidRPr="00051BE1" w:rsidRDefault="00BD40D2" w:rsidP="00BD40D2">
      <w:pPr>
        <w:tabs>
          <w:tab w:val="right" w:pos="7920"/>
        </w:tabs>
        <w:spacing w:after="120"/>
        <w:rPr>
          <w:b/>
          <w:sz w:val="28"/>
          <w:szCs w:val="28"/>
        </w:rPr>
      </w:pPr>
    </w:p>
    <w:p w:rsidR="00BD40D2" w:rsidRPr="00A63198" w:rsidRDefault="00642ABA" w:rsidP="00BD40D2">
      <w:pPr>
        <w:tabs>
          <w:tab w:val="right" w:pos="7920"/>
        </w:tabs>
        <w:spacing w:after="120"/>
        <w:rPr>
          <w:b/>
          <w:sz w:val="28"/>
          <w:szCs w:val="28"/>
          <w:u w:val="single"/>
        </w:rPr>
        <w:sectPr w:rsidR="00BD40D2" w:rsidRPr="00A63198" w:rsidSect="00496959">
          <w:pgSz w:w="12240" w:h="15840"/>
          <w:pgMar w:top="1080" w:right="720" w:bottom="1080" w:left="1440" w:header="720" w:footer="346" w:gutter="0"/>
          <w:pgNumType w:start="1"/>
          <w:cols w:space="720"/>
          <w:docGrid w:linePitch="360"/>
        </w:sectPr>
      </w:pPr>
      <w:r>
        <w:rPr>
          <w:noProof/>
        </w:rPr>
        <w:drawing>
          <wp:anchor distT="0" distB="0" distL="114300" distR="114300" simplePos="0" relativeHeight="251683840" behindDoc="0" locked="0" layoutInCell="1" allowOverlap="1">
            <wp:simplePos x="0" y="0"/>
            <wp:positionH relativeFrom="column">
              <wp:posOffset>3429000</wp:posOffset>
            </wp:positionH>
            <wp:positionV relativeFrom="paragraph">
              <wp:posOffset>3674745</wp:posOffset>
            </wp:positionV>
            <wp:extent cx="2657475" cy="3887470"/>
            <wp:effectExtent l="19050" t="0" r="9525" b="0"/>
            <wp:wrapNone/>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57" cstate="print"/>
                    <a:srcRect/>
                    <a:stretch>
                      <a:fillRect/>
                    </a:stretch>
                  </pic:blipFill>
                  <pic:spPr bwMode="auto">
                    <a:xfrm>
                      <a:off x="0" y="0"/>
                      <a:ext cx="2657475" cy="3887470"/>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0" locked="0" layoutInCell="1" allowOverlap="1">
            <wp:simplePos x="0" y="0"/>
            <wp:positionH relativeFrom="column">
              <wp:posOffset>0</wp:posOffset>
            </wp:positionH>
            <wp:positionV relativeFrom="paragraph">
              <wp:posOffset>3547745</wp:posOffset>
            </wp:positionV>
            <wp:extent cx="2672715" cy="4043045"/>
            <wp:effectExtent l="19050" t="0" r="0" b="0"/>
            <wp:wrapNone/>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58" cstate="print"/>
                    <a:srcRect/>
                    <a:stretch>
                      <a:fillRect/>
                    </a:stretch>
                  </pic:blipFill>
                  <pic:spPr bwMode="auto">
                    <a:xfrm>
                      <a:off x="0" y="0"/>
                      <a:ext cx="2672715" cy="4043045"/>
                    </a:xfrm>
                    <a:prstGeom prst="rect">
                      <a:avLst/>
                    </a:prstGeom>
                    <a:noFill/>
                    <a:ln w="9525">
                      <a:noFill/>
                      <a:miter lim="800000"/>
                      <a:headEnd/>
                      <a:tailEnd/>
                    </a:ln>
                  </pic:spPr>
                </pic:pic>
              </a:graphicData>
            </a:graphic>
          </wp:anchor>
        </w:drawing>
      </w:r>
      <w:r w:rsidR="008A637C" w:rsidRPr="008A637C">
        <w:rPr>
          <w:noProof/>
        </w:rPr>
        <w:pict>
          <v:shape id="_x0000_s1881" type="#_x0000_t202" style="position:absolute;margin-left:221.25pt;margin-top:273pt;width:45pt;height:22.2pt;z-index:251673600;mso-position-horizontal-relative:text;mso-position-vertical-relative:text" strokecolor="white">
            <v:textbox style="mso-next-textbox:#_x0000_s1881">
              <w:txbxContent>
                <w:p w:rsidR="00561BC3" w:rsidRPr="006C0061" w:rsidRDefault="00561BC3" w:rsidP="00773426">
                  <w:pPr>
                    <w:rPr>
                      <w:b/>
                      <w:sz w:val="20"/>
                      <w:szCs w:val="20"/>
                    </w:rPr>
                  </w:pPr>
                  <w:r w:rsidRPr="006C0061">
                    <w:rPr>
                      <w:b/>
                      <w:sz w:val="20"/>
                      <w:szCs w:val="20"/>
                    </w:rPr>
                    <w:t xml:space="preserve">Page </w:t>
                  </w:r>
                  <w:r>
                    <w:rPr>
                      <w:b/>
                      <w:sz w:val="20"/>
                      <w:szCs w:val="20"/>
                    </w:rPr>
                    <w:t>4</w:t>
                  </w:r>
                </w:p>
              </w:txbxContent>
            </v:textbox>
          </v:shape>
        </w:pict>
      </w:r>
      <w:r w:rsidR="008A637C" w:rsidRPr="008A637C">
        <w:rPr>
          <w:noProof/>
        </w:rPr>
        <w:pict>
          <v:shape id="_x0000_s1880" type="#_x0000_t202" style="position:absolute;margin-left:-54pt;margin-top:273pt;width:45pt;height:22.2pt;z-index:251672576;mso-position-horizontal-relative:text;mso-position-vertical-relative:text" strokecolor="white">
            <v:textbox style="mso-next-textbox:#_x0000_s1880">
              <w:txbxContent>
                <w:p w:rsidR="00561BC3" w:rsidRPr="006C0061" w:rsidRDefault="00561BC3" w:rsidP="00773426">
                  <w:pPr>
                    <w:rPr>
                      <w:b/>
                      <w:sz w:val="20"/>
                      <w:szCs w:val="20"/>
                    </w:rPr>
                  </w:pPr>
                  <w:r w:rsidRPr="006C0061">
                    <w:rPr>
                      <w:b/>
                      <w:sz w:val="20"/>
                      <w:szCs w:val="20"/>
                    </w:rPr>
                    <w:t xml:space="preserve">Page </w:t>
                  </w:r>
                  <w:r>
                    <w:rPr>
                      <w:b/>
                      <w:sz w:val="20"/>
                      <w:szCs w:val="20"/>
                    </w:rPr>
                    <w:t>3</w:t>
                  </w:r>
                </w:p>
              </w:txbxContent>
            </v:textbox>
          </v:shape>
        </w:pict>
      </w:r>
    </w:p>
    <w:p w:rsidR="00241202" w:rsidRDefault="00241202" w:rsidP="00BA7A13">
      <w:pPr>
        <w:ind w:left="2160" w:hanging="2160"/>
        <w:rPr>
          <w:rFonts w:ascii="MS Reference Sans Serif" w:hAnsi="MS Reference Sans Serif"/>
          <w:b/>
          <w:sz w:val="22"/>
          <w:szCs w:val="22"/>
        </w:rPr>
      </w:pPr>
      <w:r w:rsidRPr="00B72BA7">
        <w:rPr>
          <w:rFonts w:ascii="MS Reference Sans Serif" w:hAnsi="MS Reference Sans Serif"/>
          <w:b/>
          <w:color w:val="3333FF"/>
        </w:rPr>
        <w:lastRenderedPageBreak/>
        <w:t xml:space="preserve">Appendix </w:t>
      </w:r>
      <w:r>
        <w:rPr>
          <w:rFonts w:ascii="MS Reference Sans Serif" w:hAnsi="MS Reference Sans Serif"/>
          <w:b/>
          <w:color w:val="3333FF"/>
        </w:rPr>
        <w:t>F</w:t>
      </w:r>
      <w:r w:rsidR="002967FB">
        <w:rPr>
          <w:rFonts w:ascii="MS Reference Sans Serif" w:hAnsi="MS Reference Sans Serif"/>
          <w:b/>
          <w:color w:val="3333FF"/>
        </w:rPr>
        <w:t>:</w:t>
      </w:r>
      <w:r w:rsidRPr="00B72BA7">
        <w:rPr>
          <w:rFonts w:ascii="MS Reference Sans Serif" w:hAnsi="MS Reference Sans Serif"/>
          <w:b/>
          <w:color w:val="3333FF"/>
        </w:rPr>
        <w:t xml:space="preserve"> – Schedule </w:t>
      </w:r>
      <w:r>
        <w:rPr>
          <w:rFonts w:ascii="MS Reference Sans Serif" w:hAnsi="MS Reference Sans Serif"/>
          <w:b/>
          <w:color w:val="3333FF"/>
        </w:rPr>
        <w:t>Management Plan Template</w:t>
      </w:r>
    </w:p>
    <w:p w:rsidR="00241202" w:rsidRPr="000C3B9D" w:rsidRDefault="00241202" w:rsidP="00BA7A13">
      <w:pPr>
        <w:ind w:left="2160" w:hanging="2160"/>
        <w:rPr>
          <w:sz w:val="22"/>
          <w:szCs w:val="22"/>
        </w:rPr>
      </w:pPr>
    </w:p>
    <w:p w:rsidR="00241202" w:rsidRPr="000C3B9D" w:rsidRDefault="00241202" w:rsidP="00BA7A13">
      <w:pPr>
        <w:ind w:left="2160" w:hanging="2160"/>
        <w:rPr>
          <w:sz w:val="22"/>
          <w:szCs w:val="22"/>
        </w:rPr>
      </w:pPr>
    </w:p>
    <w:p w:rsidR="00BA7A13" w:rsidRPr="00902C0E" w:rsidRDefault="00BA7A13" w:rsidP="00BA7A13">
      <w:pPr>
        <w:ind w:left="2160" w:hanging="2160"/>
        <w:rPr>
          <w:rFonts w:ascii="MS Reference Sans Serif" w:hAnsi="MS Reference Sans Serif"/>
          <w:sz w:val="22"/>
          <w:szCs w:val="22"/>
        </w:rPr>
      </w:pPr>
      <w:r w:rsidRPr="00902C0E">
        <w:rPr>
          <w:rFonts w:ascii="MS Reference Sans Serif" w:hAnsi="MS Reference Sans Serif"/>
          <w:b/>
          <w:sz w:val="22"/>
          <w:szCs w:val="22"/>
        </w:rPr>
        <w:t>Schedule Management Plan Outline</w:t>
      </w:r>
      <w:r w:rsidR="00A06921" w:rsidRPr="00902C0E">
        <w:rPr>
          <w:rFonts w:ascii="MS Reference Sans Serif" w:hAnsi="MS Reference Sans Serif"/>
          <w:b/>
          <w:sz w:val="22"/>
          <w:szCs w:val="22"/>
        </w:rPr>
        <w:t xml:space="preserve"> </w:t>
      </w:r>
    </w:p>
    <w:p w:rsidR="00BA7A13" w:rsidRPr="00902C0E" w:rsidRDefault="00BA7A13" w:rsidP="00BA7A13">
      <w:pPr>
        <w:ind w:left="2160" w:hanging="2160"/>
        <w:rPr>
          <w:rFonts w:ascii="MS Reference Sans Serif" w:hAnsi="MS Reference Sans Serif"/>
          <w:sz w:val="22"/>
          <w:szCs w:val="22"/>
        </w:rPr>
      </w:pPr>
    </w:p>
    <w:p w:rsidR="00BA7A13" w:rsidRPr="0071500A" w:rsidRDefault="00BA7A13" w:rsidP="00BA7A13">
      <w:pPr>
        <w:numPr>
          <w:ilvl w:val="0"/>
          <w:numId w:val="22"/>
        </w:numPr>
        <w:rPr>
          <w:sz w:val="22"/>
          <w:szCs w:val="22"/>
        </w:rPr>
      </w:pPr>
      <w:r w:rsidRPr="0071500A">
        <w:rPr>
          <w:sz w:val="22"/>
          <w:szCs w:val="22"/>
        </w:rPr>
        <w:t>Introduction</w:t>
      </w:r>
    </w:p>
    <w:p w:rsidR="00BA7A13" w:rsidRPr="0071500A" w:rsidRDefault="00BA7A13" w:rsidP="00BA7A13">
      <w:pPr>
        <w:numPr>
          <w:ilvl w:val="1"/>
          <w:numId w:val="22"/>
        </w:numPr>
        <w:rPr>
          <w:sz w:val="22"/>
          <w:szCs w:val="22"/>
        </w:rPr>
      </w:pPr>
      <w:r w:rsidRPr="0071500A">
        <w:rPr>
          <w:sz w:val="22"/>
          <w:szCs w:val="22"/>
        </w:rPr>
        <w:t>Purpose</w:t>
      </w:r>
    </w:p>
    <w:p w:rsidR="00BA7A13" w:rsidRPr="0071500A" w:rsidRDefault="00BA7A13" w:rsidP="00BA7A13">
      <w:pPr>
        <w:numPr>
          <w:ilvl w:val="1"/>
          <w:numId w:val="22"/>
        </w:numPr>
        <w:rPr>
          <w:sz w:val="22"/>
          <w:szCs w:val="22"/>
        </w:rPr>
      </w:pPr>
      <w:r w:rsidRPr="0071500A">
        <w:rPr>
          <w:sz w:val="22"/>
          <w:szCs w:val="22"/>
        </w:rPr>
        <w:t>Reference</w:t>
      </w:r>
      <w:r w:rsidR="0045712D" w:rsidRPr="0071500A">
        <w:rPr>
          <w:sz w:val="22"/>
          <w:szCs w:val="22"/>
        </w:rPr>
        <w:t xml:space="preserve"> Documents</w:t>
      </w:r>
    </w:p>
    <w:p w:rsidR="00BA7A13" w:rsidRPr="0071500A" w:rsidRDefault="00BA7A13" w:rsidP="00BA7A13">
      <w:pPr>
        <w:ind w:left="720" w:hanging="720"/>
        <w:rPr>
          <w:sz w:val="22"/>
          <w:szCs w:val="22"/>
        </w:rPr>
      </w:pPr>
    </w:p>
    <w:p w:rsidR="00BA7A13" w:rsidRPr="0071500A" w:rsidRDefault="00BA7A13" w:rsidP="00BA7A13">
      <w:pPr>
        <w:numPr>
          <w:ilvl w:val="0"/>
          <w:numId w:val="22"/>
        </w:numPr>
        <w:rPr>
          <w:sz w:val="22"/>
          <w:szCs w:val="22"/>
        </w:rPr>
      </w:pPr>
      <w:r w:rsidRPr="0071500A">
        <w:rPr>
          <w:sz w:val="22"/>
          <w:szCs w:val="22"/>
        </w:rPr>
        <w:t>Integrated Master Schedule (IMS) Approach</w:t>
      </w:r>
    </w:p>
    <w:p w:rsidR="00BA7A13" w:rsidRPr="0071500A" w:rsidRDefault="00BA7A13" w:rsidP="00BA7A13">
      <w:pPr>
        <w:numPr>
          <w:ilvl w:val="1"/>
          <w:numId w:val="22"/>
        </w:numPr>
        <w:rPr>
          <w:sz w:val="22"/>
          <w:szCs w:val="22"/>
        </w:rPr>
      </w:pPr>
      <w:r w:rsidRPr="0071500A">
        <w:rPr>
          <w:sz w:val="22"/>
          <w:szCs w:val="22"/>
        </w:rPr>
        <w:t>Schedule Automation</w:t>
      </w:r>
    </w:p>
    <w:p w:rsidR="00BA7A13" w:rsidRPr="0071500A" w:rsidRDefault="00BA7A13" w:rsidP="00BA7A13">
      <w:pPr>
        <w:numPr>
          <w:ilvl w:val="1"/>
          <w:numId w:val="22"/>
        </w:numPr>
        <w:rPr>
          <w:sz w:val="22"/>
          <w:szCs w:val="22"/>
        </w:rPr>
      </w:pPr>
      <w:r w:rsidRPr="0071500A">
        <w:rPr>
          <w:sz w:val="22"/>
          <w:szCs w:val="22"/>
        </w:rPr>
        <w:t>Master Logic Network</w:t>
      </w:r>
    </w:p>
    <w:p w:rsidR="00BA7A13" w:rsidRPr="0071500A" w:rsidRDefault="00BA7A13" w:rsidP="00BA7A13">
      <w:pPr>
        <w:numPr>
          <w:ilvl w:val="1"/>
          <w:numId w:val="22"/>
        </w:numPr>
        <w:rPr>
          <w:sz w:val="22"/>
          <w:szCs w:val="22"/>
        </w:rPr>
      </w:pPr>
      <w:r w:rsidRPr="0071500A">
        <w:rPr>
          <w:sz w:val="22"/>
          <w:szCs w:val="22"/>
        </w:rPr>
        <w:t>Baseline Management and Control</w:t>
      </w:r>
    </w:p>
    <w:p w:rsidR="00BA7A13" w:rsidRPr="0071500A" w:rsidRDefault="00BA7A13" w:rsidP="00BA7A13">
      <w:pPr>
        <w:numPr>
          <w:ilvl w:val="1"/>
          <w:numId w:val="22"/>
        </w:numPr>
        <w:rPr>
          <w:sz w:val="22"/>
          <w:szCs w:val="22"/>
        </w:rPr>
      </w:pPr>
      <w:r w:rsidRPr="0071500A">
        <w:rPr>
          <w:sz w:val="22"/>
          <w:szCs w:val="22"/>
        </w:rPr>
        <w:t>Contractor Schedules and Coordination</w:t>
      </w:r>
    </w:p>
    <w:p w:rsidR="00BA7A13" w:rsidRPr="0071500A" w:rsidRDefault="00BA7A13" w:rsidP="00BA7A13">
      <w:pPr>
        <w:numPr>
          <w:ilvl w:val="1"/>
          <w:numId w:val="22"/>
        </w:numPr>
        <w:rPr>
          <w:sz w:val="22"/>
          <w:szCs w:val="22"/>
        </w:rPr>
      </w:pPr>
      <w:r w:rsidRPr="0071500A">
        <w:rPr>
          <w:sz w:val="22"/>
          <w:szCs w:val="22"/>
        </w:rPr>
        <w:t>In-House Schedules and Coordination</w:t>
      </w:r>
    </w:p>
    <w:p w:rsidR="00BA7A13" w:rsidRPr="0071500A" w:rsidRDefault="00BA7A13" w:rsidP="00BA7A13">
      <w:pPr>
        <w:numPr>
          <w:ilvl w:val="1"/>
          <w:numId w:val="22"/>
        </w:numPr>
        <w:rPr>
          <w:sz w:val="22"/>
          <w:szCs w:val="22"/>
        </w:rPr>
      </w:pPr>
      <w:r w:rsidRPr="0071500A">
        <w:rPr>
          <w:sz w:val="22"/>
          <w:szCs w:val="22"/>
        </w:rPr>
        <w:t>External Organization(s) Schedules and Coordination</w:t>
      </w:r>
    </w:p>
    <w:p w:rsidR="00BA7A13" w:rsidRPr="0071500A" w:rsidRDefault="00BA7A13" w:rsidP="00BA7A13">
      <w:pPr>
        <w:ind w:left="720" w:hanging="720"/>
        <w:rPr>
          <w:sz w:val="22"/>
          <w:szCs w:val="22"/>
        </w:rPr>
      </w:pPr>
    </w:p>
    <w:p w:rsidR="00BA7A13" w:rsidRPr="0071500A" w:rsidRDefault="00BA7A13" w:rsidP="00BA7A13">
      <w:pPr>
        <w:numPr>
          <w:ilvl w:val="0"/>
          <w:numId w:val="22"/>
        </w:numPr>
        <w:rPr>
          <w:sz w:val="22"/>
          <w:szCs w:val="22"/>
        </w:rPr>
      </w:pPr>
      <w:r w:rsidRPr="0071500A">
        <w:rPr>
          <w:sz w:val="22"/>
          <w:szCs w:val="22"/>
        </w:rPr>
        <w:t>Project Schedule Management Organization</w:t>
      </w:r>
    </w:p>
    <w:p w:rsidR="00BA7A13" w:rsidRPr="0071500A" w:rsidRDefault="00BA7A13" w:rsidP="00BA7A13">
      <w:pPr>
        <w:numPr>
          <w:ilvl w:val="1"/>
          <w:numId w:val="22"/>
        </w:numPr>
        <w:rPr>
          <w:sz w:val="22"/>
          <w:szCs w:val="22"/>
        </w:rPr>
      </w:pPr>
      <w:r w:rsidRPr="0071500A">
        <w:rPr>
          <w:sz w:val="22"/>
          <w:szCs w:val="22"/>
        </w:rPr>
        <w:t>Roles and Responsibilities</w:t>
      </w:r>
    </w:p>
    <w:p w:rsidR="00BA7A13" w:rsidRPr="0071500A" w:rsidRDefault="00BA7A13" w:rsidP="00BA7A13">
      <w:pPr>
        <w:ind w:left="720" w:hanging="720"/>
        <w:rPr>
          <w:sz w:val="22"/>
          <w:szCs w:val="22"/>
        </w:rPr>
      </w:pPr>
    </w:p>
    <w:p w:rsidR="00BA7A13" w:rsidRPr="0071500A" w:rsidRDefault="00BA7A13" w:rsidP="00BA7A13">
      <w:pPr>
        <w:numPr>
          <w:ilvl w:val="0"/>
          <w:numId w:val="22"/>
        </w:numPr>
        <w:rPr>
          <w:sz w:val="22"/>
          <w:szCs w:val="22"/>
        </w:rPr>
      </w:pPr>
      <w:r w:rsidRPr="0071500A">
        <w:rPr>
          <w:sz w:val="22"/>
          <w:szCs w:val="22"/>
        </w:rPr>
        <w:t>Schedule Management Tool Considerations</w:t>
      </w:r>
    </w:p>
    <w:p w:rsidR="00BA7A13" w:rsidRPr="0071500A" w:rsidRDefault="00BA7A13" w:rsidP="00BA7A13">
      <w:pPr>
        <w:numPr>
          <w:ilvl w:val="1"/>
          <w:numId w:val="22"/>
        </w:numPr>
        <w:rPr>
          <w:sz w:val="22"/>
          <w:szCs w:val="22"/>
        </w:rPr>
      </w:pPr>
      <w:r w:rsidRPr="0071500A">
        <w:rPr>
          <w:sz w:val="22"/>
          <w:szCs w:val="22"/>
        </w:rPr>
        <w:t>Primary Scheduling Tools</w:t>
      </w:r>
    </w:p>
    <w:p w:rsidR="00BA7A13" w:rsidRPr="0071500A" w:rsidRDefault="00BA7A13" w:rsidP="00BA7A13">
      <w:pPr>
        <w:numPr>
          <w:ilvl w:val="1"/>
          <w:numId w:val="22"/>
        </w:numPr>
        <w:rPr>
          <w:sz w:val="22"/>
          <w:szCs w:val="22"/>
        </w:rPr>
      </w:pPr>
      <w:r w:rsidRPr="0071500A">
        <w:rPr>
          <w:sz w:val="22"/>
          <w:szCs w:val="22"/>
        </w:rPr>
        <w:t xml:space="preserve">Supporting Schedule Management </w:t>
      </w:r>
      <w:r w:rsidR="00660284" w:rsidRPr="0071500A">
        <w:rPr>
          <w:sz w:val="22"/>
          <w:szCs w:val="22"/>
        </w:rPr>
        <w:t>and</w:t>
      </w:r>
      <w:r w:rsidRPr="0071500A">
        <w:rPr>
          <w:sz w:val="22"/>
          <w:szCs w:val="22"/>
        </w:rPr>
        <w:t xml:space="preserve"> Analysis Tools</w:t>
      </w:r>
    </w:p>
    <w:p w:rsidR="009D2964" w:rsidRPr="0071500A" w:rsidRDefault="009D2964" w:rsidP="009D2964">
      <w:pPr>
        <w:ind w:left="720" w:hanging="720"/>
        <w:rPr>
          <w:sz w:val="22"/>
          <w:szCs w:val="22"/>
        </w:rPr>
      </w:pPr>
    </w:p>
    <w:p w:rsidR="009D2964" w:rsidRPr="0071500A" w:rsidRDefault="009D2964" w:rsidP="00244829">
      <w:pPr>
        <w:ind w:left="900" w:hanging="900"/>
        <w:rPr>
          <w:sz w:val="22"/>
          <w:szCs w:val="22"/>
        </w:rPr>
      </w:pPr>
      <w:r w:rsidRPr="0071500A">
        <w:rPr>
          <w:sz w:val="22"/>
          <w:szCs w:val="22"/>
        </w:rPr>
        <w:t>5.0</w:t>
      </w:r>
      <w:r w:rsidRPr="0071500A">
        <w:rPr>
          <w:sz w:val="22"/>
          <w:szCs w:val="22"/>
        </w:rPr>
        <w:tab/>
        <w:t xml:space="preserve">Project </w:t>
      </w:r>
      <w:r w:rsidR="00A06921" w:rsidRPr="0071500A">
        <w:rPr>
          <w:sz w:val="22"/>
          <w:szCs w:val="22"/>
        </w:rPr>
        <w:t xml:space="preserve">Integrated Master Schedule </w:t>
      </w:r>
      <w:r w:rsidRPr="0071500A">
        <w:rPr>
          <w:sz w:val="22"/>
          <w:szCs w:val="22"/>
        </w:rPr>
        <w:t>Development Processes</w:t>
      </w:r>
    </w:p>
    <w:p w:rsidR="009D2964" w:rsidRPr="0071500A" w:rsidRDefault="009D2964" w:rsidP="00244829">
      <w:pPr>
        <w:ind w:left="900" w:hanging="900"/>
        <w:rPr>
          <w:sz w:val="22"/>
          <w:szCs w:val="22"/>
        </w:rPr>
      </w:pPr>
      <w:r w:rsidRPr="0071500A">
        <w:rPr>
          <w:sz w:val="22"/>
          <w:szCs w:val="22"/>
        </w:rPr>
        <w:t>5.1</w:t>
      </w:r>
      <w:r w:rsidRPr="0071500A">
        <w:rPr>
          <w:sz w:val="22"/>
          <w:szCs w:val="22"/>
        </w:rPr>
        <w:tab/>
      </w:r>
      <w:r w:rsidR="00A06921" w:rsidRPr="0071500A">
        <w:rPr>
          <w:sz w:val="22"/>
          <w:szCs w:val="22"/>
        </w:rPr>
        <w:t>Work Packages</w:t>
      </w:r>
    </w:p>
    <w:p w:rsidR="009D5ED1" w:rsidRPr="0071500A" w:rsidRDefault="009D2964" w:rsidP="00244829">
      <w:pPr>
        <w:tabs>
          <w:tab w:val="center" w:pos="-3240"/>
        </w:tabs>
        <w:ind w:left="900" w:hanging="900"/>
        <w:rPr>
          <w:sz w:val="22"/>
          <w:szCs w:val="22"/>
        </w:rPr>
      </w:pPr>
      <w:r w:rsidRPr="0071500A">
        <w:rPr>
          <w:sz w:val="22"/>
          <w:szCs w:val="22"/>
        </w:rPr>
        <w:t>5.2</w:t>
      </w:r>
      <w:r w:rsidRPr="0071500A">
        <w:rPr>
          <w:sz w:val="22"/>
          <w:szCs w:val="22"/>
        </w:rPr>
        <w:tab/>
      </w:r>
      <w:r w:rsidR="005F3D42" w:rsidRPr="0071500A">
        <w:rPr>
          <w:sz w:val="22"/>
          <w:szCs w:val="22"/>
        </w:rPr>
        <w:t>Planning Packages</w:t>
      </w:r>
    </w:p>
    <w:p w:rsidR="009D2964" w:rsidRPr="0071500A" w:rsidRDefault="009D5ED1" w:rsidP="00244829">
      <w:pPr>
        <w:tabs>
          <w:tab w:val="center" w:pos="-3240"/>
        </w:tabs>
        <w:ind w:left="900" w:hanging="900"/>
        <w:rPr>
          <w:sz w:val="22"/>
          <w:szCs w:val="22"/>
        </w:rPr>
      </w:pPr>
      <w:r w:rsidRPr="0071500A">
        <w:rPr>
          <w:sz w:val="22"/>
          <w:szCs w:val="22"/>
        </w:rPr>
        <w:t>5.3</w:t>
      </w:r>
      <w:r w:rsidRPr="0071500A">
        <w:rPr>
          <w:sz w:val="22"/>
          <w:szCs w:val="22"/>
        </w:rPr>
        <w:tab/>
        <w:t>Data Coding</w:t>
      </w:r>
      <w:r w:rsidR="009D2964" w:rsidRPr="0071500A">
        <w:rPr>
          <w:sz w:val="22"/>
          <w:szCs w:val="22"/>
        </w:rPr>
        <w:t xml:space="preserve"> </w:t>
      </w:r>
    </w:p>
    <w:p w:rsidR="009D2964" w:rsidRPr="0071500A" w:rsidRDefault="009D2964" w:rsidP="00244829">
      <w:pPr>
        <w:ind w:left="900" w:hanging="900"/>
        <w:rPr>
          <w:sz w:val="22"/>
          <w:szCs w:val="22"/>
        </w:rPr>
      </w:pPr>
    </w:p>
    <w:p w:rsidR="009D2964" w:rsidRPr="0071500A" w:rsidRDefault="009D2964" w:rsidP="00244829">
      <w:pPr>
        <w:ind w:left="900" w:hanging="900"/>
        <w:rPr>
          <w:sz w:val="22"/>
          <w:szCs w:val="22"/>
        </w:rPr>
      </w:pPr>
      <w:r w:rsidRPr="0071500A">
        <w:rPr>
          <w:sz w:val="22"/>
          <w:szCs w:val="22"/>
        </w:rPr>
        <w:t xml:space="preserve">6.0 </w:t>
      </w:r>
      <w:r w:rsidRPr="0071500A">
        <w:rPr>
          <w:sz w:val="22"/>
          <w:szCs w:val="22"/>
        </w:rPr>
        <w:tab/>
        <w:t xml:space="preserve">Project </w:t>
      </w:r>
      <w:r w:rsidR="005F3D42" w:rsidRPr="0071500A">
        <w:rPr>
          <w:sz w:val="22"/>
          <w:szCs w:val="22"/>
        </w:rPr>
        <w:t xml:space="preserve">Integrated Master Schedule </w:t>
      </w:r>
      <w:r w:rsidRPr="0071500A">
        <w:rPr>
          <w:sz w:val="22"/>
          <w:szCs w:val="22"/>
        </w:rPr>
        <w:t>Status Updates and Maintenance</w:t>
      </w:r>
    </w:p>
    <w:p w:rsidR="009D2964" w:rsidRPr="0071500A" w:rsidRDefault="009D2964" w:rsidP="00244829">
      <w:pPr>
        <w:ind w:left="900" w:hanging="900"/>
        <w:rPr>
          <w:sz w:val="22"/>
          <w:szCs w:val="22"/>
        </w:rPr>
      </w:pPr>
      <w:r w:rsidRPr="0071500A">
        <w:rPr>
          <w:sz w:val="22"/>
          <w:szCs w:val="22"/>
        </w:rPr>
        <w:t>6.1</w:t>
      </w:r>
      <w:r w:rsidRPr="0071500A">
        <w:rPr>
          <w:sz w:val="22"/>
          <w:szCs w:val="22"/>
        </w:rPr>
        <w:tab/>
      </w:r>
      <w:r w:rsidR="005F3D42" w:rsidRPr="0071500A">
        <w:rPr>
          <w:sz w:val="22"/>
          <w:szCs w:val="22"/>
        </w:rPr>
        <w:t>Status Updates</w:t>
      </w:r>
    </w:p>
    <w:p w:rsidR="009D2964" w:rsidRPr="0071500A" w:rsidRDefault="009D2964" w:rsidP="00244829">
      <w:pPr>
        <w:ind w:left="900" w:hanging="900"/>
        <w:rPr>
          <w:sz w:val="22"/>
          <w:szCs w:val="22"/>
        </w:rPr>
      </w:pPr>
      <w:r w:rsidRPr="0071500A">
        <w:rPr>
          <w:sz w:val="22"/>
          <w:szCs w:val="22"/>
        </w:rPr>
        <w:t>6.2</w:t>
      </w:r>
      <w:r w:rsidRPr="0071500A">
        <w:rPr>
          <w:sz w:val="22"/>
          <w:szCs w:val="22"/>
        </w:rPr>
        <w:tab/>
      </w:r>
      <w:r w:rsidR="005F3D42" w:rsidRPr="0071500A">
        <w:rPr>
          <w:sz w:val="22"/>
          <w:szCs w:val="22"/>
        </w:rPr>
        <w:t>Maintenance</w:t>
      </w:r>
    </w:p>
    <w:p w:rsidR="005F3D42" w:rsidRPr="0071500A" w:rsidRDefault="005F3D42" w:rsidP="00244829">
      <w:pPr>
        <w:ind w:left="900" w:hanging="900"/>
        <w:rPr>
          <w:sz w:val="22"/>
          <w:szCs w:val="22"/>
        </w:rPr>
      </w:pPr>
      <w:r w:rsidRPr="0071500A">
        <w:rPr>
          <w:sz w:val="22"/>
          <w:szCs w:val="22"/>
        </w:rPr>
        <w:t>6.3</w:t>
      </w:r>
      <w:r w:rsidRPr="0071500A">
        <w:rPr>
          <w:sz w:val="22"/>
          <w:szCs w:val="22"/>
        </w:rPr>
        <w:tab/>
        <w:t>Forecasting</w:t>
      </w:r>
    </w:p>
    <w:p w:rsidR="009D2964" w:rsidRPr="0071500A" w:rsidRDefault="009D2964" w:rsidP="00244829">
      <w:pPr>
        <w:ind w:left="900" w:hanging="900"/>
        <w:rPr>
          <w:sz w:val="22"/>
          <w:szCs w:val="22"/>
        </w:rPr>
      </w:pPr>
    </w:p>
    <w:p w:rsidR="009D2964" w:rsidRPr="0071500A" w:rsidRDefault="009D2964" w:rsidP="00244829">
      <w:pPr>
        <w:ind w:left="900" w:hanging="900"/>
        <w:rPr>
          <w:sz w:val="22"/>
          <w:szCs w:val="22"/>
        </w:rPr>
      </w:pPr>
      <w:r w:rsidRPr="0071500A">
        <w:rPr>
          <w:sz w:val="22"/>
          <w:szCs w:val="22"/>
        </w:rPr>
        <w:t>7.0</w:t>
      </w:r>
      <w:r w:rsidRPr="0071500A">
        <w:rPr>
          <w:sz w:val="22"/>
          <w:szCs w:val="22"/>
        </w:rPr>
        <w:tab/>
        <w:t xml:space="preserve">Project </w:t>
      </w:r>
      <w:r w:rsidR="005F3D42" w:rsidRPr="0071500A">
        <w:rPr>
          <w:sz w:val="22"/>
          <w:szCs w:val="22"/>
        </w:rPr>
        <w:t xml:space="preserve">Integrated Master Schedule </w:t>
      </w:r>
      <w:r w:rsidRPr="0071500A">
        <w:rPr>
          <w:sz w:val="22"/>
          <w:szCs w:val="22"/>
        </w:rPr>
        <w:t>Assessment and Analysis</w:t>
      </w:r>
    </w:p>
    <w:p w:rsidR="009D2964" w:rsidRPr="0071500A" w:rsidRDefault="009D2964" w:rsidP="00244829">
      <w:pPr>
        <w:ind w:left="900" w:hanging="900"/>
        <w:rPr>
          <w:sz w:val="22"/>
          <w:szCs w:val="22"/>
        </w:rPr>
      </w:pPr>
      <w:r w:rsidRPr="0071500A">
        <w:rPr>
          <w:sz w:val="22"/>
          <w:szCs w:val="22"/>
        </w:rPr>
        <w:t>7.1</w:t>
      </w:r>
      <w:r w:rsidRPr="0071500A">
        <w:rPr>
          <w:sz w:val="22"/>
          <w:szCs w:val="22"/>
        </w:rPr>
        <w:tab/>
      </w:r>
      <w:r w:rsidR="005F3D42" w:rsidRPr="0071500A">
        <w:rPr>
          <w:sz w:val="22"/>
          <w:szCs w:val="22"/>
        </w:rPr>
        <w:t>Logic Network Integrity Assessment</w:t>
      </w:r>
    </w:p>
    <w:p w:rsidR="009D2964" w:rsidRPr="0071500A" w:rsidRDefault="009D2964" w:rsidP="00244829">
      <w:pPr>
        <w:ind w:left="900" w:hanging="900"/>
        <w:rPr>
          <w:sz w:val="22"/>
          <w:szCs w:val="22"/>
        </w:rPr>
      </w:pPr>
      <w:r w:rsidRPr="0071500A">
        <w:rPr>
          <w:sz w:val="22"/>
          <w:szCs w:val="22"/>
        </w:rPr>
        <w:t>7.2</w:t>
      </w:r>
      <w:r w:rsidRPr="0071500A">
        <w:rPr>
          <w:sz w:val="22"/>
          <w:szCs w:val="22"/>
        </w:rPr>
        <w:tab/>
      </w:r>
      <w:r w:rsidR="005F3D42" w:rsidRPr="0071500A">
        <w:rPr>
          <w:sz w:val="22"/>
          <w:szCs w:val="22"/>
        </w:rPr>
        <w:t>Critical Path Analysis</w:t>
      </w:r>
    </w:p>
    <w:p w:rsidR="005F3D42" w:rsidRPr="0071500A" w:rsidRDefault="005F3D42" w:rsidP="00244829">
      <w:pPr>
        <w:ind w:left="900" w:hanging="900"/>
        <w:rPr>
          <w:sz w:val="22"/>
          <w:szCs w:val="22"/>
        </w:rPr>
      </w:pPr>
      <w:r w:rsidRPr="0071500A">
        <w:rPr>
          <w:sz w:val="22"/>
          <w:szCs w:val="22"/>
        </w:rPr>
        <w:t>7.3</w:t>
      </w:r>
      <w:r w:rsidRPr="0071500A">
        <w:rPr>
          <w:sz w:val="22"/>
          <w:szCs w:val="22"/>
        </w:rPr>
        <w:tab/>
        <w:t>Performance Trend Analysis</w:t>
      </w:r>
    </w:p>
    <w:p w:rsidR="005F3D42" w:rsidRPr="0071500A" w:rsidRDefault="005F3D42" w:rsidP="00244829">
      <w:pPr>
        <w:ind w:left="900" w:hanging="900"/>
        <w:rPr>
          <w:sz w:val="22"/>
          <w:szCs w:val="22"/>
        </w:rPr>
      </w:pPr>
      <w:r w:rsidRPr="0071500A">
        <w:rPr>
          <w:sz w:val="22"/>
          <w:szCs w:val="22"/>
        </w:rPr>
        <w:t>7.4</w:t>
      </w:r>
      <w:r w:rsidRPr="0071500A">
        <w:rPr>
          <w:sz w:val="22"/>
          <w:szCs w:val="22"/>
        </w:rPr>
        <w:tab/>
        <w:t>Schedule Risk Assessment</w:t>
      </w:r>
    </w:p>
    <w:p w:rsidR="009D2964" w:rsidRPr="0071500A" w:rsidRDefault="009D2964" w:rsidP="00244829">
      <w:pPr>
        <w:ind w:left="900" w:hanging="900"/>
        <w:rPr>
          <w:sz w:val="22"/>
          <w:szCs w:val="22"/>
        </w:rPr>
      </w:pPr>
    </w:p>
    <w:p w:rsidR="009D2964" w:rsidRPr="0071500A" w:rsidRDefault="009D2964" w:rsidP="00244829">
      <w:pPr>
        <w:ind w:left="900" w:hanging="900"/>
        <w:rPr>
          <w:sz w:val="22"/>
          <w:szCs w:val="22"/>
        </w:rPr>
      </w:pPr>
      <w:r w:rsidRPr="0071500A">
        <w:rPr>
          <w:sz w:val="22"/>
          <w:szCs w:val="22"/>
        </w:rPr>
        <w:t>8.0</w:t>
      </w:r>
      <w:r w:rsidRPr="0071500A">
        <w:rPr>
          <w:sz w:val="22"/>
          <w:szCs w:val="22"/>
        </w:rPr>
        <w:tab/>
        <w:t xml:space="preserve">Project </w:t>
      </w:r>
      <w:r w:rsidR="005F3D42" w:rsidRPr="0071500A">
        <w:rPr>
          <w:sz w:val="22"/>
          <w:szCs w:val="22"/>
        </w:rPr>
        <w:t xml:space="preserve">Integrated Master Schedule </w:t>
      </w:r>
      <w:r w:rsidRPr="0071500A">
        <w:rPr>
          <w:sz w:val="22"/>
          <w:szCs w:val="22"/>
        </w:rPr>
        <w:t>Baseline Control</w:t>
      </w:r>
    </w:p>
    <w:p w:rsidR="009D2964" w:rsidRPr="0071500A" w:rsidRDefault="009D2964" w:rsidP="00244829">
      <w:pPr>
        <w:ind w:left="900" w:hanging="900"/>
        <w:rPr>
          <w:sz w:val="22"/>
          <w:szCs w:val="22"/>
        </w:rPr>
      </w:pPr>
      <w:r w:rsidRPr="0071500A">
        <w:rPr>
          <w:sz w:val="22"/>
          <w:szCs w:val="22"/>
        </w:rPr>
        <w:t>8.1</w:t>
      </w:r>
      <w:r w:rsidRPr="0071500A">
        <w:rPr>
          <w:sz w:val="22"/>
          <w:szCs w:val="22"/>
        </w:rPr>
        <w:tab/>
      </w:r>
      <w:r w:rsidR="005F3D42" w:rsidRPr="0071500A">
        <w:rPr>
          <w:sz w:val="22"/>
          <w:szCs w:val="22"/>
        </w:rPr>
        <w:t>Baseline Approval</w:t>
      </w:r>
    </w:p>
    <w:p w:rsidR="009D2964" w:rsidRPr="0071500A" w:rsidRDefault="009D2964" w:rsidP="00244829">
      <w:pPr>
        <w:ind w:left="900" w:hanging="900"/>
        <w:rPr>
          <w:sz w:val="22"/>
          <w:szCs w:val="22"/>
        </w:rPr>
      </w:pPr>
      <w:r w:rsidRPr="0071500A">
        <w:rPr>
          <w:sz w:val="22"/>
          <w:szCs w:val="22"/>
        </w:rPr>
        <w:t>8.2</w:t>
      </w:r>
      <w:r w:rsidRPr="0071500A">
        <w:rPr>
          <w:sz w:val="22"/>
          <w:szCs w:val="22"/>
        </w:rPr>
        <w:tab/>
      </w:r>
      <w:r w:rsidR="005F3D42" w:rsidRPr="0071500A">
        <w:rPr>
          <w:sz w:val="22"/>
          <w:szCs w:val="22"/>
        </w:rPr>
        <w:t>Baseline Revisions</w:t>
      </w:r>
    </w:p>
    <w:p w:rsidR="005F3D42" w:rsidRPr="0071500A" w:rsidRDefault="005F3D42" w:rsidP="00244829">
      <w:pPr>
        <w:ind w:left="900" w:hanging="900"/>
        <w:rPr>
          <w:sz w:val="22"/>
          <w:szCs w:val="22"/>
        </w:rPr>
      </w:pPr>
      <w:r w:rsidRPr="0071500A">
        <w:rPr>
          <w:sz w:val="22"/>
          <w:szCs w:val="22"/>
        </w:rPr>
        <w:t>8.3</w:t>
      </w:r>
      <w:r w:rsidRPr="0071500A">
        <w:rPr>
          <w:sz w:val="22"/>
          <w:szCs w:val="22"/>
        </w:rPr>
        <w:tab/>
        <w:t>Baseline Re</w:t>
      </w:r>
      <w:r w:rsidR="0066291A" w:rsidRPr="0071500A">
        <w:rPr>
          <w:sz w:val="22"/>
          <w:szCs w:val="22"/>
        </w:rPr>
        <w:t>-</w:t>
      </w:r>
      <w:r w:rsidRPr="0071500A">
        <w:rPr>
          <w:sz w:val="22"/>
          <w:szCs w:val="22"/>
        </w:rPr>
        <w:t>plans</w:t>
      </w:r>
    </w:p>
    <w:p w:rsidR="009D2964" w:rsidRPr="0071500A" w:rsidRDefault="009D2964" w:rsidP="00244829">
      <w:pPr>
        <w:ind w:left="900" w:hanging="900"/>
        <w:rPr>
          <w:sz w:val="22"/>
          <w:szCs w:val="22"/>
        </w:rPr>
      </w:pPr>
    </w:p>
    <w:p w:rsidR="009D2964" w:rsidRPr="0071500A" w:rsidRDefault="009D2964" w:rsidP="00244829">
      <w:pPr>
        <w:ind w:left="900" w:hanging="900"/>
        <w:rPr>
          <w:sz w:val="22"/>
          <w:szCs w:val="22"/>
        </w:rPr>
      </w:pPr>
      <w:r w:rsidRPr="0071500A">
        <w:rPr>
          <w:sz w:val="22"/>
          <w:szCs w:val="22"/>
        </w:rPr>
        <w:t>9.0</w:t>
      </w:r>
      <w:r w:rsidRPr="0071500A">
        <w:rPr>
          <w:sz w:val="22"/>
          <w:szCs w:val="22"/>
        </w:rPr>
        <w:tab/>
        <w:t xml:space="preserve">Project </w:t>
      </w:r>
      <w:r w:rsidR="005F3D42" w:rsidRPr="0071500A">
        <w:rPr>
          <w:sz w:val="22"/>
          <w:szCs w:val="22"/>
        </w:rPr>
        <w:t>Integrated Master Schedule</w:t>
      </w:r>
      <w:r w:rsidRPr="0071500A">
        <w:rPr>
          <w:sz w:val="22"/>
          <w:szCs w:val="22"/>
        </w:rPr>
        <w:t xml:space="preserve"> Reporting</w:t>
      </w:r>
    </w:p>
    <w:p w:rsidR="009D2964" w:rsidRPr="0071500A" w:rsidRDefault="009D2964" w:rsidP="00244829">
      <w:pPr>
        <w:ind w:left="900" w:hanging="900"/>
        <w:rPr>
          <w:sz w:val="22"/>
          <w:szCs w:val="22"/>
        </w:rPr>
      </w:pPr>
      <w:r w:rsidRPr="0071500A">
        <w:rPr>
          <w:sz w:val="22"/>
          <w:szCs w:val="22"/>
        </w:rPr>
        <w:t>9.1</w:t>
      </w:r>
      <w:r w:rsidRPr="0071500A">
        <w:rPr>
          <w:sz w:val="22"/>
          <w:szCs w:val="22"/>
        </w:rPr>
        <w:tab/>
      </w:r>
      <w:r w:rsidR="009D5ED1" w:rsidRPr="0071500A">
        <w:rPr>
          <w:sz w:val="22"/>
          <w:szCs w:val="22"/>
        </w:rPr>
        <w:t>Reporting Formats</w:t>
      </w:r>
    </w:p>
    <w:p w:rsidR="009D2964" w:rsidRPr="0071500A" w:rsidRDefault="009D2964" w:rsidP="00244829">
      <w:pPr>
        <w:ind w:left="900" w:hanging="900"/>
        <w:rPr>
          <w:sz w:val="22"/>
          <w:szCs w:val="22"/>
        </w:rPr>
      </w:pPr>
      <w:r w:rsidRPr="0071500A">
        <w:rPr>
          <w:sz w:val="22"/>
          <w:szCs w:val="22"/>
        </w:rPr>
        <w:t>9.2</w:t>
      </w:r>
      <w:r w:rsidRPr="0071500A">
        <w:rPr>
          <w:sz w:val="22"/>
          <w:szCs w:val="22"/>
        </w:rPr>
        <w:tab/>
      </w:r>
      <w:r w:rsidR="009D5ED1" w:rsidRPr="0071500A">
        <w:rPr>
          <w:sz w:val="22"/>
          <w:szCs w:val="22"/>
        </w:rPr>
        <w:t>Reporting Frequency</w:t>
      </w:r>
    </w:p>
    <w:p w:rsidR="009D2964" w:rsidRPr="0071500A" w:rsidRDefault="009D2964" w:rsidP="00244829">
      <w:pPr>
        <w:ind w:left="900" w:hanging="900"/>
        <w:rPr>
          <w:sz w:val="22"/>
          <w:szCs w:val="22"/>
        </w:rPr>
      </w:pPr>
    </w:p>
    <w:p w:rsidR="009D2964" w:rsidRPr="0071500A" w:rsidRDefault="009D2964" w:rsidP="00BC31FF">
      <w:pPr>
        <w:ind w:left="900" w:hanging="900"/>
        <w:rPr>
          <w:sz w:val="22"/>
          <w:szCs w:val="22"/>
        </w:rPr>
      </w:pPr>
      <w:r w:rsidRPr="0071500A">
        <w:rPr>
          <w:sz w:val="22"/>
          <w:szCs w:val="22"/>
        </w:rPr>
        <w:t>10.0</w:t>
      </w:r>
      <w:r w:rsidRPr="0071500A">
        <w:rPr>
          <w:sz w:val="22"/>
          <w:szCs w:val="22"/>
        </w:rPr>
        <w:tab/>
        <w:t>Schedule Data Archival &amp; Lessons Learned Management</w:t>
      </w:r>
      <w:r w:rsidRPr="0071500A">
        <w:rPr>
          <w:sz w:val="22"/>
          <w:szCs w:val="22"/>
        </w:rPr>
        <w:tab/>
      </w:r>
    </w:p>
    <w:p w:rsidR="00AE5630" w:rsidRDefault="004B6D4E" w:rsidP="007C2979">
      <w:pPr>
        <w:rPr>
          <w:sz w:val="20"/>
          <w:szCs w:val="20"/>
        </w:rPr>
      </w:pPr>
      <w:bookmarkStart w:id="10" w:name="AppendixI"/>
      <w:bookmarkEnd w:id="10"/>
      <w:r>
        <w:rPr>
          <w:rFonts w:ascii="MS Reference Sans Serif" w:hAnsi="MS Reference Sans Serif"/>
          <w:sz w:val="22"/>
          <w:szCs w:val="22"/>
        </w:rPr>
        <w:br w:type="page"/>
      </w:r>
      <w:r w:rsidR="009156B1" w:rsidRPr="00B72BA7">
        <w:rPr>
          <w:rFonts w:ascii="MS Reference Sans Serif" w:hAnsi="MS Reference Sans Serif"/>
          <w:b/>
          <w:color w:val="3333FF"/>
        </w:rPr>
        <w:lastRenderedPageBreak/>
        <w:t xml:space="preserve">Appendix </w:t>
      </w:r>
      <w:r w:rsidR="007C2979">
        <w:rPr>
          <w:rFonts w:ascii="MS Reference Sans Serif" w:hAnsi="MS Reference Sans Serif"/>
          <w:b/>
          <w:color w:val="3333FF"/>
        </w:rPr>
        <w:t>G</w:t>
      </w:r>
      <w:r w:rsidR="009156B1">
        <w:rPr>
          <w:rFonts w:ascii="MS Reference Sans Serif" w:hAnsi="MS Reference Sans Serif"/>
          <w:b/>
          <w:color w:val="3333FF"/>
        </w:rPr>
        <w:t>:</w:t>
      </w:r>
      <w:r w:rsidR="009156B1" w:rsidRPr="00B72BA7">
        <w:rPr>
          <w:rFonts w:ascii="MS Reference Sans Serif" w:hAnsi="MS Reference Sans Serif"/>
          <w:b/>
          <w:color w:val="3333FF"/>
        </w:rPr>
        <w:t xml:space="preserve"> – Schedule </w:t>
      </w:r>
      <w:r w:rsidR="009156B1">
        <w:rPr>
          <w:rFonts w:ascii="MS Reference Sans Serif" w:hAnsi="MS Reference Sans Serif"/>
          <w:b/>
          <w:color w:val="3333FF"/>
        </w:rPr>
        <w:t>Assessment Checklist</w:t>
      </w:r>
    </w:p>
    <w:p w:rsidR="009156B1" w:rsidRDefault="009156B1" w:rsidP="00DC0D4C">
      <w:pPr>
        <w:tabs>
          <w:tab w:val="right" w:pos="7920"/>
        </w:tabs>
        <w:spacing w:after="120"/>
        <w:rPr>
          <w:sz w:val="20"/>
          <w:szCs w:val="20"/>
        </w:rPr>
      </w:pPr>
    </w:p>
    <w:p w:rsidR="002E4DF8" w:rsidRDefault="002E4DF8" w:rsidP="00DC0D4C">
      <w:pPr>
        <w:tabs>
          <w:tab w:val="right" w:pos="7920"/>
        </w:tabs>
        <w:spacing w:after="120"/>
        <w:rPr>
          <w:noProof/>
        </w:rPr>
      </w:pPr>
      <w:r w:rsidRPr="002E4DF8">
        <w:rPr>
          <w:noProof/>
        </w:rPr>
        <w:drawing>
          <wp:inline distT="0" distB="0" distL="0" distR="0">
            <wp:extent cx="5486400" cy="7674749"/>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5486400" cy="7674749"/>
                    </a:xfrm>
                    <a:prstGeom prst="rect">
                      <a:avLst/>
                    </a:prstGeom>
                    <a:noFill/>
                    <a:ln w="9525">
                      <a:noFill/>
                      <a:miter lim="800000"/>
                      <a:headEnd/>
                      <a:tailEnd/>
                    </a:ln>
                  </pic:spPr>
                </pic:pic>
              </a:graphicData>
            </a:graphic>
          </wp:inline>
        </w:drawing>
      </w:r>
    </w:p>
    <w:p w:rsidR="002E4DF8" w:rsidRDefault="002E4DF8" w:rsidP="00DC0D4C">
      <w:pPr>
        <w:tabs>
          <w:tab w:val="right" w:pos="7920"/>
        </w:tabs>
        <w:spacing w:after="120"/>
        <w:rPr>
          <w:noProof/>
        </w:rPr>
      </w:pPr>
    </w:p>
    <w:p w:rsidR="002E4DF8" w:rsidRDefault="002E4DF8" w:rsidP="00DC0D4C">
      <w:pPr>
        <w:tabs>
          <w:tab w:val="right" w:pos="7920"/>
        </w:tabs>
        <w:spacing w:after="120"/>
        <w:rPr>
          <w:noProof/>
        </w:rPr>
      </w:pPr>
    </w:p>
    <w:p w:rsidR="002E4DF8" w:rsidRDefault="002E4DF8" w:rsidP="00DC0D4C">
      <w:pPr>
        <w:tabs>
          <w:tab w:val="right" w:pos="7920"/>
        </w:tabs>
        <w:spacing w:after="120"/>
        <w:rPr>
          <w:noProof/>
        </w:rPr>
      </w:pPr>
    </w:p>
    <w:p w:rsidR="002E4DF8" w:rsidRDefault="002E4DF8" w:rsidP="00DC0D4C">
      <w:pPr>
        <w:tabs>
          <w:tab w:val="right" w:pos="7920"/>
        </w:tabs>
        <w:spacing w:after="120"/>
        <w:rPr>
          <w:noProof/>
        </w:rPr>
      </w:pPr>
    </w:p>
    <w:p w:rsidR="002E4DF8" w:rsidRDefault="002E4DF8" w:rsidP="00DC0D4C">
      <w:pPr>
        <w:tabs>
          <w:tab w:val="right" w:pos="7920"/>
        </w:tabs>
        <w:spacing w:after="120"/>
        <w:rPr>
          <w:sz w:val="20"/>
          <w:szCs w:val="20"/>
        </w:rPr>
      </w:pPr>
    </w:p>
    <w:p w:rsidR="002E4DF8" w:rsidRDefault="002E4DF8" w:rsidP="00DC0D4C">
      <w:pPr>
        <w:tabs>
          <w:tab w:val="right" w:pos="7920"/>
        </w:tabs>
        <w:spacing w:after="120"/>
        <w:rPr>
          <w:sz w:val="20"/>
          <w:szCs w:val="20"/>
        </w:rPr>
      </w:pPr>
    </w:p>
    <w:p w:rsidR="002E4DF8" w:rsidRDefault="002E4DF8" w:rsidP="00DC0D4C">
      <w:pPr>
        <w:tabs>
          <w:tab w:val="right" w:pos="7920"/>
        </w:tabs>
        <w:spacing w:after="120"/>
        <w:rPr>
          <w:sz w:val="20"/>
          <w:szCs w:val="20"/>
        </w:rPr>
      </w:pPr>
    </w:p>
    <w:p w:rsidR="002E4DF8" w:rsidRDefault="002E4DF8" w:rsidP="00DC0D4C">
      <w:pPr>
        <w:tabs>
          <w:tab w:val="right" w:pos="7920"/>
        </w:tabs>
        <w:spacing w:after="120"/>
        <w:rPr>
          <w:sz w:val="20"/>
          <w:szCs w:val="20"/>
        </w:rPr>
      </w:pPr>
    </w:p>
    <w:p w:rsidR="002E4DF8" w:rsidRDefault="002E4DF8" w:rsidP="00DC0D4C">
      <w:pPr>
        <w:tabs>
          <w:tab w:val="right" w:pos="7920"/>
        </w:tabs>
        <w:spacing w:after="120"/>
        <w:rPr>
          <w:sz w:val="20"/>
          <w:szCs w:val="20"/>
        </w:rPr>
      </w:pPr>
    </w:p>
    <w:p w:rsidR="002E4DF8" w:rsidRDefault="002E4DF8" w:rsidP="00DC0D4C">
      <w:pPr>
        <w:tabs>
          <w:tab w:val="right" w:pos="7920"/>
        </w:tabs>
        <w:spacing w:after="120"/>
        <w:rPr>
          <w:sz w:val="20"/>
          <w:szCs w:val="20"/>
        </w:rPr>
      </w:pPr>
    </w:p>
    <w:p w:rsidR="002E4DF8" w:rsidRDefault="002E4DF8" w:rsidP="00DC0D4C">
      <w:pPr>
        <w:tabs>
          <w:tab w:val="right" w:pos="7920"/>
        </w:tabs>
        <w:spacing w:after="120"/>
        <w:rPr>
          <w:sz w:val="20"/>
          <w:szCs w:val="20"/>
        </w:rPr>
      </w:pPr>
    </w:p>
    <w:p w:rsidR="002E4DF8" w:rsidRDefault="002E4DF8" w:rsidP="002E4DF8">
      <w:pPr>
        <w:tabs>
          <w:tab w:val="right" w:pos="7920"/>
        </w:tabs>
        <w:spacing w:after="120"/>
        <w:rPr>
          <w:szCs w:val="20"/>
        </w:rPr>
      </w:pPr>
    </w:p>
    <w:p w:rsidR="002E4DF8" w:rsidRDefault="002E4DF8" w:rsidP="002E4DF8">
      <w:pPr>
        <w:tabs>
          <w:tab w:val="right" w:pos="7920"/>
        </w:tabs>
        <w:spacing w:after="120"/>
        <w:rPr>
          <w:szCs w:val="20"/>
        </w:rPr>
      </w:pPr>
    </w:p>
    <w:p w:rsidR="002E4DF8" w:rsidRDefault="002E4DF8" w:rsidP="002E4DF8">
      <w:pPr>
        <w:tabs>
          <w:tab w:val="right" w:pos="7920"/>
        </w:tabs>
        <w:spacing w:after="120"/>
        <w:jc w:val="center"/>
        <w:rPr>
          <w:szCs w:val="20"/>
        </w:rPr>
      </w:pPr>
      <w:r w:rsidRPr="002E4DF8">
        <w:rPr>
          <w:noProof/>
          <w:szCs w:val="20"/>
        </w:rPr>
        <w:drawing>
          <wp:inline distT="0" distB="0" distL="0" distR="0">
            <wp:extent cx="1696528" cy="1512277"/>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1697874" cy="1513477"/>
                    </a:xfrm>
                    <a:prstGeom prst="rect">
                      <a:avLst/>
                    </a:prstGeom>
                    <a:noFill/>
                    <a:ln w="9525">
                      <a:noFill/>
                      <a:miter lim="800000"/>
                      <a:headEnd/>
                      <a:tailEnd/>
                    </a:ln>
                  </pic:spPr>
                </pic:pic>
              </a:graphicData>
            </a:graphic>
          </wp:inline>
        </w:drawing>
      </w:r>
    </w:p>
    <w:p w:rsidR="002E4DF8" w:rsidRDefault="002E4DF8" w:rsidP="002E4DF8">
      <w:pPr>
        <w:tabs>
          <w:tab w:val="right" w:pos="7920"/>
        </w:tabs>
        <w:spacing w:after="120"/>
        <w:rPr>
          <w:szCs w:val="20"/>
        </w:rPr>
      </w:pPr>
    </w:p>
    <w:p w:rsidR="002E4DF8" w:rsidRDefault="002E4DF8" w:rsidP="002E4DF8">
      <w:r>
        <w:t xml:space="preserve">                                 National Aeronautics and Space Administration</w:t>
      </w:r>
    </w:p>
    <w:p w:rsidR="002E4DF8" w:rsidRDefault="002E4DF8" w:rsidP="002E4DF8">
      <w:r>
        <w:t xml:space="preserve">                                                      NASA Headquarters</w:t>
      </w:r>
    </w:p>
    <w:p w:rsidR="002E4DF8" w:rsidRPr="00574C14" w:rsidRDefault="002E4DF8" w:rsidP="002E4DF8">
      <w:r>
        <w:t xml:space="preserve">                                                  Washington, D.C. 20546</w:t>
      </w:r>
    </w:p>
    <w:p w:rsidR="002E4DF8" w:rsidRDefault="002E4DF8" w:rsidP="002E4DF8">
      <w:pPr>
        <w:tabs>
          <w:tab w:val="right" w:pos="7920"/>
        </w:tabs>
        <w:spacing w:after="120"/>
        <w:rPr>
          <w:szCs w:val="20"/>
        </w:rPr>
      </w:pPr>
    </w:p>
    <w:p w:rsidR="002E4DF8" w:rsidRDefault="002E4DF8" w:rsidP="002E4DF8">
      <w:pPr>
        <w:tabs>
          <w:tab w:val="right" w:pos="7920"/>
        </w:tabs>
        <w:spacing w:after="120"/>
        <w:rPr>
          <w:szCs w:val="20"/>
        </w:rPr>
      </w:pPr>
    </w:p>
    <w:p w:rsidR="002E4DF8" w:rsidRDefault="002E4DF8" w:rsidP="002E4DF8">
      <w:pPr>
        <w:tabs>
          <w:tab w:val="right" w:pos="7920"/>
        </w:tabs>
        <w:spacing w:after="120"/>
        <w:rPr>
          <w:szCs w:val="20"/>
        </w:rPr>
      </w:pPr>
    </w:p>
    <w:p w:rsidR="002E4DF8" w:rsidRDefault="002E4DF8" w:rsidP="002E4DF8">
      <w:pPr>
        <w:tabs>
          <w:tab w:val="right" w:pos="7920"/>
        </w:tabs>
        <w:spacing w:after="120"/>
        <w:rPr>
          <w:szCs w:val="20"/>
        </w:rPr>
      </w:pPr>
    </w:p>
    <w:p w:rsidR="00DC7C2A" w:rsidRPr="00DC7C2A" w:rsidRDefault="008A637C" w:rsidP="002E4DF8">
      <w:pPr>
        <w:tabs>
          <w:tab w:val="right" w:pos="7920"/>
        </w:tabs>
        <w:spacing w:after="120"/>
        <w:rPr>
          <w:sz w:val="20"/>
          <w:szCs w:val="20"/>
        </w:rPr>
      </w:pPr>
      <w:r>
        <w:rPr>
          <w:noProof/>
          <w:sz w:val="20"/>
          <w:szCs w:val="20"/>
        </w:rPr>
        <w:pict>
          <v:shape id="_x0000_s1456" type="#_x0000_t202" style="position:absolute;margin-left:-90pt;margin-top:-668.5pt;width:1in;height:1in;z-index:251604992">
            <v:textbox style="mso-next-textbox:#_x0000_s1456">
              <w:txbxContent>
                <w:p w:rsidR="00561BC3" w:rsidRDefault="00561BC3" w:rsidP="00DB1007">
                  <w:r>
                    <w:object w:dxaOrig="7970" w:dyaOrig="3610">
                      <v:shape id="_x0000_i1031" type="#_x0000_t75" style="width:399pt;height:159pt" o:ole="">
                        <v:imagedata r:id="rId61" o:title=""/>
                      </v:shape>
                      <o:OLEObject Type="Embed" ProgID="OrgPlusWOPX.4" ShapeID="_x0000_i1031" DrawAspect="Content" ObjectID="_1363158602" r:id="rId62"/>
                    </w:object>
                  </w:r>
                </w:p>
              </w:txbxContent>
            </v:textbox>
          </v:shape>
        </w:pict>
      </w:r>
      <w:r>
        <w:rPr>
          <w:noProof/>
          <w:sz w:val="20"/>
          <w:szCs w:val="20"/>
        </w:rPr>
        <w:pict>
          <v:shape id="_x0000_s1457" type="#_x0000_t202" style="position:absolute;margin-left:-90pt;margin-top:-668.5pt;width:1in;height:1in;z-index:251606016">
            <v:textbox style="mso-next-textbox:#_x0000_s1457">
              <w:txbxContent>
                <w:p w:rsidR="00561BC3" w:rsidRDefault="00561BC3" w:rsidP="00FD20A6">
                  <w:r>
                    <w:t>Baseline</w:t>
                  </w:r>
                </w:p>
              </w:txbxContent>
            </v:textbox>
          </v:shape>
        </w:pict>
      </w:r>
      <w:r>
        <w:rPr>
          <w:noProof/>
          <w:sz w:val="20"/>
          <w:szCs w:val="20"/>
        </w:rPr>
        <w:pict>
          <v:shape id="_x0000_s1458" type="#_x0000_t202" style="position:absolute;margin-left:-90pt;margin-top:-668.5pt;width:1in;height:1in;z-index:251607040">
            <v:textbox style="mso-next-textbox:#_x0000_s1458">
              <w:txbxContent>
                <w:p w:rsidR="00561BC3" w:rsidRPr="00092E7B" w:rsidRDefault="00561BC3" w:rsidP="00FD20A6">
                  <w:pPr>
                    <w:jc w:val="center"/>
                    <w:rPr>
                      <w:b/>
                      <w:sz w:val="16"/>
                      <w:szCs w:val="16"/>
                    </w:rPr>
                  </w:pPr>
                  <w:r w:rsidRPr="00092E7B">
                    <w:rPr>
                      <w:b/>
                      <w:sz w:val="16"/>
                      <w:szCs w:val="16"/>
                    </w:rPr>
                    <w:t>Baseline</w:t>
                  </w:r>
                </w:p>
              </w:txbxContent>
            </v:textbox>
          </v:shape>
        </w:pict>
      </w:r>
      <w:r>
        <w:rPr>
          <w:noProof/>
          <w:sz w:val="20"/>
          <w:szCs w:val="20"/>
        </w:rPr>
        <w:pict>
          <v:shape id="_x0000_s1459" type="#_x0000_t202" style="position:absolute;margin-left:-90pt;margin-top:-668.5pt;width:1in;height:1in;z-index:251608064">
            <v:textbox style="mso-next-textbox:#_x0000_s1459">
              <w:txbxContent>
                <w:p w:rsidR="00561BC3" w:rsidRPr="00092E7B" w:rsidRDefault="00561BC3" w:rsidP="00FD20A6">
                  <w:pPr>
                    <w:jc w:val="center"/>
                    <w:rPr>
                      <w:b/>
                      <w:sz w:val="16"/>
                      <w:szCs w:val="16"/>
                    </w:rPr>
                  </w:pPr>
                  <w:r>
                    <w:rPr>
                      <w:b/>
                      <w:sz w:val="16"/>
                      <w:szCs w:val="16"/>
                    </w:rPr>
                    <w:t>Current</w:t>
                  </w:r>
                </w:p>
              </w:txbxContent>
            </v:textbox>
          </v:shape>
        </w:pict>
      </w:r>
      <w:r>
        <w:rPr>
          <w:noProof/>
          <w:sz w:val="20"/>
          <w:szCs w:val="20"/>
        </w:rPr>
        <w:pict>
          <v:shape id="_x0000_s1460" type="#_x0000_t202" style="position:absolute;margin-left:-90pt;margin-top:-668.5pt;width:1in;height:1in;z-index:251609088">
            <v:textbox style="mso-next-textbox:#_x0000_s1460">
              <w:txbxContent>
                <w:p w:rsidR="00561BC3" w:rsidRDefault="00561BC3"/>
              </w:txbxContent>
            </v:textbox>
          </v:shape>
        </w:pict>
      </w:r>
      <w:r>
        <w:rPr>
          <w:noProof/>
          <w:sz w:val="20"/>
          <w:szCs w:val="20"/>
        </w:rPr>
        <w:pict>
          <v:shape id="_x0000_s1461" type="#_x0000_t202" style="position:absolute;margin-left:-90pt;margin-top:-668.5pt;width:1in;height:1in;z-index:251610112">
            <v:textbox style="mso-next-textbox:#_x0000_s1461">
              <w:txbxContent>
                <w:p w:rsidR="00561BC3" w:rsidRDefault="00561BC3"/>
              </w:txbxContent>
            </v:textbox>
          </v:shape>
        </w:pict>
      </w:r>
      <w:r>
        <w:rPr>
          <w:noProof/>
          <w:sz w:val="20"/>
          <w:szCs w:val="20"/>
        </w:rPr>
        <w:pict>
          <v:shape id="_x0000_s1462" type="#_x0000_t202" style="position:absolute;margin-left:-90pt;margin-top:-668.5pt;width:1in;height:1in;z-index:251611136">
            <v:textbox style="mso-next-textbox:#_x0000_s1462">
              <w:txbxContent>
                <w:p w:rsidR="00561BC3" w:rsidRDefault="00561BC3"/>
              </w:txbxContent>
            </v:textbox>
          </v:shape>
        </w:pict>
      </w:r>
      <w:r>
        <w:rPr>
          <w:noProof/>
          <w:sz w:val="20"/>
          <w:szCs w:val="20"/>
        </w:rPr>
        <w:pict>
          <v:shape id="_x0000_s1463" type="#_x0000_t202" style="position:absolute;margin-left:-90pt;margin-top:-668.5pt;width:1in;height:1in;z-index:251612160">
            <v:textbox style="mso-next-textbox:#_x0000_s1463">
              <w:txbxContent>
                <w:p w:rsidR="00561BC3" w:rsidRDefault="00561BC3"/>
              </w:txbxContent>
            </v:textbox>
          </v:shape>
        </w:pict>
      </w:r>
      <w:r>
        <w:rPr>
          <w:noProof/>
          <w:sz w:val="20"/>
          <w:szCs w:val="20"/>
        </w:rPr>
        <w:pict>
          <v:shape id="_x0000_s1464" type="#_x0000_t202" style="position:absolute;margin-left:-90pt;margin-top:-668.5pt;width:1in;height:1in;z-index:251613184">
            <v:textbox style="mso-next-textbox:#_x0000_s1464">
              <w:txbxContent>
                <w:p w:rsidR="00561BC3" w:rsidRDefault="00561BC3"/>
              </w:txbxContent>
            </v:textbox>
          </v:shape>
        </w:pict>
      </w:r>
      <w:r>
        <w:rPr>
          <w:noProof/>
          <w:sz w:val="20"/>
          <w:szCs w:val="20"/>
        </w:rPr>
        <w:pict>
          <v:shape id="_x0000_s1465" type="#_x0000_t202" style="position:absolute;margin-left:-90pt;margin-top:-668.5pt;width:1in;height:1in;z-index:251614208">
            <v:textbox style="mso-next-textbox:#_x0000_s1465">
              <w:txbxContent>
                <w:p w:rsidR="00561BC3" w:rsidRDefault="00561BC3"/>
              </w:txbxContent>
            </v:textbox>
          </v:shape>
        </w:pict>
      </w:r>
      <w:r>
        <w:rPr>
          <w:noProof/>
          <w:sz w:val="20"/>
          <w:szCs w:val="20"/>
        </w:rPr>
        <w:pict>
          <v:shape id="_x0000_s1466" type="#_x0000_t202" style="position:absolute;margin-left:-90pt;margin-top:-668.5pt;width:1in;height:1in;z-index:251615232">
            <v:textbox style="mso-next-textbox:#_x0000_s1466">
              <w:txbxContent>
                <w:p w:rsidR="00561BC3" w:rsidRDefault="00561BC3"/>
              </w:txbxContent>
            </v:textbox>
          </v:shape>
        </w:pict>
      </w:r>
      <w:r>
        <w:rPr>
          <w:noProof/>
          <w:sz w:val="20"/>
          <w:szCs w:val="20"/>
        </w:rPr>
        <w:pict>
          <v:shape id="_x0000_s1467" type="#_x0000_t202" style="position:absolute;margin-left:-90pt;margin-top:-668.5pt;width:1in;height:1in;z-index:251616256">
            <v:textbox style="mso-next-textbox:#_x0000_s1467">
              <w:txbxContent>
                <w:p w:rsidR="00561BC3" w:rsidRDefault="00561BC3"/>
              </w:txbxContent>
            </v:textbox>
          </v:shape>
        </w:pict>
      </w:r>
      <w:r>
        <w:rPr>
          <w:noProof/>
          <w:sz w:val="20"/>
          <w:szCs w:val="20"/>
        </w:rPr>
        <w:pict>
          <v:shape id="_x0000_s1468" type="#_x0000_t202" style="position:absolute;margin-left:-90pt;margin-top:-668.5pt;width:1in;height:1in;z-index:251617280">
            <v:textbox style="mso-next-textbox:#_x0000_s1468">
              <w:txbxContent>
                <w:p w:rsidR="00561BC3" w:rsidRDefault="00561BC3"/>
              </w:txbxContent>
            </v:textbox>
          </v:shape>
        </w:pict>
      </w:r>
      <w:r>
        <w:rPr>
          <w:noProof/>
          <w:sz w:val="20"/>
          <w:szCs w:val="20"/>
        </w:rPr>
        <w:pict>
          <v:shape id="_x0000_s1469" type="#_x0000_t202" style="position:absolute;margin-left:-90pt;margin-top:-668.5pt;width:1in;height:1in;z-index:251618304">
            <v:textbox style="mso-next-textbox:#_x0000_s1469">
              <w:txbxContent>
                <w:p w:rsidR="00561BC3" w:rsidRDefault="00561BC3"/>
              </w:txbxContent>
            </v:textbox>
          </v:shape>
        </w:pict>
      </w:r>
      <w:r>
        <w:rPr>
          <w:noProof/>
          <w:sz w:val="20"/>
          <w:szCs w:val="20"/>
        </w:rPr>
        <w:pict>
          <v:shape id="_x0000_s1470" type="#_x0000_t202" style="position:absolute;margin-left:-90pt;margin-top:-668.5pt;width:1in;height:1in;z-index:251619328">
            <v:textbox style="mso-next-textbox:#_x0000_s1470">
              <w:txbxContent>
                <w:p w:rsidR="00561BC3" w:rsidRDefault="00561BC3"/>
              </w:txbxContent>
            </v:textbox>
          </v:shape>
        </w:pict>
      </w:r>
      <w:r>
        <w:rPr>
          <w:noProof/>
          <w:sz w:val="20"/>
          <w:szCs w:val="20"/>
        </w:rPr>
        <w:pict>
          <v:shape id="_x0000_s1471" type="#_x0000_t202" style="position:absolute;margin-left:-90pt;margin-top:-668.5pt;width:1in;height:1in;z-index:251620352">
            <v:textbox style="mso-next-textbox:#_x0000_s1471">
              <w:txbxContent>
                <w:p w:rsidR="00561BC3" w:rsidRDefault="00561BC3"/>
              </w:txbxContent>
            </v:textbox>
          </v:shape>
        </w:pict>
      </w:r>
      <w:r>
        <w:rPr>
          <w:noProof/>
          <w:sz w:val="20"/>
          <w:szCs w:val="20"/>
        </w:rPr>
        <w:pict>
          <v:shape id="_x0000_s1472" type="#_x0000_t202" style="position:absolute;margin-left:-90pt;margin-top:-668.5pt;width:1in;height:1in;z-index:251621376">
            <v:textbox style="mso-next-textbox:#_x0000_s1472">
              <w:txbxContent>
                <w:p w:rsidR="00561BC3" w:rsidRDefault="00561BC3"/>
              </w:txbxContent>
            </v:textbox>
          </v:shape>
        </w:pict>
      </w:r>
      <w:r>
        <w:rPr>
          <w:noProof/>
          <w:sz w:val="20"/>
          <w:szCs w:val="20"/>
        </w:rPr>
        <w:pict>
          <v:shape id="_x0000_s1473" type="#_x0000_t202" style="position:absolute;margin-left:-90pt;margin-top:-668.5pt;width:1in;height:1in;z-index:251622400">
            <v:textbox style="mso-next-textbox:#_x0000_s1473">
              <w:txbxContent>
                <w:p w:rsidR="00561BC3" w:rsidRDefault="00561BC3"/>
              </w:txbxContent>
            </v:textbox>
          </v:shape>
        </w:pict>
      </w:r>
      <w:r>
        <w:rPr>
          <w:noProof/>
          <w:sz w:val="20"/>
          <w:szCs w:val="20"/>
        </w:rPr>
        <w:pict>
          <v:shape id="_x0000_s1474" type="#_x0000_t202" style="position:absolute;margin-left:-90pt;margin-top:-668.5pt;width:1in;height:1in;z-index:251623424">
            <v:textbox style="mso-next-textbox:#_x0000_s1474">
              <w:txbxContent>
                <w:p w:rsidR="00561BC3" w:rsidRDefault="00561BC3"/>
              </w:txbxContent>
            </v:textbox>
          </v:shape>
        </w:pict>
      </w:r>
      <w:r>
        <w:rPr>
          <w:noProof/>
          <w:sz w:val="20"/>
          <w:szCs w:val="20"/>
        </w:rPr>
        <w:pict>
          <v:shape id="_x0000_s1475" type="#_x0000_t202" style="position:absolute;margin-left:-90pt;margin-top:-668.5pt;width:1in;height:1in;z-index:251624448">
            <v:textbox style="mso-next-textbox:#_x0000_s1475">
              <w:txbxContent>
                <w:p w:rsidR="00561BC3" w:rsidRDefault="00561BC3"/>
              </w:txbxContent>
            </v:textbox>
          </v:shape>
        </w:pict>
      </w:r>
      <w:r>
        <w:rPr>
          <w:noProof/>
          <w:sz w:val="20"/>
          <w:szCs w:val="20"/>
        </w:rPr>
        <w:pict>
          <v:shape id="_x0000_s1476" type="#_x0000_t202" style="position:absolute;margin-left:-90pt;margin-top:-668.5pt;width:1in;height:1in;z-index:251625472">
            <v:textbox style="mso-next-textbox:#_x0000_s1476">
              <w:txbxContent>
                <w:p w:rsidR="00561BC3" w:rsidRDefault="00561BC3"/>
              </w:txbxContent>
            </v:textbox>
          </v:shape>
        </w:pict>
      </w:r>
      <w:r>
        <w:rPr>
          <w:noProof/>
          <w:sz w:val="20"/>
          <w:szCs w:val="20"/>
        </w:rPr>
        <w:pict>
          <v:shape id="_x0000_s1477" type="#_x0000_t202" style="position:absolute;margin-left:-90pt;margin-top:-668.5pt;width:1in;height:1in;z-index:251626496">
            <v:textbox style="mso-next-textbox:#_x0000_s1477">
              <w:txbxContent>
                <w:p w:rsidR="00561BC3" w:rsidRDefault="00561BC3"/>
              </w:txbxContent>
            </v:textbox>
          </v:shape>
        </w:pict>
      </w:r>
      <w:r>
        <w:rPr>
          <w:noProof/>
          <w:sz w:val="20"/>
          <w:szCs w:val="20"/>
        </w:rPr>
        <w:pict>
          <v:shape id="_x0000_s1478" type="#_x0000_t202" style="position:absolute;margin-left:-90pt;margin-top:-668.5pt;width:1in;height:1in;z-index:251627520">
            <v:textbox style="mso-next-textbox:#_x0000_s1478">
              <w:txbxContent>
                <w:p w:rsidR="00561BC3" w:rsidRDefault="00561BC3"/>
              </w:txbxContent>
            </v:textbox>
          </v:shape>
        </w:pict>
      </w:r>
      <w:r>
        <w:rPr>
          <w:noProof/>
          <w:sz w:val="20"/>
          <w:szCs w:val="20"/>
        </w:rPr>
        <w:pict>
          <v:shape id="_x0000_s1479" type="#_x0000_t202" style="position:absolute;margin-left:-90pt;margin-top:-668.5pt;width:1in;height:1in;z-index:251628544">
            <v:textbox style="mso-next-textbox:#_x0000_s1479">
              <w:txbxContent>
                <w:p w:rsidR="00561BC3" w:rsidRDefault="00561BC3"/>
              </w:txbxContent>
            </v:textbox>
          </v:shape>
        </w:pict>
      </w:r>
      <w:r>
        <w:rPr>
          <w:noProof/>
          <w:sz w:val="20"/>
          <w:szCs w:val="20"/>
        </w:rPr>
        <w:pict>
          <v:shape id="_x0000_s1480" type="#_x0000_t202" style="position:absolute;margin-left:-90pt;margin-top:-668.5pt;width:1in;height:1in;z-index:251629568">
            <v:textbox style="mso-next-textbox:#_x0000_s1480">
              <w:txbxContent>
                <w:p w:rsidR="00561BC3" w:rsidRDefault="00561BC3"/>
              </w:txbxContent>
            </v:textbox>
          </v:shape>
        </w:pict>
      </w:r>
      <w:r>
        <w:rPr>
          <w:noProof/>
          <w:sz w:val="20"/>
          <w:szCs w:val="20"/>
        </w:rPr>
        <w:pict>
          <v:shape id="_x0000_s1481" type="#_x0000_t202" style="position:absolute;margin-left:-90pt;margin-top:-668.5pt;width:1in;height:1in;z-index:251630592">
            <v:textbox style="mso-next-textbox:#_x0000_s1481">
              <w:txbxContent>
                <w:p w:rsidR="00561BC3" w:rsidRDefault="00561BC3"/>
              </w:txbxContent>
            </v:textbox>
          </v:shape>
        </w:pict>
      </w:r>
      <w:r>
        <w:rPr>
          <w:noProof/>
          <w:sz w:val="20"/>
          <w:szCs w:val="20"/>
        </w:rPr>
        <w:pict>
          <v:shape id="_x0000_s1482" type="#_x0000_t202" style="position:absolute;margin-left:-90pt;margin-top:-668.5pt;width:1in;height:1in;z-index:251631616">
            <v:textbox style="mso-next-textbox:#_x0000_s1482">
              <w:txbxContent>
                <w:p w:rsidR="00561BC3" w:rsidRDefault="00561BC3"/>
              </w:txbxContent>
            </v:textbox>
          </v:shape>
        </w:pict>
      </w:r>
      <w:r>
        <w:rPr>
          <w:noProof/>
          <w:sz w:val="20"/>
          <w:szCs w:val="20"/>
        </w:rPr>
        <w:pict>
          <v:shape id="_x0000_s1483" type="#_x0000_t202" style="position:absolute;margin-left:-90pt;margin-top:-668.5pt;width:1in;height:1in;z-index:251632640">
            <v:textbox style="mso-next-textbox:#_x0000_s1483">
              <w:txbxContent>
                <w:p w:rsidR="00561BC3" w:rsidRDefault="00561BC3"/>
              </w:txbxContent>
            </v:textbox>
          </v:shape>
        </w:pict>
      </w:r>
      <w:r>
        <w:rPr>
          <w:noProof/>
          <w:sz w:val="20"/>
          <w:szCs w:val="20"/>
        </w:rPr>
        <w:pict>
          <v:shape id="_x0000_s1484" type="#_x0000_t202" style="position:absolute;margin-left:-90pt;margin-top:-668.5pt;width:1in;height:1in;z-index:251633664">
            <v:textbox style="mso-next-textbox:#_x0000_s1484">
              <w:txbxContent>
                <w:p w:rsidR="00561BC3" w:rsidRDefault="00561BC3"/>
              </w:txbxContent>
            </v:textbox>
          </v:shape>
        </w:pict>
      </w:r>
      <w:r>
        <w:rPr>
          <w:noProof/>
          <w:sz w:val="20"/>
          <w:szCs w:val="20"/>
        </w:rPr>
        <w:pict>
          <v:shape id="_x0000_s1485" type="#_x0000_t202" style="position:absolute;margin-left:-90pt;margin-top:-668.5pt;width:1in;height:1in;z-index:251634688">
            <v:textbox style="mso-next-textbox:#_x0000_s1485">
              <w:txbxContent>
                <w:p w:rsidR="00561BC3" w:rsidRDefault="00561BC3"/>
              </w:txbxContent>
            </v:textbox>
          </v:shape>
        </w:pict>
      </w:r>
      <w:r>
        <w:rPr>
          <w:noProof/>
          <w:sz w:val="20"/>
          <w:szCs w:val="20"/>
        </w:rPr>
        <w:pict>
          <v:shape id="_x0000_s1486" type="#_x0000_t202" style="position:absolute;margin-left:-90pt;margin-top:-668.5pt;width:1in;height:1in;z-index:251635712">
            <v:textbox style="mso-next-textbox:#_x0000_s1486">
              <w:txbxContent>
                <w:p w:rsidR="00561BC3" w:rsidRDefault="00561BC3"/>
              </w:txbxContent>
            </v:textbox>
          </v:shape>
        </w:pict>
      </w:r>
      <w:r>
        <w:rPr>
          <w:noProof/>
          <w:sz w:val="20"/>
          <w:szCs w:val="20"/>
        </w:rPr>
        <w:pict>
          <v:shape id="_x0000_s1487" type="#_x0000_t202" style="position:absolute;margin-left:-90pt;margin-top:-668.5pt;width:1in;height:1in;z-index:251636736">
            <v:textbox style="mso-next-textbox:#_x0000_s1487">
              <w:txbxContent>
                <w:p w:rsidR="00561BC3" w:rsidRDefault="00561BC3"/>
              </w:txbxContent>
            </v:textbox>
          </v:shape>
        </w:pict>
      </w:r>
      <w:r>
        <w:rPr>
          <w:noProof/>
          <w:sz w:val="20"/>
          <w:szCs w:val="20"/>
        </w:rPr>
        <w:pict>
          <v:shape id="_x0000_s1488" type="#_x0000_t202" style="position:absolute;margin-left:-90pt;margin-top:-668.5pt;width:1in;height:1in;z-index:251637760">
            <v:textbox style="mso-next-textbox:#_x0000_s1488">
              <w:txbxContent>
                <w:p w:rsidR="00561BC3" w:rsidRDefault="00561BC3"/>
              </w:txbxContent>
            </v:textbox>
          </v:shape>
        </w:pict>
      </w:r>
      <w:r>
        <w:rPr>
          <w:noProof/>
          <w:sz w:val="20"/>
          <w:szCs w:val="20"/>
        </w:rPr>
        <w:pict>
          <v:shape id="_x0000_s1489" type="#_x0000_t202" style="position:absolute;margin-left:-90pt;margin-top:-668.5pt;width:1in;height:1in;z-index:251638784">
            <v:textbox style="mso-next-textbox:#_x0000_s1489">
              <w:txbxContent>
                <w:p w:rsidR="00561BC3" w:rsidRDefault="00561BC3"/>
              </w:txbxContent>
            </v:textbox>
          </v:shape>
        </w:pict>
      </w:r>
      <w:r>
        <w:rPr>
          <w:noProof/>
          <w:sz w:val="20"/>
          <w:szCs w:val="20"/>
        </w:rPr>
        <w:pict>
          <v:shape id="_x0000_s1490" type="#_x0000_t202" style="position:absolute;margin-left:-90pt;margin-top:-668.5pt;width:1in;height:1in;z-index:251639808">
            <v:textbox style="mso-next-textbox:#_x0000_s1490">
              <w:txbxContent>
                <w:p w:rsidR="00561BC3" w:rsidRDefault="00561BC3"/>
              </w:txbxContent>
            </v:textbox>
          </v:shape>
        </w:pict>
      </w:r>
      <w:r>
        <w:rPr>
          <w:noProof/>
          <w:sz w:val="20"/>
          <w:szCs w:val="20"/>
        </w:rPr>
        <w:pict>
          <v:shape id="_x0000_s1491" type="#_x0000_t202" style="position:absolute;margin-left:-90pt;margin-top:-668.5pt;width:1in;height:1in;z-index:251640832">
            <v:textbox style="mso-next-textbox:#_x0000_s1491">
              <w:txbxContent>
                <w:p w:rsidR="00561BC3" w:rsidRDefault="00561BC3"/>
              </w:txbxContent>
            </v:textbox>
          </v:shape>
        </w:pict>
      </w:r>
      <w:r>
        <w:rPr>
          <w:noProof/>
          <w:sz w:val="20"/>
          <w:szCs w:val="20"/>
        </w:rPr>
        <w:pict>
          <v:shape id="_x0000_s1492" type="#_x0000_t202" style="position:absolute;margin-left:-90pt;margin-top:-668.5pt;width:1in;height:1in;z-index:251641856">
            <v:textbox style="mso-next-textbox:#_x0000_s1492">
              <w:txbxContent>
                <w:p w:rsidR="00561BC3" w:rsidRDefault="00561BC3"/>
              </w:txbxContent>
            </v:textbox>
          </v:shape>
        </w:pict>
      </w:r>
      <w:r>
        <w:rPr>
          <w:noProof/>
          <w:sz w:val="20"/>
          <w:szCs w:val="20"/>
        </w:rPr>
        <w:pict>
          <v:shape id="_x0000_s1493" type="#_x0000_t202" style="position:absolute;margin-left:-90pt;margin-top:-668.5pt;width:1in;height:1in;z-index:251642880">
            <v:textbox style="mso-next-textbox:#_x0000_s1493">
              <w:txbxContent>
                <w:p w:rsidR="00561BC3" w:rsidRDefault="00561BC3"/>
              </w:txbxContent>
            </v:textbox>
          </v:shape>
        </w:pict>
      </w:r>
      <w:r>
        <w:rPr>
          <w:noProof/>
          <w:sz w:val="20"/>
          <w:szCs w:val="20"/>
        </w:rPr>
        <w:pict>
          <v:shape id="_x0000_s1494" type="#_x0000_t202" style="position:absolute;margin-left:-90pt;margin-top:-668.5pt;width:1in;height:1in;z-index:251643904">
            <v:textbox style="mso-next-textbox:#_x0000_s1494">
              <w:txbxContent>
                <w:p w:rsidR="00561BC3" w:rsidRDefault="00561BC3"/>
              </w:txbxContent>
            </v:textbox>
          </v:shape>
        </w:pict>
      </w:r>
      <w:r>
        <w:rPr>
          <w:noProof/>
          <w:sz w:val="20"/>
          <w:szCs w:val="20"/>
        </w:rPr>
        <w:pict>
          <v:shape id="_x0000_s1495" type="#_x0000_t202" style="position:absolute;margin-left:-90pt;margin-top:-668.5pt;width:1in;height:1in;z-index:251644928">
            <v:textbox style="mso-next-textbox:#_x0000_s1495">
              <w:txbxContent>
                <w:p w:rsidR="00561BC3" w:rsidRDefault="00561BC3"/>
              </w:txbxContent>
            </v:textbox>
          </v:shape>
        </w:pict>
      </w:r>
      <w:r>
        <w:rPr>
          <w:noProof/>
          <w:sz w:val="20"/>
          <w:szCs w:val="20"/>
        </w:rPr>
        <w:pict>
          <v:shape id="_x0000_s1496" type="#_x0000_t202" style="position:absolute;margin-left:-90pt;margin-top:-668.5pt;width:1in;height:1in;z-index:251645952">
            <v:textbox style="mso-next-textbox:#_x0000_s1496">
              <w:txbxContent>
                <w:p w:rsidR="00561BC3" w:rsidRDefault="00561BC3"/>
              </w:txbxContent>
            </v:textbox>
          </v:shape>
        </w:pict>
      </w:r>
      <w:r>
        <w:rPr>
          <w:noProof/>
          <w:sz w:val="20"/>
          <w:szCs w:val="20"/>
        </w:rPr>
        <w:pict>
          <v:shape id="_x0000_s1497" type="#_x0000_t202" style="position:absolute;margin-left:-90pt;margin-top:-668.5pt;width:1in;height:1in;z-index:251646976">
            <v:textbox style="mso-next-textbox:#_x0000_s1497">
              <w:txbxContent>
                <w:p w:rsidR="00561BC3" w:rsidRDefault="00561BC3"/>
              </w:txbxContent>
            </v:textbox>
          </v:shape>
        </w:pict>
      </w:r>
      <w:r>
        <w:rPr>
          <w:noProof/>
          <w:sz w:val="20"/>
          <w:szCs w:val="20"/>
        </w:rPr>
        <w:pict>
          <v:shape id="_x0000_s1498" type="#_x0000_t202" style="position:absolute;margin-left:-90pt;margin-top:-668.5pt;width:1in;height:1in;z-index:251648000">
            <v:textbox style="mso-next-textbox:#_x0000_s1498">
              <w:txbxContent>
                <w:p w:rsidR="00561BC3" w:rsidRDefault="00561BC3"/>
              </w:txbxContent>
            </v:textbox>
          </v:shape>
        </w:pict>
      </w:r>
      <w:r>
        <w:rPr>
          <w:noProof/>
          <w:sz w:val="20"/>
          <w:szCs w:val="20"/>
        </w:rPr>
        <w:pict>
          <v:shape id="_x0000_s1499" type="#_x0000_t202" style="position:absolute;margin-left:-90pt;margin-top:-668.5pt;width:1in;height:1in;z-index:251649024">
            <v:textbox style="mso-next-textbox:#_x0000_s1499">
              <w:txbxContent>
                <w:p w:rsidR="00561BC3" w:rsidRDefault="00561BC3"/>
              </w:txbxContent>
            </v:textbox>
          </v:shape>
        </w:pict>
      </w:r>
      <w:r>
        <w:rPr>
          <w:noProof/>
          <w:sz w:val="20"/>
          <w:szCs w:val="20"/>
        </w:rPr>
        <w:pict>
          <v:shape id="_x0000_s1500" type="#_x0000_t202" style="position:absolute;margin-left:-90pt;margin-top:-668.5pt;width:1in;height:1in;z-index:251650048">
            <v:textbox style="mso-next-textbox:#_x0000_s1500">
              <w:txbxContent>
                <w:p w:rsidR="00561BC3" w:rsidRDefault="00561BC3"/>
              </w:txbxContent>
            </v:textbox>
          </v:shape>
        </w:pict>
      </w:r>
      <w:r>
        <w:rPr>
          <w:noProof/>
          <w:sz w:val="20"/>
          <w:szCs w:val="20"/>
        </w:rPr>
        <w:pict>
          <v:shape id="_x0000_s1501" type="#_x0000_t202" style="position:absolute;margin-left:-90pt;margin-top:-668.5pt;width:1in;height:1in;z-index:251651072">
            <v:textbox style="mso-next-textbox:#_x0000_s1501">
              <w:txbxContent>
                <w:p w:rsidR="00561BC3" w:rsidRDefault="00561BC3"/>
              </w:txbxContent>
            </v:textbox>
          </v:shape>
        </w:pict>
      </w:r>
      <w:r>
        <w:rPr>
          <w:noProof/>
          <w:sz w:val="20"/>
          <w:szCs w:val="20"/>
        </w:rPr>
        <w:pict>
          <v:shape id="_x0000_s1502" type="#_x0000_t202" style="position:absolute;margin-left:-90pt;margin-top:-668.5pt;width:1in;height:1in;z-index:251652096">
            <v:textbox style="mso-next-textbox:#_x0000_s1502">
              <w:txbxContent>
                <w:p w:rsidR="00561BC3" w:rsidRDefault="00561BC3"/>
              </w:txbxContent>
            </v:textbox>
          </v:shape>
        </w:pict>
      </w:r>
      <w:r>
        <w:rPr>
          <w:noProof/>
          <w:sz w:val="20"/>
          <w:szCs w:val="20"/>
        </w:rPr>
        <w:pict>
          <v:shape id="_x0000_s1503" type="#_x0000_t202" style="position:absolute;margin-left:-90pt;margin-top:-668.5pt;width:1in;height:1in;z-index:251653120">
            <v:textbox style="mso-next-textbox:#_x0000_s1503">
              <w:txbxContent>
                <w:p w:rsidR="00561BC3" w:rsidRDefault="00561BC3"/>
              </w:txbxContent>
            </v:textbox>
          </v:shape>
        </w:pict>
      </w:r>
      <w:r>
        <w:rPr>
          <w:noProof/>
          <w:sz w:val="20"/>
          <w:szCs w:val="20"/>
        </w:rPr>
        <w:pict>
          <v:shape id="_x0000_s1504" type="#_x0000_t202" style="position:absolute;margin-left:-90pt;margin-top:-668.5pt;width:1in;height:1in;z-index:251654144">
            <v:textbox style="mso-next-textbox:#_x0000_s1504">
              <w:txbxContent>
                <w:p w:rsidR="00561BC3" w:rsidRDefault="00561BC3"/>
              </w:txbxContent>
            </v:textbox>
          </v:shape>
        </w:pict>
      </w:r>
      <w:r>
        <w:rPr>
          <w:noProof/>
          <w:sz w:val="20"/>
          <w:szCs w:val="20"/>
        </w:rPr>
        <w:pict>
          <v:shape id="_x0000_s1505" type="#_x0000_t202" style="position:absolute;margin-left:-90pt;margin-top:-668.5pt;width:1in;height:1in;z-index:251655168">
            <v:textbox style="mso-next-textbox:#_x0000_s1505">
              <w:txbxContent>
                <w:p w:rsidR="00561BC3" w:rsidRDefault="00561BC3"/>
              </w:txbxContent>
            </v:textbox>
          </v:shape>
        </w:pict>
      </w:r>
      <w:r>
        <w:rPr>
          <w:noProof/>
          <w:sz w:val="20"/>
          <w:szCs w:val="20"/>
        </w:rPr>
        <w:pict>
          <v:shape id="_x0000_s1506" type="#_x0000_t202" style="position:absolute;margin-left:-90pt;margin-top:-668.5pt;width:1in;height:1in;z-index:251656192">
            <v:textbox style="mso-next-textbox:#_x0000_s1506">
              <w:txbxContent>
                <w:p w:rsidR="00561BC3" w:rsidRDefault="00561BC3"/>
              </w:txbxContent>
            </v:textbox>
          </v:shape>
        </w:pict>
      </w:r>
      <w:r>
        <w:rPr>
          <w:noProof/>
          <w:sz w:val="20"/>
          <w:szCs w:val="20"/>
        </w:rPr>
        <w:pict>
          <v:shape id="_x0000_s1507" type="#_x0000_t202" style="position:absolute;margin-left:-90pt;margin-top:-668.5pt;width:1in;height:1in;z-index:251657216">
            <v:textbox style="mso-next-textbox:#_x0000_s1507">
              <w:txbxContent>
                <w:p w:rsidR="00561BC3" w:rsidRDefault="00561BC3"/>
              </w:txbxContent>
            </v:textbox>
          </v:shape>
        </w:pict>
      </w:r>
      <w:r>
        <w:rPr>
          <w:noProof/>
          <w:sz w:val="20"/>
          <w:szCs w:val="20"/>
        </w:rPr>
        <w:pict>
          <v:shape id="_x0000_s1508" type="#_x0000_t202" style="position:absolute;margin-left:-90pt;margin-top:-668.5pt;width:1in;height:1in;z-index:251658240">
            <v:textbox style="mso-next-textbox:#_x0000_s1508">
              <w:txbxContent>
                <w:p w:rsidR="00561BC3" w:rsidRDefault="00561BC3"/>
              </w:txbxContent>
            </v:textbox>
          </v:shape>
        </w:pict>
      </w:r>
      <w:r>
        <w:rPr>
          <w:noProof/>
          <w:sz w:val="20"/>
          <w:szCs w:val="20"/>
        </w:rPr>
        <w:pict>
          <v:shape id="_x0000_s1509" type="#_x0000_t202" style="position:absolute;margin-left:-90pt;margin-top:-668.5pt;width:1in;height:1in;z-index:251659264">
            <v:textbox style="mso-next-textbox:#_x0000_s1509">
              <w:txbxContent>
                <w:p w:rsidR="00561BC3" w:rsidRDefault="00561BC3"/>
              </w:txbxContent>
            </v:textbox>
          </v:shape>
        </w:pict>
      </w:r>
      <w:r>
        <w:rPr>
          <w:noProof/>
          <w:sz w:val="20"/>
          <w:szCs w:val="20"/>
        </w:rPr>
        <w:pict>
          <v:shape id="_x0000_s1510" type="#_x0000_t202" style="position:absolute;margin-left:-90pt;margin-top:-668.5pt;width:1in;height:1in;z-index:251660288">
            <v:textbox style="mso-next-textbox:#_x0000_s1510">
              <w:txbxContent>
                <w:p w:rsidR="00561BC3" w:rsidRDefault="00561BC3"/>
              </w:txbxContent>
            </v:textbox>
          </v:shape>
        </w:pict>
      </w:r>
      <w:r>
        <w:rPr>
          <w:noProof/>
          <w:sz w:val="20"/>
          <w:szCs w:val="20"/>
        </w:rPr>
        <w:pict>
          <v:shape id="_x0000_s1511" type="#_x0000_t202" style="position:absolute;margin-left:-90pt;margin-top:-668.5pt;width:1in;height:1in;z-index:251661312">
            <v:textbox style="mso-next-textbox:#_x0000_s1511">
              <w:txbxContent>
                <w:p w:rsidR="00561BC3" w:rsidRDefault="00561BC3"/>
              </w:txbxContent>
            </v:textbox>
          </v:shape>
        </w:pict>
      </w:r>
      <w:r>
        <w:rPr>
          <w:noProof/>
          <w:sz w:val="20"/>
          <w:szCs w:val="20"/>
        </w:rPr>
        <w:pict>
          <v:shape id="_x0000_s1512" type="#_x0000_t202" style="position:absolute;margin-left:-90pt;margin-top:-668.5pt;width:1in;height:1in;z-index:251662336">
            <v:textbox style="mso-next-textbox:#_x0000_s1512">
              <w:txbxContent>
                <w:p w:rsidR="00561BC3" w:rsidRDefault="00561BC3"/>
              </w:txbxContent>
            </v:textbox>
          </v:shape>
        </w:pict>
      </w:r>
      <w:r>
        <w:rPr>
          <w:noProof/>
          <w:sz w:val="20"/>
          <w:szCs w:val="20"/>
        </w:rPr>
        <w:pict>
          <v:shape id="_x0000_s1513" type="#_x0000_t202" style="position:absolute;margin-left:-90pt;margin-top:-668.5pt;width:1in;height:1in;z-index:251663360">
            <v:textbox style="mso-next-textbox:#_x0000_s1513">
              <w:txbxContent>
                <w:p w:rsidR="00561BC3" w:rsidRDefault="00561BC3"/>
              </w:txbxContent>
            </v:textbox>
          </v:shape>
        </w:pict>
      </w:r>
      <w:r>
        <w:rPr>
          <w:noProof/>
          <w:sz w:val="20"/>
          <w:szCs w:val="20"/>
        </w:rPr>
        <w:pict>
          <v:shape id="_x0000_s1514" type="#_x0000_t202" style="position:absolute;margin-left:-90pt;margin-top:-668.5pt;width:1in;height:1in;z-index:251664384">
            <v:textbox style="mso-next-textbox:#_x0000_s1514">
              <w:txbxContent>
                <w:p w:rsidR="00561BC3" w:rsidRDefault="00561BC3"/>
              </w:txbxContent>
            </v:textbox>
          </v:shape>
        </w:pict>
      </w:r>
      <w:r>
        <w:rPr>
          <w:noProof/>
          <w:sz w:val="20"/>
          <w:szCs w:val="20"/>
        </w:rPr>
        <w:pict>
          <v:shape id="_x0000_s1515" type="#_x0000_t202" style="position:absolute;margin-left:-90pt;margin-top:-668.5pt;width:1in;height:1in;z-index:251665408">
            <v:textbox style="mso-next-textbox:#_x0000_s1515">
              <w:txbxContent>
                <w:p w:rsidR="00561BC3" w:rsidRDefault="00561BC3"/>
              </w:txbxContent>
            </v:textbox>
          </v:shape>
        </w:pict>
      </w:r>
      <w:r>
        <w:rPr>
          <w:noProof/>
          <w:sz w:val="20"/>
          <w:szCs w:val="20"/>
        </w:rPr>
        <w:pict>
          <v:shape id="_x0000_s1516" type="#_x0000_t202" style="position:absolute;margin-left:-90pt;margin-top:-668.5pt;width:1in;height:1in;z-index:251666432">
            <v:textbox style="mso-next-textbox:#_x0000_s1516">
              <w:txbxContent>
                <w:p w:rsidR="00561BC3" w:rsidRDefault="00561BC3"/>
              </w:txbxContent>
            </v:textbox>
          </v:shape>
        </w:pict>
      </w:r>
      <w:r>
        <w:rPr>
          <w:noProof/>
          <w:sz w:val="20"/>
          <w:szCs w:val="20"/>
        </w:rPr>
        <w:pict>
          <v:shape id="_x0000_s1517" type="#_x0000_t202" style="position:absolute;margin-left:-90pt;margin-top:-668.5pt;width:1in;height:1in;z-index:251667456">
            <v:textbox style="mso-next-textbox:#_x0000_s1517">
              <w:txbxContent>
                <w:p w:rsidR="00561BC3" w:rsidRDefault="00561BC3"/>
              </w:txbxContent>
            </v:textbox>
          </v:shape>
        </w:pict>
      </w:r>
      <w:r>
        <w:rPr>
          <w:noProof/>
          <w:sz w:val="20"/>
          <w:szCs w:val="20"/>
        </w:rPr>
        <w:pict>
          <v:shape id="_x0000_s1518" type="#_x0000_t202" style="position:absolute;margin-left:-90pt;margin-top:-668.5pt;width:1in;height:1in;z-index:251668480">
            <v:textbox style="mso-next-textbox:#_x0000_s1518">
              <w:txbxContent>
                <w:p w:rsidR="00561BC3" w:rsidRDefault="00561BC3"/>
              </w:txbxContent>
            </v:textbox>
          </v:shape>
        </w:pict>
      </w:r>
      <w:r>
        <w:rPr>
          <w:noProof/>
          <w:sz w:val="20"/>
          <w:szCs w:val="20"/>
        </w:rPr>
        <w:pict>
          <v:shape id="_x0000_s1519" type="#_x0000_t202" style="position:absolute;margin-left:-90pt;margin-top:-668.5pt;width:1in;height:1in;z-index:251669504">
            <v:textbox style="mso-next-textbox:#_x0000_s1519">
              <w:txbxContent>
                <w:p w:rsidR="00561BC3" w:rsidRDefault="00561BC3"/>
              </w:txbxContent>
            </v:textbox>
          </v:shape>
        </w:pict>
      </w:r>
    </w:p>
    <w:sectPr w:rsidR="00DC7C2A" w:rsidRPr="00DC7C2A" w:rsidSect="007C6419">
      <w:headerReference w:type="default" r:id="rId63"/>
      <w:pgSz w:w="12240" w:h="15840"/>
      <w:pgMar w:top="1080" w:right="1800" w:bottom="1440" w:left="1800" w:header="720" w:footer="34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C9B" w:rsidRDefault="008E0C9B">
      <w:r>
        <w:separator/>
      </w:r>
    </w:p>
  </w:endnote>
  <w:endnote w:type="continuationSeparator" w:id="0">
    <w:p w:rsidR="008E0C9B" w:rsidRDefault="008E0C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BC3" w:rsidRPr="00740D7F" w:rsidRDefault="00561BC3" w:rsidP="00740D7F">
    <w:pPr>
      <w:pStyle w:val="Footer"/>
      <w:pBdr>
        <w:top w:val="thinThickSmallGap" w:sz="24" w:space="1" w:color="622423"/>
      </w:pBdr>
      <w:tabs>
        <w:tab w:val="clear" w:pos="4320"/>
      </w:tabs>
      <w:rPr>
        <w:rFonts w:ascii="MS Reference Sans Serif" w:hAnsi="MS Reference Sans Serif"/>
        <w:sz w:val="20"/>
        <w:szCs w:val="20"/>
      </w:rPr>
    </w:pPr>
    <w:r w:rsidRPr="00740D7F">
      <w:rPr>
        <w:rFonts w:ascii="MS Reference Sans Serif" w:hAnsi="MS Reference Sans Serif"/>
        <w:sz w:val="20"/>
        <w:szCs w:val="20"/>
      </w:rPr>
      <w:t>NASA Schedule Management Handbook</w:t>
    </w:r>
    <w:r>
      <w:rPr>
        <w:rFonts w:ascii="MS Reference Sans Serif" w:hAnsi="MS Reference Sans Serif"/>
        <w:sz w:val="20"/>
        <w:szCs w:val="20"/>
      </w:rPr>
      <w:tab/>
    </w:r>
    <w:r w:rsidRPr="00740D7F">
      <w:rPr>
        <w:rFonts w:ascii="MS Reference Sans Serif" w:hAnsi="MS Reference Sans Serif"/>
        <w:sz w:val="20"/>
        <w:szCs w:val="20"/>
      </w:rPr>
      <w:t xml:space="preserve">Page </w:t>
    </w:r>
    <w:r w:rsidR="008A637C" w:rsidRPr="00740D7F">
      <w:rPr>
        <w:rFonts w:ascii="MS Reference Sans Serif" w:hAnsi="MS Reference Sans Serif"/>
        <w:sz w:val="20"/>
        <w:szCs w:val="20"/>
      </w:rPr>
      <w:fldChar w:fldCharType="begin"/>
    </w:r>
    <w:r w:rsidRPr="00740D7F">
      <w:rPr>
        <w:rFonts w:ascii="MS Reference Sans Serif" w:hAnsi="MS Reference Sans Serif"/>
        <w:sz w:val="20"/>
        <w:szCs w:val="20"/>
      </w:rPr>
      <w:instrText xml:space="preserve"> PAGE   \* MERGEFORMAT </w:instrText>
    </w:r>
    <w:r w:rsidR="008A637C" w:rsidRPr="00740D7F">
      <w:rPr>
        <w:rFonts w:ascii="MS Reference Sans Serif" w:hAnsi="MS Reference Sans Serif"/>
        <w:sz w:val="20"/>
        <w:szCs w:val="20"/>
      </w:rPr>
      <w:fldChar w:fldCharType="separate"/>
    </w:r>
    <w:r w:rsidR="00A2664C">
      <w:rPr>
        <w:rFonts w:ascii="MS Reference Sans Serif" w:hAnsi="MS Reference Sans Serif"/>
        <w:noProof/>
        <w:sz w:val="20"/>
        <w:szCs w:val="20"/>
      </w:rPr>
      <w:t>10</w:t>
    </w:r>
    <w:r w:rsidR="008A637C" w:rsidRPr="00740D7F">
      <w:rPr>
        <w:rFonts w:ascii="MS Reference Sans Serif" w:hAnsi="MS Reference Sans Serif"/>
        <w:sz w:val="20"/>
        <w:szCs w:val="20"/>
      </w:rPr>
      <w:fldChar w:fldCharType="end"/>
    </w:r>
  </w:p>
  <w:p w:rsidR="00561BC3" w:rsidRDefault="00561BC3" w:rsidP="000204B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C9B" w:rsidRDefault="008E0C9B">
      <w:r>
        <w:separator/>
      </w:r>
    </w:p>
  </w:footnote>
  <w:footnote w:type="continuationSeparator" w:id="0">
    <w:p w:rsidR="008E0C9B" w:rsidRDefault="008E0C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BC3" w:rsidRPr="00710849" w:rsidRDefault="00561BC3" w:rsidP="007108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B51B1"/>
    <w:multiLevelType w:val="multilevel"/>
    <w:tmpl w:val="865E4490"/>
    <w:lvl w:ilvl="0">
      <w:start w:val="3"/>
      <w:numFmt w:val="decimal"/>
      <w:lvlText w:val="%1"/>
      <w:lvlJc w:val="left"/>
      <w:pPr>
        <w:tabs>
          <w:tab w:val="num" w:pos="720"/>
        </w:tabs>
        <w:ind w:left="0" w:firstLine="0"/>
      </w:pPr>
      <w:rPr>
        <w:rFonts w:ascii="Times New Roman" w:hAnsi="Times New Roman" w:hint="default"/>
        <w:b/>
        <w:i w:val="0"/>
        <w:sz w:val="28"/>
        <w:szCs w:val="28"/>
      </w:rPr>
    </w:lvl>
    <w:lvl w:ilvl="1">
      <w:start w:val="1"/>
      <w:numFmt w:val="decimal"/>
      <w:lvlText w:val="%1.%2"/>
      <w:lvlJc w:val="left"/>
      <w:pPr>
        <w:tabs>
          <w:tab w:val="num" w:pos="1080"/>
        </w:tabs>
        <w:ind w:left="0" w:firstLine="360"/>
      </w:pPr>
      <w:rPr>
        <w:rFonts w:hint="default"/>
      </w:rPr>
    </w:lvl>
    <w:lvl w:ilvl="2">
      <w:start w:val="1"/>
      <w:numFmt w:val="decimal"/>
      <w:lvlText w:val="%1.%2.%3"/>
      <w:lvlJc w:val="left"/>
      <w:pPr>
        <w:tabs>
          <w:tab w:val="num" w:pos="1656"/>
        </w:tabs>
        <w:ind w:left="0"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
    <w:nsid w:val="03CC4D15"/>
    <w:multiLevelType w:val="hybridMultilevel"/>
    <w:tmpl w:val="CFD6ECB2"/>
    <w:lvl w:ilvl="0" w:tplc="5CCA13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E34101"/>
    <w:multiLevelType w:val="hybridMultilevel"/>
    <w:tmpl w:val="17AEC2BC"/>
    <w:lvl w:ilvl="0" w:tplc="5CCA13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B2A0653"/>
    <w:multiLevelType w:val="hybridMultilevel"/>
    <w:tmpl w:val="A0BCFB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BB1CFF"/>
    <w:multiLevelType w:val="multilevel"/>
    <w:tmpl w:val="5AA0496A"/>
    <w:lvl w:ilvl="0">
      <w:start w:val="10"/>
      <w:numFmt w:val="decimal"/>
      <w:lvlText w:val="%1"/>
      <w:lvlJc w:val="left"/>
      <w:pPr>
        <w:tabs>
          <w:tab w:val="num" w:pos="720"/>
        </w:tabs>
        <w:ind w:left="0" w:firstLine="0"/>
      </w:pPr>
      <w:rPr>
        <w:rFonts w:ascii="Times New Roman" w:hAnsi="Times New Roman" w:hint="default"/>
        <w:b/>
        <w:i w:val="0"/>
        <w:sz w:val="28"/>
        <w:szCs w:val="28"/>
      </w:rPr>
    </w:lvl>
    <w:lvl w:ilvl="1">
      <w:start w:val="1"/>
      <w:numFmt w:val="decimal"/>
      <w:lvlText w:val="%1.%2"/>
      <w:lvlJc w:val="left"/>
      <w:pPr>
        <w:tabs>
          <w:tab w:val="num" w:pos="1080"/>
        </w:tabs>
        <w:ind w:left="0" w:firstLine="360"/>
      </w:pPr>
      <w:rPr>
        <w:rFonts w:hint="default"/>
      </w:rPr>
    </w:lvl>
    <w:lvl w:ilvl="2">
      <w:start w:val="1"/>
      <w:numFmt w:val="decimal"/>
      <w:lvlText w:val="%1.%2.%3"/>
      <w:lvlJc w:val="left"/>
      <w:pPr>
        <w:tabs>
          <w:tab w:val="num" w:pos="1656"/>
        </w:tabs>
        <w:ind w:left="0"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5">
    <w:nsid w:val="141F21A8"/>
    <w:multiLevelType w:val="multilevel"/>
    <w:tmpl w:val="D1681F2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6817799"/>
    <w:multiLevelType w:val="multilevel"/>
    <w:tmpl w:val="0914934C"/>
    <w:lvl w:ilvl="0">
      <w:start w:val="6"/>
      <w:numFmt w:val="decimal"/>
      <w:lvlText w:val="%1"/>
      <w:lvlJc w:val="left"/>
      <w:pPr>
        <w:tabs>
          <w:tab w:val="num" w:pos="720"/>
        </w:tabs>
        <w:ind w:left="0" w:firstLine="0"/>
      </w:pPr>
      <w:rPr>
        <w:rFonts w:ascii="Times New Roman" w:hAnsi="Times New Roman" w:hint="default"/>
        <w:b/>
        <w:i w:val="0"/>
        <w:sz w:val="28"/>
        <w:szCs w:val="28"/>
      </w:rPr>
    </w:lvl>
    <w:lvl w:ilvl="1">
      <w:start w:val="1"/>
      <w:numFmt w:val="decimal"/>
      <w:lvlText w:val="%1.%2"/>
      <w:lvlJc w:val="left"/>
      <w:pPr>
        <w:tabs>
          <w:tab w:val="num" w:pos="1080"/>
        </w:tabs>
        <w:ind w:left="0" w:firstLine="360"/>
      </w:pPr>
      <w:rPr>
        <w:rFonts w:hint="default"/>
      </w:rPr>
    </w:lvl>
    <w:lvl w:ilvl="2">
      <w:start w:val="1"/>
      <w:numFmt w:val="decimal"/>
      <w:lvlText w:val="%1.%2.%3"/>
      <w:lvlJc w:val="left"/>
      <w:pPr>
        <w:tabs>
          <w:tab w:val="num" w:pos="1656"/>
        </w:tabs>
        <w:ind w:left="0"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7">
    <w:nsid w:val="19D000B1"/>
    <w:multiLevelType w:val="hybridMultilevel"/>
    <w:tmpl w:val="C39EF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nsid w:val="1B3276BB"/>
    <w:multiLevelType w:val="hybridMultilevel"/>
    <w:tmpl w:val="47C6E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B7346CB"/>
    <w:multiLevelType w:val="hybridMultilevel"/>
    <w:tmpl w:val="3F56369C"/>
    <w:lvl w:ilvl="0" w:tplc="5CCA13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5D329F"/>
    <w:multiLevelType w:val="multilevel"/>
    <w:tmpl w:val="7A627D86"/>
    <w:lvl w:ilvl="0">
      <w:start w:val="9"/>
      <w:numFmt w:val="decimal"/>
      <w:lvlText w:val="%1"/>
      <w:lvlJc w:val="left"/>
      <w:pPr>
        <w:tabs>
          <w:tab w:val="num" w:pos="720"/>
        </w:tabs>
        <w:ind w:left="0" w:firstLine="0"/>
      </w:pPr>
      <w:rPr>
        <w:rFonts w:ascii="Times New Roman" w:hAnsi="Times New Roman" w:hint="default"/>
        <w:b/>
        <w:i w:val="0"/>
        <w:sz w:val="28"/>
        <w:szCs w:val="28"/>
      </w:rPr>
    </w:lvl>
    <w:lvl w:ilvl="1">
      <w:start w:val="1"/>
      <w:numFmt w:val="decimal"/>
      <w:lvlText w:val="%1.%2"/>
      <w:lvlJc w:val="left"/>
      <w:pPr>
        <w:tabs>
          <w:tab w:val="num" w:pos="1080"/>
        </w:tabs>
        <w:ind w:left="0" w:firstLine="360"/>
      </w:pPr>
      <w:rPr>
        <w:rFonts w:hint="default"/>
      </w:rPr>
    </w:lvl>
    <w:lvl w:ilvl="2">
      <w:start w:val="1"/>
      <w:numFmt w:val="decimal"/>
      <w:lvlText w:val="%1.%2.%3"/>
      <w:lvlJc w:val="left"/>
      <w:pPr>
        <w:tabs>
          <w:tab w:val="num" w:pos="1656"/>
        </w:tabs>
        <w:ind w:left="0"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1">
    <w:nsid w:val="2651185B"/>
    <w:multiLevelType w:val="hybridMultilevel"/>
    <w:tmpl w:val="2FE01A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99635D"/>
    <w:multiLevelType w:val="multilevel"/>
    <w:tmpl w:val="16B2FA1A"/>
    <w:lvl w:ilvl="0">
      <w:start w:val="1"/>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4"/>
      <w:numFmt w:val="decimal"/>
      <w:lvlText w:val="%1.%2.%3"/>
      <w:lvlJc w:val="left"/>
      <w:pPr>
        <w:tabs>
          <w:tab w:val="num" w:pos="900"/>
        </w:tabs>
        <w:ind w:left="900" w:hanging="900"/>
      </w:pPr>
      <w:rPr>
        <w:rFonts w:hint="default"/>
      </w:rPr>
    </w:lvl>
    <w:lvl w:ilvl="3">
      <w:start w:val="5"/>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74E0D02"/>
    <w:multiLevelType w:val="hybridMultilevel"/>
    <w:tmpl w:val="6114B8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8C70EE3"/>
    <w:multiLevelType w:val="multilevel"/>
    <w:tmpl w:val="BC0ED862"/>
    <w:lvl w:ilvl="0">
      <w:start w:val="1"/>
      <w:numFmt w:val="decimal"/>
      <w:lvlText w:val="%1"/>
      <w:lvlJc w:val="left"/>
      <w:pPr>
        <w:tabs>
          <w:tab w:val="num" w:pos="720"/>
        </w:tabs>
        <w:ind w:left="0" w:firstLine="0"/>
      </w:pPr>
      <w:rPr>
        <w:rFonts w:ascii="Times New Roman" w:hAnsi="Times New Roman" w:hint="default"/>
        <w:b/>
        <w:i w:val="0"/>
        <w:sz w:val="28"/>
        <w:szCs w:val="28"/>
      </w:rPr>
    </w:lvl>
    <w:lvl w:ilvl="1">
      <w:start w:val="1"/>
      <w:numFmt w:val="decimal"/>
      <w:lvlText w:val="%1.%2"/>
      <w:lvlJc w:val="left"/>
      <w:pPr>
        <w:tabs>
          <w:tab w:val="num" w:pos="1080"/>
        </w:tabs>
        <w:ind w:left="0" w:firstLine="360"/>
      </w:pPr>
      <w:rPr>
        <w:rFonts w:hint="default"/>
      </w:rPr>
    </w:lvl>
    <w:lvl w:ilvl="2">
      <w:start w:val="1"/>
      <w:numFmt w:val="decimal"/>
      <w:lvlText w:val="%1.%2.%3"/>
      <w:lvlJc w:val="left"/>
      <w:pPr>
        <w:tabs>
          <w:tab w:val="num" w:pos="1656"/>
        </w:tabs>
        <w:ind w:left="0"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5">
    <w:nsid w:val="2A3F6188"/>
    <w:multiLevelType w:val="hybridMultilevel"/>
    <w:tmpl w:val="D2A6A2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A843983"/>
    <w:multiLevelType w:val="hybridMultilevel"/>
    <w:tmpl w:val="2D22DF2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nsid w:val="2AC3322C"/>
    <w:multiLevelType w:val="hybridMultilevel"/>
    <w:tmpl w:val="E11ECA7A"/>
    <w:lvl w:ilvl="0" w:tplc="5CCA13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0961A49"/>
    <w:multiLevelType w:val="hybridMultilevel"/>
    <w:tmpl w:val="2E2CDE94"/>
    <w:lvl w:ilvl="0" w:tplc="5CCA13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1D862E5"/>
    <w:multiLevelType w:val="hybridMultilevel"/>
    <w:tmpl w:val="59BA90AA"/>
    <w:lvl w:ilvl="0" w:tplc="5CCA13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AC135AF"/>
    <w:multiLevelType w:val="hybridMultilevel"/>
    <w:tmpl w:val="779630EE"/>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B5E3CD6"/>
    <w:multiLevelType w:val="hybridMultilevel"/>
    <w:tmpl w:val="5DA278A0"/>
    <w:lvl w:ilvl="0" w:tplc="5CCA133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24E623A"/>
    <w:multiLevelType w:val="hybridMultilevel"/>
    <w:tmpl w:val="72303E6C"/>
    <w:lvl w:ilvl="0" w:tplc="04090001">
      <w:start w:val="1"/>
      <w:numFmt w:val="bullet"/>
      <w:lvlText w:val=""/>
      <w:lvlJc w:val="left"/>
      <w:pPr>
        <w:tabs>
          <w:tab w:val="num" w:pos="300"/>
        </w:tabs>
        <w:ind w:left="300" w:hanging="360"/>
      </w:pPr>
      <w:rPr>
        <w:rFonts w:ascii="Symbol" w:hAnsi="Symbol" w:hint="default"/>
      </w:rPr>
    </w:lvl>
    <w:lvl w:ilvl="1" w:tplc="04090003" w:tentative="1">
      <w:start w:val="1"/>
      <w:numFmt w:val="bullet"/>
      <w:lvlText w:val="o"/>
      <w:lvlJc w:val="left"/>
      <w:pPr>
        <w:tabs>
          <w:tab w:val="num" w:pos="1020"/>
        </w:tabs>
        <w:ind w:left="1020" w:hanging="360"/>
      </w:pPr>
      <w:rPr>
        <w:rFonts w:ascii="Courier New" w:hAnsi="Courier New" w:cs="Courier New" w:hint="default"/>
      </w:rPr>
    </w:lvl>
    <w:lvl w:ilvl="2" w:tplc="04090005" w:tentative="1">
      <w:start w:val="1"/>
      <w:numFmt w:val="bullet"/>
      <w:lvlText w:val=""/>
      <w:lvlJc w:val="left"/>
      <w:pPr>
        <w:tabs>
          <w:tab w:val="num" w:pos="1740"/>
        </w:tabs>
        <w:ind w:left="1740" w:hanging="360"/>
      </w:pPr>
      <w:rPr>
        <w:rFonts w:ascii="Wingdings" w:hAnsi="Wingdings" w:hint="default"/>
      </w:rPr>
    </w:lvl>
    <w:lvl w:ilvl="3" w:tplc="04090001" w:tentative="1">
      <w:start w:val="1"/>
      <w:numFmt w:val="bullet"/>
      <w:lvlText w:val=""/>
      <w:lvlJc w:val="left"/>
      <w:pPr>
        <w:tabs>
          <w:tab w:val="num" w:pos="2460"/>
        </w:tabs>
        <w:ind w:left="2460" w:hanging="360"/>
      </w:pPr>
      <w:rPr>
        <w:rFonts w:ascii="Symbol" w:hAnsi="Symbol" w:hint="default"/>
      </w:rPr>
    </w:lvl>
    <w:lvl w:ilvl="4" w:tplc="04090003" w:tentative="1">
      <w:start w:val="1"/>
      <w:numFmt w:val="bullet"/>
      <w:lvlText w:val="o"/>
      <w:lvlJc w:val="left"/>
      <w:pPr>
        <w:tabs>
          <w:tab w:val="num" w:pos="3180"/>
        </w:tabs>
        <w:ind w:left="3180" w:hanging="360"/>
      </w:pPr>
      <w:rPr>
        <w:rFonts w:ascii="Courier New" w:hAnsi="Courier New" w:cs="Courier New" w:hint="default"/>
      </w:rPr>
    </w:lvl>
    <w:lvl w:ilvl="5" w:tplc="04090005" w:tentative="1">
      <w:start w:val="1"/>
      <w:numFmt w:val="bullet"/>
      <w:lvlText w:val=""/>
      <w:lvlJc w:val="left"/>
      <w:pPr>
        <w:tabs>
          <w:tab w:val="num" w:pos="3900"/>
        </w:tabs>
        <w:ind w:left="3900" w:hanging="360"/>
      </w:pPr>
      <w:rPr>
        <w:rFonts w:ascii="Wingdings" w:hAnsi="Wingdings" w:hint="default"/>
      </w:rPr>
    </w:lvl>
    <w:lvl w:ilvl="6" w:tplc="04090001" w:tentative="1">
      <w:start w:val="1"/>
      <w:numFmt w:val="bullet"/>
      <w:lvlText w:val=""/>
      <w:lvlJc w:val="left"/>
      <w:pPr>
        <w:tabs>
          <w:tab w:val="num" w:pos="4620"/>
        </w:tabs>
        <w:ind w:left="4620" w:hanging="360"/>
      </w:pPr>
      <w:rPr>
        <w:rFonts w:ascii="Symbol" w:hAnsi="Symbol" w:hint="default"/>
      </w:rPr>
    </w:lvl>
    <w:lvl w:ilvl="7" w:tplc="04090003" w:tentative="1">
      <w:start w:val="1"/>
      <w:numFmt w:val="bullet"/>
      <w:lvlText w:val="o"/>
      <w:lvlJc w:val="left"/>
      <w:pPr>
        <w:tabs>
          <w:tab w:val="num" w:pos="5340"/>
        </w:tabs>
        <w:ind w:left="5340" w:hanging="360"/>
      </w:pPr>
      <w:rPr>
        <w:rFonts w:ascii="Courier New" w:hAnsi="Courier New" w:cs="Courier New" w:hint="default"/>
      </w:rPr>
    </w:lvl>
    <w:lvl w:ilvl="8" w:tplc="04090005" w:tentative="1">
      <w:start w:val="1"/>
      <w:numFmt w:val="bullet"/>
      <w:lvlText w:val=""/>
      <w:lvlJc w:val="left"/>
      <w:pPr>
        <w:tabs>
          <w:tab w:val="num" w:pos="6060"/>
        </w:tabs>
        <w:ind w:left="6060" w:hanging="360"/>
      </w:pPr>
      <w:rPr>
        <w:rFonts w:ascii="Wingdings" w:hAnsi="Wingdings" w:hint="default"/>
      </w:rPr>
    </w:lvl>
  </w:abstractNum>
  <w:abstractNum w:abstractNumId="23">
    <w:nsid w:val="434F0001"/>
    <w:multiLevelType w:val="hybridMultilevel"/>
    <w:tmpl w:val="C03089A2"/>
    <w:lvl w:ilvl="0" w:tplc="5CCA13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56C0078"/>
    <w:multiLevelType w:val="multilevel"/>
    <w:tmpl w:val="DCA08F0C"/>
    <w:lvl w:ilvl="0">
      <w:start w:val="7"/>
      <w:numFmt w:val="decimal"/>
      <w:lvlText w:val="%1"/>
      <w:lvlJc w:val="left"/>
      <w:pPr>
        <w:tabs>
          <w:tab w:val="num" w:pos="720"/>
        </w:tabs>
        <w:ind w:left="0" w:firstLine="0"/>
      </w:pPr>
      <w:rPr>
        <w:rFonts w:ascii="Times New Roman" w:hAnsi="Times New Roman" w:hint="default"/>
        <w:b/>
        <w:i w:val="0"/>
        <w:sz w:val="28"/>
        <w:szCs w:val="28"/>
      </w:rPr>
    </w:lvl>
    <w:lvl w:ilvl="1">
      <w:start w:val="1"/>
      <w:numFmt w:val="decimal"/>
      <w:lvlText w:val="%1.%2"/>
      <w:lvlJc w:val="left"/>
      <w:pPr>
        <w:tabs>
          <w:tab w:val="num" w:pos="1080"/>
        </w:tabs>
        <w:ind w:left="0" w:firstLine="360"/>
      </w:pPr>
      <w:rPr>
        <w:rFonts w:hint="default"/>
      </w:rPr>
    </w:lvl>
    <w:lvl w:ilvl="2">
      <w:start w:val="1"/>
      <w:numFmt w:val="decimal"/>
      <w:lvlText w:val="%1.%2.%3"/>
      <w:lvlJc w:val="left"/>
      <w:pPr>
        <w:tabs>
          <w:tab w:val="num" w:pos="1656"/>
        </w:tabs>
        <w:ind w:left="0"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5">
    <w:nsid w:val="488B4085"/>
    <w:multiLevelType w:val="hybridMultilevel"/>
    <w:tmpl w:val="C53E8598"/>
    <w:lvl w:ilvl="0" w:tplc="5CCA133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4B7D4EBC"/>
    <w:multiLevelType w:val="hybridMultilevel"/>
    <w:tmpl w:val="DEE6DB7A"/>
    <w:lvl w:ilvl="0" w:tplc="5CCA133A">
      <w:start w:val="1"/>
      <w:numFmt w:val="bullet"/>
      <w:lvlText w:val=""/>
      <w:lvlJc w:val="left"/>
      <w:pPr>
        <w:tabs>
          <w:tab w:val="num" w:pos="720"/>
        </w:tabs>
        <w:ind w:left="720" w:hanging="360"/>
      </w:pPr>
      <w:rPr>
        <w:rFonts w:ascii="Symbol" w:hAnsi="Symbol" w:hint="default"/>
      </w:rPr>
    </w:lvl>
    <w:lvl w:ilvl="1" w:tplc="9698D93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C9073E6"/>
    <w:multiLevelType w:val="multilevel"/>
    <w:tmpl w:val="FF42300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4C9C4A84"/>
    <w:multiLevelType w:val="hybridMultilevel"/>
    <w:tmpl w:val="02E0A9E2"/>
    <w:lvl w:ilvl="0" w:tplc="5CCA13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1DB124A"/>
    <w:multiLevelType w:val="hybridMultilevel"/>
    <w:tmpl w:val="C686BC44"/>
    <w:lvl w:ilvl="0" w:tplc="5CCA133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32577A7"/>
    <w:multiLevelType w:val="hybridMultilevel"/>
    <w:tmpl w:val="015EC25A"/>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36043B3"/>
    <w:multiLevelType w:val="hybridMultilevel"/>
    <w:tmpl w:val="D2025192"/>
    <w:lvl w:ilvl="0" w:tplc="5CCA133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98E6898"/>
    <w:multiLevelType w:val="hybridMultilevel"/>
    <w:tmpl w:val="42B8F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9CA5DB7"/>
    <w:multiLevelType w:val="hybridMultilevel"/>
    <w:tmpl w:val="F8B28510"/>
    <w:lvl w:ilvl="0" w:tplc="5CCA13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A5A0584"/>
    <w:multiLevelType w:val="multilevel"/>
    <w:tmpl w:val="A80C88DA"/>
    <w:lvl w:ilvl="0">
      <w:start w:val="2"/>
      <w:numFmt w:val="decimal"/>
      <w:lvlText w:val="%1"/>
      <w:lvlJc w:val="left"/>
      <w:pPr>
        <w:tabs>
          <w:tab w:val="num" w:pos="720"/>
        </w:tabs>
        <w:ind w:left="0" w:firstLine="0"/>
      </w:pPr>
      <w:rPr>
        <w:rFonts w:ascii="Times New Roman" w:hAnsi="Times New Roman" w:hint="default"/>
        <w:b/>
        <w:i w:val="0"/>
        <w:sz w:val="28"/>
        <w:szCs w:val="28"/>
      </w:rPr>
    </w:lvl>
    <w:lvl w:ilvl="1">
      <w:start w:val="1"/>
      <w:numFmt w:val="decimal"/>
      <w:lvlText w:val="%1.%2"/>
      <w:lvlJc w:val="left"/>
      <w:pPr>
        <w:tabs>
          <w:tab w:val="num" w:pos="1080"/>
        </w:tabs>
        <w:ind w:left="0" w:firstLine="360"/>
      </w:pPr>
      <w:rPr>
        <w:rFonts w:hint="default"/>
      </w:rPr>
    </w:lvl>
    <w:lvl w:ilvl="2">
      <w:start w:val="1"/>
      <w:numFmt w:val="decimal"/>
      <w:lvlText w:val="%1.%2.%3"/>
      <w:lvlJc w:val="left"/>
      <w:pPr>
        <w:tabs>
          <w:tab w:val="num" w:pos="1656"/>
        </w:tabs>
        <w:ind w:left="0" w:firstLine="72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35">
    <w:nsid w:val="64817F73"/>
    <w:multiLevelType w:val="hybridMultilevel"/>
    <w:tmpl w:val="564647D0"/>
    <w:lvl w:ilvl="0" w:tplc="5CCA13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4960AE8"/>
    <w:multiLevelType w:val="hybridMultilevel"/>
    <w:tmpl w:val="35428156"/>
    <w:lvl w:ilvl="0" w:tplc="5CCA13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DB7894"/>
    <w:multiLevelType w:val="hybridMultilevel"/>
    <w:tmpl w:val="4BEAC4B8"/>
    <w:lvl w:ilvl="0" w:tplc="5CCA133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6AC26A2"/>
    <w:multiLevelType w:val="hybridMultilevel"/>
    <w:tmpl w:val="8D1CF2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99A0843"/>
    <w:multiLevelType w:val="multilevel"/>
    <w:tmpl w:val="2E3623E0"/>
    <w:lvl w:ilvl="0">
      <w:start w:val="1"/>
      <w:numFmt w:val="decimal"/>
      <w:lvlText w:val="%1."/>
      <w:lvlJc w:val="left"/>
      <w:pPr>
        <w:tabs>
          <w:tab w:val="num" w:pos="900"/>
        </w:tabs>
        <w:ind w:left="900" w:hanging="900"/>
      </w:pPr>
      <w:rPr>
        <w:rFonts w:hint="default"/>
      </w:rPr>
    </w:lvl>
    <w:lvl w:ilvl="1">
      <w:start w:val="1"/>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5"/>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6D617A1B"/>
    <w:multiLevelType w:val="multilevel"/>
    <w:tmpl w:val="62A0F494"/>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DEA0A8A"/>
    <w:multiLevelType w:val="hybridMultilevel"/>
    <w:tmpl w:val="7994C106"/>
    <w:lvl w:ilvl="0" w:tplc="5CCA13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109233E"/>
    <w:multiLevelType w:val="multilevel"/>
    <w:tmpl w:val="89BC6AEA"/>
    <w:lvl w:ilvl="0">
      <w:start w:val="4"/>
      <w:numFmt w:val="decimal"/>
      <w:lvlText w:val="%1"/>
      <w:lvlJc w:val="left"/>
      <w:pPr>
        <w:tabs>
          <w:tab w:val="num" w:pos="720"/>
        </w:tabs>
        <w:ind w:left="0" w:firstLine="0"/>
      </w:pPr>
      <w:rPr>
        <w:rFonts w:ascii="Times New Roman" w:hAnsi="Times New Roman" w:hint="default"/>
        <w:b/>
        <w:i w:val="0"/>
        <w:sz w:val="28"/>
        <w:szCs w:val="28"/>
      </w:rPr>
    </w:lvl>
    <w:lvl w:ilvl="1">
      <w:start w:val="1"/>
      <w:numFmt w:val="decimal"/>
      <w:lvlText w:val="%1.%2"/>
      <w:lvlJc w:val="left"/>
      <w:pPr>
        <w:tabs>
          <w:tab w:val="num" w:pos="1080"/>
        </w:tabs>
        <w:ind w:left="0" w:firstLine="360"/>
      </w:pPr>
      <w:rPr>
        <w:rFonts w:hint="default"/>
      </w:rPr>
    </w:lvl>
    <w:lvl w:ilvl="2">
      <w:start w:val="1"/>
      <w:numFmt w:val="decimal"/>
      <w:lvlText w:val="%1.%2.%3"/>
      <w:lvlJc w:val="left"/>
      <w:pPr>
        <w:tabs>
          <w:tab w:val="num" w:pos="1656"/>
        </w:tabs>
        <w:ind w:left="0"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43">
    <w:nsid w:val="721E2988"/>
    <w:multiLevelType w:val="hybridMultilevel"/>
    <w:tmpl w:val="0F301B78"/>
    <w:lvl w:ilvl="0" w:tplc="04090001">
      <w:start w:val="1"/>
      <w:numFmt w:val="bullet"/>
      <w:lvlText w:val=""/>
      <w:lvlJc w:val="left"/>
      <w:pPr>
        <w:tabs>
          <w:tab w:val="num" w:pos="480"/>
        </w:tabs>
        <w:ind w:left="48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4">
    <w:nsid w:val="76DF16E4"/>
    <w:multiLevelType w:val="hybridMultilevel"/>
    <w:tmpl w:val="AAA615F8"/>
    <w:lvl w:ilvl="0" w:tplc="5CCA13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827399E"/>
    <w:multiLevelType w:val="hybridMultilevel"/>
    <w:tmpl w:val="14AA2D56"/>
    <w:lvl w:ilvl="0" w:tplc="5CCA133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8313F1F"/>
    <w:multiLevelType w:val="multilevel"/>
    <w:tmpl w:val="262CCF6A"/>
    <w:lvl w:ilvl="0">
      <w:start w:val="8"/>
      <w:numFmt w:val="decimal"/>
      <w:lvlText w:val="%1"/>
      <w:lvlJc w:val="left"/>
      <w:pPr>
        <w:tabs>
          <w:tab w:val="num" w:pos="720"/>
        </w:tabs>
        <w:ind w:left="0" w:firstLine="0"/>
      </w:pPr>
      <w:rPr>
        <w:rFonts w:ascii="Times New Roman" w:hAnsi="Times New Roman" w:hint="default"/>
        <w:b/>
        <w:i w:val="0"/>
        <w:sz w:val="28"/>
        <w:szCs w:val="28"/>
      </w:rPr>
    </w:lvl>
    <w:lvl w:ilvl="1">
      <w:start w:val="1"/>
      <w:numFmt w:val="decimal"/>
      <w:lvlText w:val="%1.%2"/>
      <w:lvlJc w:val="left"/>
      <w:pPr>
        <w:tabs>
          <w:tab w:val="num" w:pos="1080"/>
        </w:tabs>
        <w:ind w:left="0" w:firstLine="360"/>
      </w:pPr>
      <w:rPr>
        <w:rFonts w:hint="default"/>
      </w:rPr>
    </w:lvl>
    <w:lvl w:ilvl="2">
      <w:start w:val="1"/>
      <w:numFmt w:val="decimal"/>
      <w:lvlText w:val="%1.%2.%3"/>
      <w:lvlJc w:val="left"/>
      <w:pPr>
        <w:tabs>
          <w:tab w:val="num" w:pos="1656"/>
        </w:tabs>
        <w:ind w:left="0"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47">
    <w:nsid w:val="7B536434"/>
    <w:multiLevelType w:val="multilevel"/>
    <w:tmpl w:val="979E0A90"/>
    <w:lvl w:ilvl="0">
      <w:start w:val="5"/>
      <w:numFmt w:val="decimal"/>
      <w:lvlText w:val="%1"/>
      <w:lvlJc w:val="left"/>
      <w:pPr>
        <w:tabs>
          <w:tab w:val="num" w:pos="720"/>
        </w:tabs>
        <w:ind w:left="0" w:firstLine="0"/>
      </w:pPr>
      <w:rPr>
        <w:rFonts w:ascii="Times New Roman" w:hAnsi="Times New Roman" w:hint="default"/>
        <w:b/>
        <w:i w:val="0"/>
        <w:sz w:val="28"/>
        <w:szCs w:val="28"/>
      </w:rPr>
    </w:lvl>
    <w:lvl w:ilvl="1">
      <w:start w:val="1"/>
      <w:numFmt w:val="decimal"/>
      <w:lvlText w:val="%1.%2"/>
      <w:lvlJc w:val="left"/>
      <w:pPr>
        <w:tabs>
          <w:tab w:val="num" w:pos="1080"/>
        </w:tabs>
        <w:ind w:left="0" w:firstLine="360"/>
      </w:pPr>
      <w:rPr>
        <w:rFonts w:hint="default"/>
      </w:rPr>
    </w:lvl>
    <w:lvl w:ilvl="2">
      <w:start w:val="1"/>
      <w:numFmt w:val="decimal"/>
      <w:lvlText w:val="%1.%2.%3"/>
      <w:lvlJc w:val="left"/>
      <w:pPr>
        <w:tabs>
          <w:tab w:val="num" w:pos="1656"/>
        </w:tabs>
        <w:ind w:left="0" w:firstLine="720"/>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num w:numId="1">
    <w:abstractNumId w:val="5"/>
  </w:num>
  <w:num w:numId="2">
    <w:abstractNumId w:val="14"/>
  </w:num>
  <w:num w:numId="3">
    <w:abstractNumId w:val="27"/>
  </w:num>
  <w:num w:numId="4">
    <w:abstractNumId w:val="37"/>
  </w:num>
  <w:num w:numId="5">
    <w:abstractNumId w:val="21"/>
  </w:num>
  <w:num w:numId="6">
    <w:abstractNumId w:val="18"/>
  </w:num>
  <w:num w:numId="7">
    <w:abstractNumId w:val="23"/>
  </w:num>
  <w:num w:numId="8">
    <w:abstractNumId w:val="31"/>
  </w:num>
  <w:num w:numId="9">
    <w:abstractNumId w:val="35"/>
  </w:num>
  <w:num w:numId="10">
    <w:abstractNumId w:val="45"/>
  </w:num>
  <w:num w:numId="11">
    <w:abstractNumId w:val="34"/>
  </w:num>
  <w:num w:numId="12">
    <w:abstractNumId w:val="0"/>
  </w:num>
  <w:num w:numId="13">
    <w:abstractNumId w:val="42"/>
  </w:num>
  <w:num w:numId="14">
    <w:abstractNumId w:val="47"/>
  </w:num>
  <w:num w:numId="15">
    <w:abstractNumId w:val="6"/>
  </w:num>
  <w:num w:numId="16">
    <w:abstractNumId w:val="24"/>
  </w:num>
  <w:num w:numId="17">
    <w:abstractNumId w:val="46"/>
  </w:num>
  <w:num w:numId="18">
    <w:abstractNumId w:val="10"/>
  </w:num>
  <w:num w:numId="19">
    <w:abstractNumId w:val="4"/>
  </w:num>
  <w:num w:numId="20">
    <w:abstractNumId w:val="29"/>
  </w:num>
  <w:num w:numId="21">
    <w:abstractNumId w:val="12"/>
  </w:num>
  <w:num w:numId="22">
    <w:abstractNumId w:val="39"/>
  </w:num>
  <w:num w:numId="23">
    <w:abstractNumId w:val="2"/>
  </w:num>
  <w:num w:numId="24">
    <w:abstractNumId w:val="17"/>
  </w:num>
  <w:num w:numId="25">
    <w:abstractNumId w:val="33"/>
  </w:num>
  <w:num w:numId="26">
    <w:abstractNumId w:val="28"/>
  </w:num>
  <w:num w:numId="27">
    <w:abstractNumId w:val="44"/>
  </w:num>
  <w:num w:numId="28">
    <w:abstractNumId w:val="43"/>
  </w:num>
  <w:num w:numId="29">
    <w:abstractNumId w:val="26"/>
  </w:num>
  <w:num w:numId="30">
    <w:abstractNumId w:val="19"/>
  </w:num>
  <w:num w:numId="31">
    <w:abstractNumId w:val="9"/>
  </w:num>
  <w:num w:numId="32">
    <w:abstractNumId w:val="1"/>
  </w:num>
  <w:num w:numId="33">
    <w:abstractNumId w:val="41"/>
  </w:num>
  <w:num w:numId="34">
    <w:abstractNumId w:val="25"/>
  </w:num>
  <w:num w:numId="35">
    <w:abstractNumId w:val="13"/>
  </w:num>
  <w:num w:numId="36">
    <w:abstractNumId w:val="20"/>
  </w:num>
  <w:num w:numId="37">
    <w:abstractNumId w:val="30"/>
  </w:num>
  <w:num w:numId="38">
    <w:abstractNumId w:val="15"/>
  </w:num>
  <w:num w:numId="39">
    <w:abstractNumId w:val="11"/>
  </w:num>
  <w:num w:numId="40">
    <w:abstractNumId w:val="32"/>
  </w:num>
  <w:num w:numId="41">
    <w:abstractNumId w:val="16"/>
  </w:num>
  <w:num w:numId="42">
    <w:abstractNumId w:val="7"/>
  </w:num>
  <w:num w:numId="43">
    <w:abstractNumId w:val="22"/>
  </w:num>
  <w:num w:numId="44">
    <w:abstractNumId w:val="38"/>
  </w:num>
  <w:num w:numId="45">
    <w:abstractNumId w:val="3"/>
  </w:num>
  <w:num w:numId="46">
    <w:abstractNumId w:val="8"/>
  </w:num>
  <w:num w:numId="47">
    <w:abstractNumId w:val="36"/>
  </w:num>
  <w:num w:numId="48">
    <w:abstractNumId w:val="40"/>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efaultTabStop w:val="720"/>
  <w:noPunctuationKerning/>
  <w:characterSpacingControl w:val="doNotCompress"/>
  <w:hdrShapeDefaults>
    <o:shapedefaults v:ext="edit" spidmax="117762">
      <o:colormenu v:ext="edit" fillcolor="red" strokecolor="none"/>
    </o:shapedefaults>
  </w:hdrShapeDefaults>
  <w:footnotePr>
    <w:footnote w:id="-1"/>
    <w:footnote w:id="0"/>
  </w:footnotePr>
  <w:endnotePr>
    <w:endnote w:id="-1"/>
    <w:endnote w:id="0"/>
  </w:endnotePr>
  <w:compat/>
  <w:rsids>
    <w:rsidRoot w:val="008649D1"/>
    <w:rsid w:val="00000787"/>
    <w:rsid w:val="00000A4C"/>
    <w:rsid w:val="00000A67"/>
    <w:rsid w:val="00000E5C"/>
    <w:rsid w:val="00000F3A"/>
    <w:rsid w:val="0000134C"/>
    <w:rsid w:val="000014E9"/>
    <w:rsid w:val="00003630"/>
    <w:rsid w:val="000049C5"/>
    <w:rsid w:val="000051F2"/>
    <w:rsid w:val="000056B9"/>
    <w:rsid w:val="000057AD"/>
    <w:rsid w:val="00005C01"/>
    <w:rsid w:val="00005ECD"/>
    <w:rsid w:val="00006598"/>
    <w:rsid w:val="00006732"/>
    <w:rsid w:val="00006A62"/>
    <w:rsid w:val="00007311"/>
    <w:rsid w:val="0000798D"/>
    <w:rsid w:val="00007A29"/>
    <w:rsid w:val="00010D82"/>
    <w:rsid w:val="00011748"/>
    <w:rsid w:val="0001247F"/>
    <w:rsid w:val="00012F01"/>
    <w:rsid w:val="00013145"/>
    <w:rsid w:val="00013651"/>
    <w:rsid w:val="00014275"/>
    <w:rsid w:val="0001447D"/>
    <w:rsid w:val="00014EB8"/>
    <w:rsid w:val="00015397"/>
    <w:rsid w:val="000179B4"/>
    <w:rsid w:val="00017B8A"/>
    <w:rsid w:val="00017CA7"/>
    <w:rsid w:val="00017D3C"/>
    <w:rsid w:val="000204B9"/>
    <w:rsid w:val="00020C01"/>
    <w:rsid w:val="0002149F"/>
    <w:rsid w:val="00021EED"/>
    <w:rsid w:val="00022957"/>
    <w:rsid w:val="00022E51"/>
    <w:rsid w:val="000231E9"/>
    <w:rsid w:val="00023271"/>
    <w:rsid w:val="00024172"/>
    <w:rsid w:val="0002428C"/>
    <w:rsid w:val="00024293"/>
    <w:rsid w:val="00024A87"/>
    <w:rsid w:val="00026091"/>
    <w:rsid w:val="000268C2"/>
    <w:rsid w:val="000268FA"/>
    <w:rsid w:val="000303B7"/>
    <w:rsid w:val="00030F94"/>
    <w:rsid w:val="00031052"/>
    <w:rsid w:val="000312E8"/>
    <w:rsid w:val="00031C0B"/>
    <w:rsid w:val="00031D47"/>
    <w:rsid w:val="000321E0"/>
    <w:rsid w:val="000327A3"/>
    <w:rsid w:val="00033432"/>
    <w:rsid w:val="0003371C"/>
    <w:rsid w:val="00033CD3"/>
    <w:rsid w:val="00034FF0"/>
    <w:rsid w:val="000350CC"/>
    <w:rsid w:val="00035ABE"/>
    <w:rsid w:val="00035B50"/>
    <w:rsid w:val="00035CC0"/>
    <w:rsid w:val="00036033"/>
    <w:rsid w:val="00037070"/>
    <w:rsid w:val="00037BF5"/>
    <w:rsid w:val="000411E8"/>
    <w:rsid w:val="000419A8"/>
    <w:rsid w:val="00042A17"/>
    <w:rsid w:val="000443F0"/>
    <w:rsid w:val="00044FAE"/>
    <w:rsid w:val="00045AA3"/>
    <w:rsid w:val="00047DBE"/>
    <w:rsid w:val="00047E66"/>
    <w:rsid w:val="000508D1"/>
    <w:rsid w:val="00051AE8"/>
    <w:rsid w:val="00051BE1"/>
    <w:rsid w:val="00052747"/>
    <w:rsid w:val="000533E1"/>
    <w:rsid w:val="000536E3"/>
    <w:rsid w:val="000537ED"/>
    <w:rsid w:val="000541C3"/>
    <w:rsid w:val="00054940"/>
    <w:rsid w:val="00056068"/>
    <w:rsid w:val="00056727"/>
    <w:rsid w:val="00056E61"/>
    <w:rsid w:val="00057E01"/>
    <w:rsid w:val="00060E62"/>
    <w:rsid w:val="00061823"/>
    <w:rsid w:val="000622D1"/>
    <w:rsid w:val="00063649"/>
    <w:rsid w:val="0006522F"/>
    <w:rsid w:val="00065790"/>
    <w:rsid w:val="00065BE4"/>
    <w:rsid w:val="0006679A"/>
    <w:rsid w:val="00066E4E"/>
    <w:rsid w:val="00067A48"/>
    <w:rsid w:val="00070A93"/>
    <w:rsid w:val="00070BBF"/>
    <w:rsid w:val="000718DD"/>
    <w:rsid w:val="00071D8B"/>
    <w:rsid w:val="00071F53"/>
    <w:rsid w:val="000729E4"/>
    <w:rsid w:val="0007382B"/>
    <w:rsid w:val="00074D71"/>
    <w:rsid w:val="0007625A"/>
    <w:rsid w:val="00080A1D"/>
    <w:rsid w:val="000814A0"/>
    <w:rsid w:val="00081702"/>
    <w:rsid w:val="000818E6"/>
    <w:rsid w:val="00081AC7"/>
    <w:rsid w:val="00082237"/>
    <w:rsid w:val="00082E6C"/>
    <w:rsid w:val="00083DD2"/>
    <w:rsid w:val="00083FF3"/>
    <w:rsid w:val="00085169"/>
    <w:rsid w:val="00085A5E"/>
    <w:rsid w:val="00086632"/>
    <w:rsid w:val="000874B9"/>
    <w:rsid w:val="00087B98"/>
    <w:rsid w:val="000903A0"/>
    <w:rsid w:val="00090B93"/>
    <w:rsid w:val="0009193D"/>
    <w:rsid w:val="000921A6"/>
    <w:rsid w:val="00092889"/>
    <w:rsid w:val="00092E7B"/>
    <w:rsid w:val="00093068"/>
    <w:rsid w:val="000931B3"/>
    <w:rsid w:val="000939EF"/>
    <w:rsid w:val="00096599"/>
    <w:rsid w:val="00096EB5"/>
    <w:rsid w:val="000972EB"/>
    <w:rsid w:val="00097B2D"/>
    <w:rsid w:val="00097D18"/>
    <w:rsid w:val="000A030F"/>
    <w:rsid w:val="000A0B24"/>
    <w:rsid w:val="000A1766"/>
    <w:rsid w:val="000A1C56"/>
    <w:rsid w:val="000A2396"/>
    <w:rsid w:val="000A475C"/>
    <w:rsid w:val="000A4E45"/>
    <w:rsid w:val="000A5BC5"/>
    <w:rsid w:val="000A65A8"/>
    <w:rsid w:val="000A7CF2"/>
    <w:rsid w:val="000B030A"/>
    <w:rsid w:val="000B0B95"/>
    <w:rsid w:val="000B1239"/>
    <w:rsid w:val="000B1580"/>
    <w:rsid w:val="000B15FB"/>
    <w:rsid w:val="000B1654"/>
    <w:rsid w:val="000B1EC8"/>
    <w:rsid w:val="000B241E"/>
    <w:rsid w:val="000B285A"/>
    <w:rsid w:val="000B310F"/>
    <w:rsid w:val="000B3F25"/>
    <w:rsid w:val="000B4FE7"/>
    <w:rsid w:val="000B54BB"/>
    <w:rsid w:val="000B5CB7"/>
    <w:rsid w:val="000B6237"/>
    <w:rsid w:val="000B65F3"/>
    <w:rsid w:val="000B705B"/>
    <w:rsid w:val="000B7FB2"/>
    <w:rsid w:val="000C0AC9"/>
    <w:rsid w:val="000C0DAF"/>
    <w:rsid w:val="000C21FB"/>
    <w:rsid w:val="000C22B1"/>
    <w:rsid w:val="000C26A0"/>
    <w:rsid w:val="000C29D2"/>
    <w:rsid w:val="000C3A0F"/>
    <w:rsid w:val="000C3A57"/>
    <w:rsid w:val="000C3B9D"/>
    <w:rsid w:val="000C434B"/>
    <w:rsid w:val="000C5009"/>
    <w:rsid w:val="000C6121"/>
    <w:rsid w:val="000C6A50"/>
    <w:rsid w:val="000C6B6E"/>
    <w:rsid w:val="000C7A90"/>
    <w:rsid w:val="000C7B5B"/>
    <w:rsid w:val="000D0CD1"/>
    <w:rsid w:val="000D12FA"/>
    <w:rsid w:val="000D1AC6"/>
    <w:rsid w:val="000D22EB"/>
    <w:rsid w:val="000D2876"/>
    <w:rsid w:val="000D3281"/>
    <w:rsid w:val="000D4A89"/>
    <w:rsid w:val="000D4B22"/>
    <w:rsid w:val="000D50D3"/>
    <w:rsid w:val="000D55CE"/>
    <w:rsid w:val="000D5D4D"/>
    <w:rsid w:val="000D63F0"/>
    <w:rsid w:val="000D70ED"/>
    <w:rsid w:val="000D7454"/>
    <w:rsid w:val="000D75B8"/>
    <w:rsid w:val="000D76B2"/>
    <w:rsid w:val="000D7E49"/>
    <w:rsid w:val="000E0412"/>
    <w:rsid w:val="000E05FD"/>
    <w:rsid w:val="000E0848"/>
    <w:rsid w:val="000E0B4D"/>
    <w:rsid w:val="000E0EFB"/>
    <w:rsid w:val="000E1E63"/>
    <w:rsid w:val="000E210D"/>
    <w:rsid w:val="000E2157"/>
    <w:rsid w:val="000E21E0"/>
    <w:rsid w:val="000E21F3"/>
    <w:rsid w:val="000E2FF6"/>
    <w:rsid w:val="000E3253"/>
    <w:rsid w:val="000E4B18"/>
    <w:rsid w:val="000E687A"/>
    <w:rsid w:val="000E68A5"/>
    <w:rsid w:val="000E71A4"/>
    <w:rsid w:val="000E7282"/>
    <w:rsid w:val="000E72A3"/>
    <w:rsid w:val="000E730D"/>
    <w:rsid w:val="000E7E63"/>
    <w:rsid w:val="000F0195"/>
    <w:rsid w:val="000F0A12"/>
    <w:rsid w:val="000F1160"/>
    <w:rsid w:val="000F1403"/>
    <w:rsid w:val="000F20EE"/>
    <w:rsid w:val="000F2D5C"/>
    <w:rsid w:val="000F5388"/>
    <w:rsid w:val="000F6368"/>
    <w:rsid w:val="000F65EC"/>
    <w:rsid w:val="000F6F6B"/>
    <w:rsid w:val="000F7CD6"/>
    <w:rsid w:val="00100FCB"/>
    <w:rsid w:val="00102DB2"/>
    <w:rsid w:val="00102DC5"/>
    <w:rsid w:val="00103636"/>
    <w:rsid w:val="001038DA"/>
    <w:rsid w:val="0010461D"/>
    <w:rsid w:val="00105BEB"/>
    <w:rsid w:val="001063AD"/>
    <w:rsid w:val="001078EC"/>
    <w:rsid w:val="00107EBB"/>
    <w:rsid w:val="001108B6"/>
    <w:rsid w:val="00111274"/>
    <w:rsid w:val="00111353"/>
    <w:rsid w:val="0011151B"/>
    <w:rsid w:val="00111680"/>
    <w:rsid w:val="00111B9A"/>
    <w:rsid w:val="00111BF3"/>
    <w:rsid w:val="00111DB5"/>
    <w:rsid w:val="0011232E"/>
    <w:rsid w:val="001128C3"/>
    <w:rsid w:val="00112A72"/>
    <w:rsid w:val="00112C84"/>
    <w:rsid w:val="001140A2"/>
    <w:rsid w:val="00114388"/>
    <w:rsid w:val="00115B40"/>
    <w:rsid w:val="0011686A"/>
    <w:rsid w:val="00116C53"/>
    <w:rsid w:val="001178AD"/>
    <w:rsid w:val="00120271"/>
    <w:rsid w:val="0012073D"/>
    <w:rsid w:val="00121CFF"/>
    <w:rsid w:val="001223AB"/>
    <w:rsid w:val="00124227"/>
    <w:rsid w:val="0012448C"/>
    <w:rsid w:val="001247E8"/>
    <w:rsid w:val="00124A14"/>
    <w:rsid w:val="00124A7D"/>
    <w:rsid w:val="001256BF"/>
    <w:rsid w:val="001256EB"/>
    <w:rsid w:val="00126610"/>
    <w:rsid w:val="00126734"/>
    <w:rsid w:val="0012687D"/>
    <w:rsid w:val="00126AA0"/>
    <w:rsid w:val="001272F5"/>
    <w:rsid w:val="00127D0B"/>
    <w:rsid w:val="001305B5"/>
    <w:rsid w:val="00133838"/>
    <w:rsid w:val="0013585D"/>
    <w:rsid w:val="0013657F"/>
    <w:rsid w:val="001368FC"/>
    <w:rsid w:val="001370C0"/>
    <w:rsid w:val="001412C3"/>
    <w:rsid w:val="00142B3B"/>
    <w:rsid w:val="00142F70"/>
    <w:rsid w:val="00143DE3"/>
    <w:rsid w:val="00145D5C"/>
    <w:rsid w:val="001475D8"/>
    <w:rsid w:val="0014773F"/>
    <w:rsid w:val="001501BB"/>
    <w:rsid w:val="00150766"/>
    <w:rsid w:val="001511B0"/>
    <w:rsid w:val="001511BC"/>
    <w:rsid w:val="00151DD3"/>
    <w:rsid w:val="00152052"/>
    <w:rsid w:val="00152D13"/>
    <w:rsid w:val="00152D4C"/>
    <w:rsid w:val="00152ECF"/>
    <w:rsid w:val="001535F4"/>
    <w:rsid w:val="00153932"/>
    <w:rsid w:val="0015419E"/>
    <w:rsid w:val="00154C95"/>
    <w:rsid w:val="00155213"/>
    <w:rsid w:val="001559D6"/>
    <w:rsid w:val="00156D6B"/>
    <w:rsid w:val="001574B6"/>
    <w:rsid w:val="00160101"/>
    <w:rsid w:val="001601DE"/>
    <w:rsid w:val="0016097F"/>
    <w:rsid w:val="00160A6E"/>
    <w:rsid w:val="0016117C"/>
    <w:rsid w:val="0016123C"/>
    <w:rsid w:val="00161AC5"/>
    <w:rsid w:val="00162EC0"/>
    <w:rsid w:val="00163119"/>
    <w:rsid w:val="001635B4"/>
    <w:rsid w:val="00163670"/>
    <w:rsid w:val="0016412C"/>
    <w:rsid w:val="00164284"/>
    <w:rsid w:val="00164877"/>
    <w:rsid w:val="001656DE"/>
    <w:rsid w:val="0016584F"/>
    <w:rsid w:val="00165A4B"/>
    <w:rsid w:val="00165A9F"/>
    <w:rsid w:val="00166300"/>
    <w:rsid w:val="0016679E"/>
    <w:rsid w:val="00166A4C"/>
    <w:rsid w:val="00167821"/>
    <w:rsid w:val="00167840"/>
    <w:rsid w:val="00170CFB"/>
    <w:rsid w:val="001720AE"/>
    <w:rsid w:val="0017243D"/>
    <w:rsid w:val="001724BF"/>
    <w:rsid w:val="0017365B"/>
    <w:rsid w:val="00173F56"/>
    <w:rsid w:val="00174464"/>
    <w:rsid w:val="0017453A"/>
    <w:rsid w:val="00174EBB"/>
    <w:rsid w:val="001763DE"/>
    <w:rsid w:val="00176BCF"/>
    <w:rsid w:val="00176E08"/>
    <w:rsid w:val="001770C3"/>
    <w:rsid w:val="0017723D"/>
    <w:rsid w:val="00177FBA"/>
    <w:rsid w:val="00181C87"/>
    <w:rsid w:val="00181FAC"/>
    <w:rsid w:val="001828A0"/>
    <w:rsid w:val="001833F1"/>
    <w:rsid w:val="00184088"/>
    <w:rsid w:val="00185E4E"/>
    <w:rsid w:val="001863C5"/>
    <w:rsid w:val="00186647"/>
    <w:rsid w:val="001869AC"/>
    <w:rsid w:val="00187C22"/>
    <w:rsid w:val="0019045C"/>
    <w:rsid w:val="00191157"/>
    <w:rsid w:val="00191507"/>
    <w:rsid w:val="00191E03"/>
    <w:rsid w:val="00192379"/>
    <w:rsid w:val="00192F2E"/>
    <w:rsid w:val="00193786"/>
    <w:rsid w:val="00194034"/>
    <w:rsid w:val="001940F3"/>
    <w:rsid w:val="00194D01"/>
    <w:rsid w:val="00195107"/>
    <w:rsid w:val="00195475"/>
    <w:rsid w:val="00196156"/>
    <w:rsid w:val="00196666"/>
    <w:rsid w:val="00196947"/>
    <w:rsid w:val="00197172"/>
    <w:rsid w:val="0019749D"/>
    <w:rsid w:val="00197762"/>
    <w:rsid w:val="00197B78"/>
    <w:rsid w:val="00197E31"/>
    <w:rsid w:val="00197E5C"/>
    <w:rsid w:val="001A0205"/>
    <w:rsid w:val="001A06B3"/>
    <w:rsid w:val="001A0B26"/>
    <w:rsid w:val="001A16B4"/>
    <w:rsid w:val="001A17EB"/>
    <w:rsid w:val="001A184A"/>
    <w:rsid w:val="001A2B14"/>
    <w:rsid w:val="001A3778"/>
    <w:rsid w:val="001A3B3A"/>
    <w:rsid w:val="001A4321"/>
    <w:rsid w:val="001A4483"/>
    <w:rsid w:val="001A51E4"/>
    <w:rsid w:val="001A5DA7"/>
    <w:rsid w:val="001B0148"/>
    <w:rsid w:val="001B184F"/>
    <w:rsid w:val="001B1935"/>
    <w:rsid w:val="001B1C7C"/>
    <w:rsid w:val="001B1F31"/>
    <w:rsid w:val="001B20EB"/>
    <w:rsid w:val="001B236C"/>
    <w:rsid w:val="001B243D"/>
    <w:rsid w:val="001B2AC4"/>
    <w:rsid w:val="001B2CF9"/>
    <w:rsid w:val="001B3625"/>
    <w:rsid w:val="001B3A80"/>
    <w:rsid w:val="001B3FEB"/>
    <w:rsid w:val="001B519B"/>
    <w:rsid w:val="001B5F2A"/>
    <w:rsid w:val="001B6367"/>
    <w:rsid w:val="001B662B"/>
    <w:rsid w:val="001B7454"/>
    <w:rsid w:val="001B75EF"/>
    <w:rsid w:val="001B7E45"/>
    <w:rsid w:val="001B7F4C"/>
    <w:rsid w:val="001B7FD7"/>
    <w:rsid w:val="001C0409"/>
    <w:rsid w:val="001C0608"/>
    <w:rsid w:val="001C0955"/>
    <w:rsid w:val="001C0BCD"/>
    <w:rsid w:val="001C1B9C"/>
    <w:rsid w:val="001C1BBE"/>
    <w:rsid w:val="001C2498"/>
    <w:rsid w:val="001C26E5"/>
    <w:rsid w:val="001C2988"/>
    <w:rsid w:val="001C2E5E"/>
    <w:rsid w:val="001C3140"/>
    <w:rsid w:val="001C32E2"/>
    <w:rsid w:val="001C3A6C"/>
    <w:rsid w:val="001C4558"/>
    <w:rsid w:val="001C4C1C"/>
    <w:rsid w:val="001C5380"/>
    <w:rsid w:val="001C6FB7"/>
    <w:rsid w:val="001C7463"/>
    <w:rsid w:val="001D1623"/>
    <w:rsid w:val="001D18C2"/>
    <w:rsid w:val="001D1F9E"/>
    <w:rsid w:val="001D2DE2"/>
    <w:rsid w:val="001D3C73"/>
    <w:rsid w:val="001D3D0D"/>
    <w:rsid w:val="001D41C6"/>
    <w:rsid w:val="001D4B8B"/>
    <w:rsid w:val="001D5191"/>
    <w:rsid w:val="001D5F36"/>
    <w:rsid w:val="001D61A5"/>
    <w:rsid w:val="001E0024"/>
    <w:rsid w:val="001E0746"/>
    <w:rsid w:val="001E0AE3"/>
    <w:rsid w:val="001E1A82"/>
    <w:rsid w:val="001E29E0"/>
    <w:rsid w:val="001E3448"/>
    <w:rsid w:val="001E36C2"/>
    <w:rsid w:val="001E4C7D"/>
    <w:rsid w:val="001E4CD8"/>
    <w:rsid w:val="001E538C"/>
    <w:rsid w:val="001E5703"/>
    <w:rsid w:val="001E5793"/>
    <w:rsid w:val="001E591F"/>
    <w:rsid w:val="001E5D20"/>
    <w:rsid w:val="001E639E"/>
    <w:rsid w:val="001E653B"/>
    <w:rsid w:val="001E6AAE"/>
    <w:rsid w:val="001E6CBB"/>
    <w:rsid w:val="001E6ECC"/>
    <w:rsid w:val="001F0FAC"/>
    <w:rsid w:val="001F178F"/>
    <w:rsid w:val="001F1C09"/>
    <w:rsid w:val="001F1CEC"/>
    <w:rsid w:val="001F21A2"/>
    <w:rsid w:val="001F234D"/>
    <w:rsid w:val="001F3337"/>
    <w:rsid w:val="001F339C"/>
    <w:rsid w:val="001F384C"/>
    <w:rsid w:val="001F3D77"/>
    <w:rsid w:val="001F4485"/>
    <w:rsid w:val="001F4B2C"/>
    <w:rsid w:val="001F5088"/>
    <w:rsid w:val="001F6341"/>
    <w:rsid w:val="001F7401"/>
    <w:rsid w:val="001F7625"/>
    <w:rsid w:val="00200042"/>
    <w:rsid w:val="00200317"/>
    <w:rsid w:val="002015CF"/>
    <w:rsid w:val="002017CF"/>
    <w:rsid w:val="002018BB"/>
    <w:rsid w:val="00202646"/>
    <w:rsid w:val="00203AD1"/>
    <w:rsid w:val="0020459E"/>
    <w:rsid w:val="00204A12"/>
    <w:rsid w:val="002103EB"/>
    <w:rsid w:val="00210573"/>
    <w:rsid w:val="0021064B"/>
    <w:rsid w:val="00210C40"/>
    <w:rsid w:val="00211190"/>
    <w:rsid w:val="002111C9"/>
    <w:rsid w:val="002113FC"/>
    <w:rsid w:val="00211E11"/>
    <w:rsid w:val="00212379"/>
    <w:rsid w:val="00212FC9"/>
    <w:rsid w:val="002130E3"/>
    <w:rsid w:val="0021590E"/>
    <w:rsid w:val="00215EC8"/>
    <w:rsid w:val="0021613C"/>
    <w:rsid w:val="0021647B"/>
    <w:rsid w:val="00217758"/>
    <w:rsid w:val="00217E83"/>
    <w:rsid w:val="00217FBA"/>
    <w:rsid w:val="00220287"/>
    <w:rsid w:val="00220A2C"/>
    <w:rsid w:val="002216D4"/>
    <w:rsid w:val="002224B7"/>
    <w:rsid w:val="002226D6"/>
    <w:rsid w:val="00223BBA"/>
    <w:rsid w:val="0022610A"/>
    <w:rsid w:val="00227C7F"/>
    <w:rsid w:val="00230C8F"/>
    <w:rsid w:val="002314AE"/>
    <w:rsid w:val="00231944"/>
    <w:rsid w:val="00231D9A"/>
    <w:rsid w:val="00232750"/>
    <w:rsid w:val="00233C32"/>
    <w:rsid w:val="0023434E"/>
    <w:rsid w:val="0023594F"/>
    <w:rsid w:val="00235B1F"/>
    <w:rsid w:val="00235CDE"/>
    <w:rsid w:val="0023704D"/>
    <w:rsid w:val="002374E5"/>
    <w:rsid w:val="00237930"/>
    <w:rsid w:val="00241202"/>
    <w:rsid w:val="00242B15"/>
    <w:rsid w:val="00242F6D"/>
    <w:rsid w:val="00242F7A"/>
    <w:rsid w:val="00243C1F"/>
    <w:rsid w:val="00243FAA"/>
    <w:rsid w:val="002442CF"/>
    <w:rsid w:val="002446F9"/>
    <w:rsid w:val="00244829"/>
    <w:rsid w:val="002452BA"/>
    <w:rsid w:val="00245531"/>
    <w:rsid w:val="00245D11"/>
    <w:rsid w:val="002470AC"/>
    <w:rsid w:val="0024731A"/>
    <w:rsid w:val="00247410"/>
    <w:rsid w:val="0025058F"/>
    <w:rsid w:val="00250CBB"/>
    <w:rsid w:val="00252ACF"/>
    <w:rsid w:val="002538BF"/>
    <w:rsid w:val="00253C8F"/>
    <w:rsid w:val="00253D08"/>
    <w:rsid w:val="00253E9B"/>
    <w:rsid w:val="002541AB"/>
    <w:rsid w:val="0025459D"/>
    <w:rsid w:val="0025579E"/>
    <w:rsid w:val="002558D2"/>
    <w:rsid w:val="00255C14"/>
    <w:rsid w:val="00255D5C"/>
    <w:rsid w:val="00257675"/>
    <w:rsid w:val="0026174E"/>
    <w:rsid w:val="002617EE"/>
    <w:rsid w:val="00261D9C"/>
    <w:rsid w:val="002625A2"/>
    <w:rsid w:val="00263661"/>
    <w:rsid w:val="00263F63"/>
    <w:rsid w:val="00264A75"/>
    <w:rsid w:val="0026539E"/>
    <w:rsid w:val="00265BF2"/>
    <w:rsid w:val="00266414"/>
    <w:rsid w:val="00266C73"/>
    <w:rsid w:val="00266E1E"/>
    <w:rsid w:val="002671A2"/>
    <w:rsid w:val="002675FF"/>
    <w:rsid w:val="0026796C"/>
    <w:rsid w:val="00271264"/>
    <w:rsid w:val="00272CAC"/>
    <w:rsid w:val="002731F1"/>
    <w:rsid w:val="0027364C"/>
    <w:rsid w:val="00273E0A"/>
    <w:rsid w:val="0027481B"/>
    <w:rsid w:val="00275243"/>
    <w:rsid w:val="00275539"/>
    <w:rsid w:val="002758FC"/>
    <w:rsid w:val="002762FC"/>
    <w:rsid w:val="00276889"/>
    <w:rsid w:val="00276D7C"/>
    <w:rsid w:val="0027723A"/>
    <w:rsid w:val="002773E3"/>
    <w:rsid w:val="00277608"/>
    <w:rsid w:val="00281435"/>
    <w:rsid w:val="00281463"/>
    <w:rsid w:val="00281E59"/>
    <w:rsid w:val="00282499"/>
    <w:rsid w:val="00282C41"/>
    <w:rsid w:val="00282CB7"/>
    <w:rsid w:val="002831E6"/>
    <w:rsid w:val="00283B7B"/>
    <w:rsid w:val="00284CD0"/>
    <w:rsid w:val="00285209"/>
    <w:rsid w:val="002858FD"/>
    <w:rsid w:val="0028592A"/>
    <w:rsid w:val="00286214"/>
    <w:rsid w:val="002862DA"/>
    <w:rsid w:val="002864AC"/>
    <w:rsid w:val="00286C76"/>
    <w:rsid w:val="00290384"/>
    <w:rsid w:val="00290AE6"/>
    <w:rsid w:val="00291D5D"/>
    <w:rsid w:val="00293260"/>
    <w:rsid w:val="00294277"/>
    <w:rsid w:val="00294678"/>
    <w:rsid w:val="0029507A"/>
    <w:rsid w:val="00295495"/>
    <w:rsid w:val="002960D2"/>
    <w:rsid w:val="002963D8"/>
    <w:rsid w:val="002967FB"/>
    <w:rsid w:val="002971F1"/>
    <w:rsid w:val="002972E7"/>
    <w:rsid w:val="00297A74"/>
    <w:rsid w:val="00297B0B"/>
    <w:rsid w:val="00297D5D"/>
    <w:rsid w:val="002A1280"/>
    <w:rsid w:val="002A2892"/>
    <w:rsid w:val="002A29B0"/>
    <w:rsid w:val="002A36B9"/>
    <w:rsid w:val="002A4049"/>
    <w:rsid w:val="002A409D"/>
    <w:rsid w:val="002A4495"/>
    <w:rsid w:val="002A47CC"/>
    <w:rsid w:val="002A4FF3"/>
    <w:rsid w:val="002A51F1"/>
    <w:rsid w:val="002A52D5"/>
    <w:rsid w:val="002A5F35"/>
    <w:rsid w:val="002A6609"/>
    <w:rsid w:val="002A6A17"/>
    <w:rsid w:val="002A6FC3"/>
    <w:rsid w:val="002A7860"/>
    <w:rsid w:val="002A7AE9"/>
    <w:rsid w:val="002A7DA1"/>
    <w:rsid w:val="002B0763"/>
    <w:rsid w:val="002B08D3"/>
    <w:rsid w:val="002B0BEB"/>
    <w:rsid w:val="002B1C40"/>
    <w:rsid w:val="002B256C"/>
    <w:rsid w:val="002B265F"/>
    <w:rsid w:val="002B2B0E"/>
    <w:rsid w:val="002B42E8"/>
    <w:rsid w:val="002B44BB"/>
    <w:rsid w:val="002B4848"/>
    <w:rsid w:val="002B4ADF"/>
    <w:rsid w:val="002B4C86"/>
    <w:rsid w:val="002B524D"/>
    <w:rsid w:val="002B5313"/>
    <w:rsid w:val="002B5594"/>
    <w:rsid w:val="002B6706"/>
    <w:rsid w:val="002B6960"/>
    <w:rsid w:val="002B76EF"/>
    <w:rsid w:val="002C0B22"/>
    <w:rsid w:val="002C0EC7"/>
    <w:rsid w:val="002C1989"/>
    <w:rsid w:val="002C2B75"/>
    <w:rsid w:val="002C32C6"/>
    <w:rsid w:val="002C33EF"/>
    <w:rsid w:val="002C4AE4"/>
    <w:rsid w:val="002C54D0"/>
    <w:rsid w:val="002C57A4"/>
    <w:rsid w:val="002C5BA2"/>
    <w:rsid w:val="002C5F55"/>
    <w:rsid w:val="002C60DC"/>
    <w:rsid w:val="002C626E"/>
    <w:rsid w:val="002C679C"/>
    <w:rsid w:val="002C6D51"/>
    <w:rsid w:val="002C7124"/>
    <w:rsid w:val="002D0189"/>
    <w:rsid w:val="002D0277"/>
    <w:rsid w:val="002D0407"/>
    <w:rsid w:val="002D1512"/>
    <w:rsid w:val="002D2033"/>
    <w:rsid w:val="002D29FA"/>
    <w:rsid w:val="002D2E40"/>
    <w:rsid w:val="002D323F"/>
    <w:rsid w:val="002D3E0B"/>
    <w:rsid w:val="002D46E4"/>
    <w:rsid w:val="002D511B"/>
    <w:rsid w:val="002D5782"/>
    <w:rsid w:val="002D58EB"/>
    <w:rsid w:val="002D6350"/>
    <w:rsid w:val="002D6FDE"/>
    <w:rsid w:val="002D7572"/>
    <w:rsid w:val="002D7890"/>
    <w:rsid w:val="002E065E"/>
    <w:rsid w:val="002E0732"/>
    <w:rsid w:val="002E0A72"/>
    <w:rsid w:val="002E0AE0"/>
    <w:rsid w:val="002E0CCB"/>
    <w:rsid w:val="002E2681"/>
    <w:rsid w:val="002E2AA9"/>
    <w:rsid w:val="002E319A"/>
    <w:rsid w:val="002E32E5"/>
    <w:rsid w:val="002E4DF8"/>
    <w:rsid w:val="002E4EAE"/>
    <w:rsid w:val="002E53C4"/>
    <w:rsid w:val="002E5B91"/>
    <w:rsid w:val="002E676D"/>
    <w:rsid w:val="002E6A2D"/>
    <w:rsid w:val="002E7A2C"/>
    <w:rsid w:val="002F012C"/>
    <w:rsid w:val="002F0643"/>
    <w:rsid w:val="002F0703"/>
    <w:rsid w:val="002F0749"/>
    <w:rsid w:val="002F093B"/>
    <w:rsid w:val="002F18B4"/>
    <w:rsid w:val="002F19E5"/>
    <w:rsid w:val="002F1A8D"/>
    <w:rsid w:val="002F2016"/>
    <w:rsid w:val="002F2074"/>
    <w:rsid w:val="002F2124"/>
    <w:rsid w:val="002F2D7A"/>
    <w:rsid w:val="002F386C"/>
    <w:rsid w:val="002F3B43"/>
    <w:rsid w:val="002F4D5E"/>
    <w:rsid w:val="002F4F79"/>
    <w:rsid w:val="002F57DC"/>
    <w:rsid w:val="002F6917"/>
    <w:rsid w:val="002F6B81"/>
    <w:rsid w:val="002F6E75"/>
    <w:rsid w:val="002F7C00"/>
    <w:rsid w:val="003000D0"/>
    <w:rsid w:val="0030058C"/>
    <w:rsid w:val="003016CD"/>
    <w:rsid w:val="00301DAB"/>
    <w:rsid w:val="00302489"/>
    <w:rsid w:val="00303361"/>
    <w:rsid w:val="00303549"/>
    <w:rsid w:val="00303A43"/>
    <w:rsid w:val="0030520D"/>
    <w:rsid w:val="00305A7D"/>
    <w:rsid w:val="00305D84"/>
    <w:rsid w:val="00306155"/>
    <w:rsid w:val="003074C6"/>
    <w:rsid w:val="003123FD"/>
    <w:rsid w:val="00312A21"/>
    <w:rsid w:val="00312DBE"/>
    <w:rsid w:val="003131B0"/>
    <w:rsid w:val="00313A6B"/>
    <w:rsid w:val="00313E54"/>
    <w:rsid w:val="00314498"/>
    <w:rsid w:val="0031479D"/>
    <w:rsid w:val="00315567"/>
    <w:rsid w:val="00315787"/>
    <w:rsid w:val="00315D97"/>
    <w:rsid w:val="0031628D"/>
    <w:rsid w:val="003164F9"/>
    <w:rsid w:val="00316FA9"/>
    <w:rsid w:val="00317409"/>
    <w:rsid w:val="00317A4A"/>
    <w:rsid w:val="003205D4"/>
    <w:rsid w:val="00320EE0"/>
    <w:rsid w:val="00321027"/>
    <w:rsid w:val="0032287C"/>
    <w:rsid w:val="003231AC"/>
    <w:rsid w:val="00324131"/>
    <w:rsid w:val="00324FF4"/>
    <w:rsid w:val="00325249"/>
    <w:rsid w:val="0032689F"/>
    <w:rsid w:val="003268C1"/>
    <w:rsid w:val="00326C80"/>
    <w:rsid w:val="00330521"/>
    <w:rsid w:val="00331688"/>
    <w:rsid w:val="00332CE8"/>
    <w:rsid w:val="003341BA"/>
    <w:rsid w:val="003341CD"/>
    <w:rsid w:val="003344E1"/>
    <w:rsid w:val="00334BE8"/>
    <w:rsid w:val="0033544C"/>
    <w:rsid w:val="00335E7D"/>
    <w:rsid w:val="0033638E"/>
    <w:rsid w:val="003368EE"/>
    <w:rsid w:val="00337451"/>
    <w:rsid w:val="00337BBD"/>
    <w:rsid w:val="00337F98"/>
    <w:rsid w:val="00341C72"/>
    <w:rsid w:val="00341EC3"/>
    <w:rsid w:val="00342B97"/>
    <w:rsid w:val="00343577"/>
    <w:rsid w:val="00343652"/>
    <w:rsid w:val="003439FF"/>
    <w:rsid w:val="003446E5"/>
    <w:rsid w:val="003450DF"/>
    <w:rsid w:val="00345A76"/>
    <w:rsid w:val="0034664E"/>
    <w:rsid w:val="00350643"/>
    <w:rsid w:val="00352692"/>
    <w:rsid w:val="0035409E"/>
    <w:rsid w:val="00354181"/>
    <w:rsid w:val="00354BE6"/>
    <w:rsid w:val="0035504C"/>
    <w:rsid w:val="00355085"/>
    <w:rsid w:val="003557E3"/>
    <w:rsid w:val="0035618B"/>
    <w:rsid w:val="003566E4"/>
    <w:rsid w:val="00356A35"/>
    <w:rsid w:val="00357570"/>
    <w:rsid w:val="003575D7"/>
    <w:rsid w:val="003577E6"/>
    <w:rsid w:val="00357D6B"/>
    <w:rsid w:val="00360FA9"/>
    <w:rsid w:val="0036143F"/>
    <w:rsid w:val="00361618"/>
    <w:rsid w:val="00361C34"/>
    <w:rsid w:val="00362CA2"/>
    <w:rsid w:val="0036327F"/>
    <w:rsid w:val="003645CC"/>
    <w:rsid w:val="003646E9"/>
    <w:rsid w:val="00364B48"/>
    <w:rsid w:val="00365154"/>
    <w:rsid w:val="00365295"/>
    <w:rsid w:val="00365508"/>
    <w:rsid w:val="003660C5"/>
    <w:rsid w:val="003678DE"/>
    <w:rsid w:val="003679B4"/>
    <w:rsid w:val="003706E9"/>
    <w:rsid w:val="00371CE1"/>
    <w:rsid w:val="00372402"/>
    <w:rsid w:val="00372D06"/>
    <w:rsid w:val="0037300A"/>
    <w:rsid w:val="003741E3"/>
    <w:rsid w:val="00374A58"/>
    <w:rsid w:val="00374DF4"/>
    <w:rsid w:val="00375368"/>
    <w:rsid w:val="00375810"/>
    <w:rsid w:val="00375CB3"/>
    <w:rsid w:val="00376DD5"/>
    <w:rsid w:val="00376FEB"/>
    <w:rsid w:val="00377129"/>
    <w:rsid w:val="00377AC0"/>
    <w:rsid w:val="00381FC3"/>
    <w:rsid w:val="00382B86"/>
    <w:rsid w:val="00384305"/>
    <w:rsid w:val="00385647"/>
    <w:rsid w:val="003858D8"/>
    <w:rsid w:val="003863CD"/>
    <w:rsid w:val="003872B4"/>
    <w:rsid w:val="00390350"/>
    <w:rsid w:val="003904C2"/>
    <w:rsid w:val="00390AF0"/>
    <w:rsid w:val="00390D5B"/>
    <w:rsid w:val="00390F7D"/>
    <w:rsid w:val="00391BD2"/>
    <w:rsid w:val="003925BE"/>
    <w:rsid w:val="00392CF5"/>
    <w:rsid w:val="00393215"/>
    <w:rsid w:val="0039359C"/>
    <w:rsid w:val="00393A56"/>
    <w:rsid w:val="00393B76"/>
    <w:rsid w:val="00393EFB"/>
    <w:rsid w:val="0039487E"/>
    <w:rsid w:val="003962B8"/>
    <w:rsid w:val="00396FFD"/>
    <w:rsid w:val="0039707C"/>
    <w:rsid w:val="00397299"/>
    <w:rsid w:val="00397779"/>
    <w:rsid w:val="003A0476"/>
    <w:rsid w:val="003A0BD6"/>
    <w:rsid w:val="003A20D2"/>
    <w:rsid w:val="003A2658"/>
    <w:rsid w:val="003A2F0E"/>
    <w:rsid w:val="003A4448"/>
    <w:rsid w:val="003A474A"/>
    <w:rsid w:val="003A5720"/>
    <w:rsid w:val="003A5860"/>
    <w:rsid w:val="003A5A9E"/>
    <w:rsid w:val="003A7CDB"/>
    <w:rsid w:val="003B0523"/>
    <w:rsid w:val="003B23D8"/>
    <w:rsid w:val="003B29D6"/>
    <w:rsid w:val="003B2F68"/>
    <w:rsid w:val="003B307C"/>
    <w:rsid w:val="003B3B8B"/>
    <w:rsid w:val="003B53BD"/>
    <w:rsid w:val="003B5B2F"/>
    <w:rsid w:val="003B5D58"/>
    <w:rsid w:val="003B67B1"/>
    <w:rsid w:val="003B6879"/>
    <w:rsid w:val="003B71F5"/>
    <w:rsid w:val="003B737D"/>
    <w:rsid w:val="003B775C"/>
    <w:rsid w:val="003C00E9"/>
    <w:rsid w:val="003C07E6"/>
    <w:rsid w:val="003C2646"/>
    <w:rsid w:val="003C2FD1"/>
    <w:rsid w:val="003C3136"/>
    <w:rsid w:val="003C32F0"/>
    <w:rsid w:val="003C3642"/>
    <w:rsid w:val="003C37AF"/>
    <w:rsid w:val="003C3A80"/>
    <w:rsid w:val="003C401C"/>
    <w:rsid w:val="003C4C0C"/>
    <w:rsid w:val="003C5AF9"/>
    <w:rsid w:val="003C5DE0"/>
    <w:rsid w:val="003C61C6"/>
    <w:rsid w:val="003C64F3"/>
    <w:rsid w:val="003C6601"/>
    <w:rsid w:val="003C6AD4"/>
    <w:rsid w:val="003C7A90"/>
    <w:rsid w:val="003C7E4E"/>
    <w:rsid w:val="003D01AC"/>
    <w:rsid w:val="003D03FA"/>
    <w:rsid w:val="003D1B85"/>
    <w:rsid w:val="003D2790"/>
    <w:rsid w:val="003D27CF"/>
    <w:rsid w:val="003D3454"/>
    <w:rsid w:val="003D3666"/>
    <w:rsid w:val="003D4799"/>
    <w:rsid w:val="003D4891"/>
    <w:rsid w:val="003D499B"/>
    <w:rsid w:val="003D49C2"/>
    <w:rsid w:val="003D4A7C"/>
    <w:rsid w:val="003D4CED"/>
    <w:rsid w:val="003D50C2"/>
    <w:rsid w:val="003D5754"/>
    <w:rsid w:val="003D6EB6"/>
    <w:rsid w:val="003D774E"/>
    <w:rsid w:val="003D77C0"/>
    <w:rsid w:val="003D7854"/>
    <w:rsid w:val="003D78C4"/>
    <w:rsid w:val="003D7FBC"/>
    <w:rsid w:val="003E0872"/>
    <w:rsid w:val="003E0E22"/>
    <w:rsid w:val="003E1277"/>
    <w:rsid w:val="003E1B0B"/>
    <w:rsid w:val="003E1F11"/>
    <w:rsid w:val="003E2098"/>
    <w:rsid w:val="003E37D6"/>
    <w:rsid w:val="003E39EA"/>
    <w:rsid w:val="003E4F6D"/>
    <w:rsid w:val="003E5134"/>
    <w:rsid w:val="003E5B83"/>
    <w:rsid w:val="003E6BFB"/>
    <w:rsid w:val="003E6C42"/>
    <w:rsid w:val="003F0AB5"/>
    <w:rsid w:val="003F19AC"/>
    <w:rsid w:val="003F1E0E"/>
    <w:rsid w:val="003F434B"/>
    <w:rsid w:val="004003F6"/>
    <w:rsid w:val="00400999"/>
    <w:rsid w:val="00400AE7"/>
    <w:rsid w:val="0040118B"/>
    <w:rsid w:val="004013D0"/>
    <w:rsid w:val="00401C83"/>
    <w:rsid w:val="0040328E"/>
    <w:rsid w:val="00403E78"/>
    <w:rsid w:val="00404AC4"/>
    <w:rsid w:val="0040551A"/>
    <w:rsid w:val="00405A38"/>
    <w:rsid w:val="00407B08"/>
    <w:rsid w:val="00407E97"/>
    <w:rsid w:val="00407FD6"/>
    <w:rsid w:val="00410777"/>
    <w:rsid w:val="0041227A"/>
    <w:rsid w:val="00413AB9"/>
    <w:rsid w:val="00414190"/>
    <w:rsid w:val="00415395"/>
    <w:rsid w:val="004155DA"/>
    <w:rsid w:val="0041568A"/>
    <w:rsid w:val="00416071"/>
    <w:rsid w:val="00416880"/>
    <w:rsid w:val="00416C3F"/>
    <w:rsid w:val="0041705C"/>
    <w:rsid w:val="00417A55"/>
    <w:rsid w:val="004204D1"/>
    <w:rsid w:val="00421047"/>
    <w:rsid w:val="0042133C"/>
    <w:rsid w:val="004229CB"/>
    <w:rsid w:val="00424B92"/>
    <w:rsid w:val="0042578D"/>
    <w:rsid w:val="00426619"/>
    <w:rsid w:val="00426A09"/>
    <w:rsid w:val="00427BFD"/>
    <w:rsid w:val="00427F5C"/>
    <w:rsid w:val="00430872"/>
    <w:rsid w:val="004315D3"/>
    <w:rsid w:val="00432547"/>
    <w:rsid w:val="00432CA4"/>
    <w:rsid w:val="004335AF"/>
    <w:rsid w:val="00435D25"/>
    <w:rsid w:val="00436167"/>
    <w:rsid w:val="004368EF"/>
    <w:rsid w:val="00436BDD"/>
    <w:rsid w:val="00437DCA"/>
    <w:rsid w:val="00437E35"/>
    <w:rsid w:val="00437EB3"/>
    <w:rsid w:val="0044100C"/>
    <w:rsid w:val="0044117B"/>
    <w:rsid w:val="00441499"/>
    <w:rsid w:val="0044239D"/>
    <w:rsid w:val="00442D0B"/>
    <w:rsid w:val="004435E1"/>
    <w:rsid w:val="00443EC4"/>
    <w:rsid w:val="004451BA"/>
    <w:rsid w:val="004457B2"/>
    <w:rsid w:val="00445995"/>
    <w:rsid w:val="00445B52"/>
    <w:rsid w:val="00446344"/>
    <w:rsid w:val="00446EAC"/>
    <w:rsid w:val="00446FAC"/>
    <w:rsid w:val="00450390"/>
    <w:rsid w:val="00451220"/>
    <w:rsid w:val="00451832"/>
    <w:rsid w:val="0045195C"/>
    <w:rsid w:val="004519FF"/>
    <w:rsid w:val="00451BAD"/>
    <w:rsid w:val="004521C6"/>
    <w:rsid w:val="004533ED"/>
    <w:rsid w:val="0045370D"/>
    <w:rsid w:val="00454802"/>
    <w:rsid w:val="00454901"/>
    <w:rsid w:val="00454A8D"/>
    <w:rsid w:val="00454F60"/>
    <w:rsid w:val="00455199"/>
    <w:rsid w:val="00455979"/>
    <w:rsid w:val="004561EB"/>
    <w:rsid w:val="00456309"/>
    <w:rsid w:val="004563AB"/>
    <w:rsid w:val="0045651B"/>
    <w:rsid w:val="00456674"/>
    <w:rsid w:val="00456726"/>
    <w:rsid w:val="00456AC8"/>
    <w:rsid w:val="00456C9A"/>
    <w:rsid w:val="0045712D"/>
    <w:rsid w:val="004575E6"/>
    <w:rsid w:val="00457ACA"/>
    <w:rsid w:val="00457F45"/>
    <w:rsid w:val="0046093A"/>
    <w:rsid w:val="00460A52"/>
    <w:rsid w:val="00460F66"/>
    <w:rsid w:val="00461AAB"/>
    <w:rsid w:val="0046339A"/>
    <w:rsid w:val="004640D5"/>
    <w:rsid w:val="00464185"/>
    <w:rsid w:val="00464920"/>
    <w:rsid w:val="004654E4"/>
    <w:rsid w:val="004654FA"/>
    <w:rsid w:val="00465794"/>
    <w:rsid w:val="00466176"/>
    <w:rsid w:val="00467128"/>
    <w:rsid w:val="0046797B"/>
    <w:rsid w:val="0047019A"/>
    <w:rsid w:val="00471D59"/>
    <w:rsid w:val="0047279B"/>
    <w:rsid w:val="004728AA"/>
    <w:rsid w:val="00472AAB"/>
    <w:rsid w:val="00472B61"/>
    <w:rsid w:val="0047399F"/>
    <w:rsid w:val="00473A3C"/>
    <w:rsid w:val="0047436A"/>
    <w:rsid w:val="00474385"/>
    <w:rsid w:val="004744DA"/>
    <w:rsid w:val="0047468D"/>
    <w:rsid w:val="00474B38"/>
    <w:rsid w:val="00477070"/>
    <w:rsid w:val="004770D5"/>
    <w:rsid w:val="00477363"/>
    <w:rsid w:val="00477CD9"/>
    <w:rsid w:val="00477D56"/>
    <w:rsid w:val="00477F8F"/>
    <w:rsid w:val="00480073"/>
    <w:rsid w:val="004809C5"/>
    <w:rsid w:val="00480E01"/>
    <w:rsid w:val="004816C6"/>
    <w:rsid w:val="00483292"/>
    <w:rsid w:val="004834A5"/>
    <w:rsid w:val="0048434B"/>
    <w:rsid w:val="004847B7"/>
    <w:rsid w:val="004849D8"/>
    <w:rsid w:val="00484ADD"/>
    <w:rsid w:val="00484CEF"/>
    <w:rsid w:val="00484D60"/>
    <w:rsid w:val="00484E03"/>
    <w:rsid w:val="004850A0"/>
    <w:rsid w:val="00485ED4"/>
    <w:rsid w:val="00490601"/>
    <w:rsid w:val="00491605"/>
    <w:rsid w:val="0049256C"/>
    <w:rsid w:val="0049259A"/>
    <w:rsid w:val="004929DD"/>
    <w:rsid w:val="00492D74"/>
    <w:rsid w:val="00493011"/>
    <w:rsid w:val="00493B81"/>
    <w:rsid w:val="0049427E"/>
    <w:rsid w:val="00494654"/>
    <w:rsid w:val="004957AB"/>
    <w:rsid w:val="00495911"/>
    <w:rsid w:val="00495E00"/>
    <w:rsid w:val="00496358"/>
    <w:rsid w:val="004964A8"/>
    <w:rsid w:val="00496510"/>
    <w:rsid w:val="00496959"/>
    <w:rsid w:val="00496AFF"/>
    <w:rsid w:val="00496C52"/>
    <w:rsid w:val="00496CE0"/>
    <w:rsid w:val="00497025"/>
    <w:rsid w:val="00497120"/>
    <w:rsid w:val="004A0287"/>
    <w:rsid w:val="004A0658"/>
    <w:rsid w:val="004A0907"/>
    <w:rsid w:val="004A0E67"/>
    <w:rsid w:val="004A0EA3"/>
    <w:rsid w:val="004A1B84"/>
    <w:rsid w:val="004A2042"/>
    <w:rsid w:val="004A3473"/>
    <w:rsid w:val="004A3966"/>
    <w:rsid w:val="004A5096"/>
    <w:rsid w:val="004A6776"/>
    <w:rsid w:val="004A70C7"/>
    <w:rsid w:val="004A72F3"/>
    <w:rsid w:val="004A731D"/>
    <w:rsid w:val="004A74F5"/>
    <w:rsid w:val="004B037C"/>
    <w:rsid w:val="004B0DFC"/>
    <w:rsid w:val="004B1432"/>
    <w:rsid w:val="004B2697"/>
    <w:rsid w:val="004B2C3B"/>
    <w:rsid w:val="004B2CF4"/>
    <w:rsid w:val="004B32B2"/>
    <w:rsid w:val="004B33B6"/>
    <w:rsid w:val="004B3608"/>
    <w:rsid w:val="004B5082"/>
    <w:rsid w:val="004B5E6F"/>
    <w:rsid w:val="004B6D4E"/>
    <w:rsid w:val="004B79A1"/>
    <w:rsid w:val="004C0139"/>
    <w:rsid w:val="004C03C8"/>
    <w:rsid w:val="004C0F37"/>
    <w:rsid w:val="004C0F4B"/>
    <w:rsid w:val="004C1208"/>
    <w:rsid w:val="004C15D0"/>
    <w:rsid w:val="004C16E5"/>
    <w:rsid w:val="004C1947"/>
    <w:rsid w:val="004C1AC7"/>
    <w:rsid w:val="004C4718"/>
    <w:rsid w:val="004C5006"/>
    <w:rsid w:val="004C65FC"/>
    <w:rsid w:val="004C6D2D"/>
    <w:rsid w:val="004C7268"/>
    <w:rsid w:val="004C7304"/>
    <w:rsid w:val="004C7CBC"/>
    <w:rsid w:val="004D0413"/>
    <w:rsid w:val="004D165F"/>
    <w:rsid w:val="004D3BF0"/>
    <w:rsid w:val="004D42D6"/>
    <w:rsid w:val="004D43DD"/>
    <w:rsid w:val="004D4CB4"/>
    <w:rsid w:val="004D5414"/>
    <w:rsid w:val="004D69E7"/>
    <w:rsid w:val="004D6F77"/>
    <w:rsid w:val="004D7106"/>
    <w:rsid w:val="004D758A"/>
    <w:rsid w:val="004D7683"/>
    <w:rsid w:val="004E006B"/>
    <w:rsid w:val="004E15A7"/>
    <w:rsid w:val="004E1A15"/>
    <w:rsid w:val="004E2699"/>
    <w:rsid w:val="004E2A2B"/>
    <w:rsid w:val="004E3171"/>
    <w:rsid w:val="004E5078"/>
    <w:rsid w:val="004E514F"/>
    <w:rsid w:val="004E5363"/>
    <w:rsid w:val="004E6119"/>
    <w:rsid w:val="004E6514"/>
    <w:rsid w:val="004E7BB6"/>
    <w:rsid w:val="004F06BC"/>
    <w:rsid w:val="004F0CBE"/>
    <w:rsid w:val="004F1D34"/>
    <w:rsid w:val="004F3257"/>
    <w:rsid w:val="004F3426"/>
    <w:rsid w:val="004F4188"/>
    <w:rsid w:val="004F45DD"/>
    <w:rsid w:val="004F5A6C"/>
    <w:rsid w:val="004F6E0B"/>
    <w:rsid w:val="004F7DEA"/>
    <w:rsid w:val="0050051A"/>
    <w:rsid w:val="00500F90"/>
    <w:rsid w:val="00504241"/>
    <w:rsid w:val="00505283"/>
    <w:rsid w:val="0050602F"/>
    <w:rsid w:val="0050648E"/>
    <w:rsid w:val="00510427"/>
    <w:rsid w:val="00510DA2"/>
    <w:rsid w:val="00510FFD"/>
    <w:rsid w:val="00511163"/>
    <w:rsid w:val="005111DD"/>
    <w:rsid w:val="0051141A"/>
    <w:rsid w:val="00511EDA"/>
    <w:rsid w:val="00512478"/>
    <w:rsid w:val="00512F6D"/>
    <w:rsid w:val="005135D3"/>
    <w:rsid w:val="00513F3C"/>
    <w:rsid w:val="0051415C"/>
    <w:rsid w:val="00514C94"/>
    <w:rsid w:val="00515AD5"/>
    <w:rsid w:val="00515F7C"/>
    <w:rsid w:val="005163CC"/>
    <w:rsid w:val="0051694C"/>
    <w:rsid w:val="00516A3D"/>
    <w:rsid w:val="00516BD8"/>
    <w:rsid w:val="00516F80"/>
    <w:rsid w:val="005177BF"/>
    <w:rsid w:val="00517F13"/>
    <w:rsid w:val="00517FC8"/>
    <w:rsid w:val="00517FDB"/>
    <w:rsid w:val="005222C9"/>
    <w:rsid w:val="0052282C"/>
    <w:rsid w:val="00522A89"/>
    <w:rsid w:val="0052321A"/>
    <w:rsid w:val="005235E9"/>
    <w:rsid w:val="00523FFF"/>
    <w:rsid w:val="005249EB"/>
    <w:rsid w:val="00524BC6"/>
    <w:rsid w:val="00524D94"/>
    <w:rsid w:val="00525F36"/>
    <w:rsid w:val="00525F7E"/>
    <w:rsid w:val="00526152"/>
    <w:rsid w:val="00527F80"/>
    <w:rsid w:val="005302D2"/>
    <w:rsid w:val="00530F3B"/>
    <w:rsid w:val="0053171B"/>
    <w:rsid w:val="005317A1"/>
    <w:rsid w:val="0053189C"/>
    <w:rsid w:val="00531A69"/>
    <w:rsid w:val="00531D30"/>
    <w:rsid w:val="00532B05"/>
    <w:rsid w:val="00532FD0"/>
    <w:rsid w:val="005339FA"/>
    <w:rsid w:val="00533E26"/>
    <w:rsid w:val="00534619"/>
    <w:rsid w:val="00534AD3"/>
    <w:rsid w:val="00535CEB"/>
    <w:rsid w:val="00535F01"/>
    <w:rsid w:val="005420D0"/>
    <w:rsid w:val="00542850"/>
    <w:rsid w:val="00543173"/>
    <w:rsid w:val="00543206"/>
    <w:rsid w:val="00543F7E"/>
    <w:rsid w:val="00544018"/>
    <w:rsid w:val="00544E98"/>
    <w:rsid w:val="00544F17"/>
    <w:rsid w:val="00545046"/>
    <w:rsid w:val="00545E2C"/>
    <w:rsid w:val="00545E65"/>
    <w:rsid w:val="005474C0"/>
    <w:rsid w:val="005476BC"/>
    <w:rsid w:val="005500E5"/>
    <w:rsid w:val="005517E1"/>
    <w:rsid w:val="00551B37"/>
    <w:rsid w:val="005520E0"/>
    <w:rsid w:val="00552CEB"/>
    <w:rsid w:val="00553959"/>
    <w:rsid w:val="00553F7D"/>
    <w:rsid w:val="00554F13"/>
    <w:rsid w:val="00554FD4"/>
    <w:rsid w:val="005558DE"/>
    <w:rsid w:val="00556FCE"/>
    <w:rsid w:val="00557D3F"/>
    <w:rsid w:val="00557D9F"/>
    <w:rsid w:val="00557F1F"/>
    <w:rsid w:val="00557FD1"/>
    <w:rsid w:val="00560B07"/>
    <w:rsid w:val="00560BE5"/>
    <w:rsid w:val="00561BC3"/>
    <w:rsid w:val="00561D21"/>
    <w:rsid w:val="005622E0"/>
    <w:rsid w:val="005624C8"/>
    <w:rsid w:val="00562FE8"/>
    <w:rsid w:val="00563FB1"/>
    <w:rsid w:val="00564DBE"/>
    <w:rsid w:val="005667EF"/>
    <w:rsid w:val="00566929"/>
    <w:rsid w:val="00566AAC"/>
    <w:rsid w:val="00567A2A"/>
    <w:rsid w:val="00567A90"/>
    <w:rsid w:val="005709C0"/>
    <w:rsid w:val="00572C11"/>
    <w:rsid w:val="00573F32"/>
    <w:rsid w:val="00573FB2"/>
    <w:rsid w:val="00574DD9"/>
    <w:rsid w:val="00575482"/>
    <w:rsid w:val="00575CC3"/>
    <w:rsid w:val="00575D89"/>
    <w:rsid w:val="005765AE"/>
    <w:rsid w:val="00576D59"/>
    <w:rsid w:val="00577BFB"/>
    <w:rsid w:val="00577C91"/>
    <w:rsid w:val="00580EF9"/>
    <w:rsid w:val="005814F9"/>
    <w:rsid w:val="005816E2"/>
    <w:rsid w:val="00581E7D"/>
    <w:rsid w:val="00581F46"/>
    <w:rsid w:val="005821A9"/>
    <w:rsid w:val="00582325"/>
    <w:rsid w:val="00582FB4"/>
    <w:rsid w:val="0058317B"/>
    <w:rsid w:val="005831E2"/>
    <w:rsid w:val="00583A30"/>
    <w:rsid w:val="00584506"/>
    <w:rsid w:val="00584A30"/>
    <w:rsid w:val="00585632"/>
    <w:rsid w:val="00585C74"/>
    <w:rsid w:val="005876B6"/>
    <w:rsid w:val="00590201"/>
    <w:rsid w:val="0059030F"/>
    <w:rsid w:val="00590A8A"/>
    <w:rsid w:val="00592A83"/>
    <w:rsid w:val="00592C8C"/>
    <w:rsid w:val="005957C9"/>
    <w:rsid w:val="00596808"/>
    <w:rsid w:val="00596E3B"/>
    <w:rsid w:val="00597139"/>
    <w:rsid w:val="0059717D"/>
    <w:rsid w:val="00597187"/>
    <w:rsid w:val="0059791E"/>
    <w:rsid w:val="00597941"/>
    <w:rsid w:val="00597D40"/>
    <w:rsid w:val="005A0698"/>
    <w:rsid w:val="005A069E"/>
    <w:rsid w:val="005A06E6"/>
    <w:rsid w:val="005A0E98"/>
    <w:rsid w:val="005A179B"/>
    <w:rsid w:val="005A1B76"/>
    <w:rsid w:val="005A3C0B"/>
    <w:rsid w:val="005A4801"/>
    <w:rsid w:val="005A5CC3"/>
    <w:rsid w:val="005A660F"/>
    <w:rsid w:val="005A6CB9"/>
    <w:rsid w:val="005A76C2"/>
    <w:rsid w:val="005A79F4"/>
    <w:rsid w:val="005A7B81"/>
    <w:rsid w:val="005B0C21"/>
    <w:rsid w:val="005B1595"/>
    <w:rsid w:val="005B17D6"/>
    <w:rsid w:val="005B1B73"/>
    <w:rsid w:val="005B2AE2"/>
    <w:rsid w:val="005B3E6F"/>
    <w:rsid w:val="005B4135"/>
    <w:rsid w:val="005B462B"/>
    <w:rsid w:val="005B5269"/>
    <w:rsid w:val="005B5ACD"/>
    <w:rsid w:val="005B5E3A"/>
    <w:rsid w:val="005B67B7"/>
    <w:rsid w:val="005B6A05"/>
    <w:rsid w:val="005B7107"/>
    <w:rsid w:val="005B7465"/>
    <w:rsid w:val="005B7685"/>
    <w:rsid w:val="005B76FF"/>
    <w:rsid w:val="005C0B47"/>
    <w:rsid w:val="005C0B7B"/>
    <w:rsid w:val="005C0D60"/>
    <w:rsid w:val="005C25A0"/>
    <w:rsid w:val="005C25CE"/>
    <w:rsid w:val="005C2B65"/>
    <w:rsid w:val="005C2F30"/>
    <w:rsid w:val="005C34BB"/>
    <w:rsid w:val="005C3BF9"/>
    <w:rsid w:val="005C427A"/>
    <w:rsid w:val="005C51B9"/>
    <w:rsid w:val="005D0E8A"/>
    <w:rsid w:val="005D13AA"/>
    <w:rsid w:val="005D178C"/>
    <w:rsid w:val="005D1DE4"/>
    <w:rsid w:val="005D2429"/>
    <w:rsid w:val="005D29AD"/>
    <w:rsid w:val="005D2C91"/>
    <w:rsid w:val="005D322E"/>
    <w:rsid w:val="005D324D"/>
    <w:rsid w:val="005D350F"/>
    <w:rsid w:val="005D365A"/>
    <w:rsid w:val="005D38B9"/>
    <w:rsid w:val="005D3FE6"/>
    <w:rsid w:val="005D45E6"/>
    <w:rsid w:val="005D5205"/>
    <w:rsid w:val="005D5A07"/>
    <w:rsid w:val="005D5FAF"/>
    <w:rsid w:val="005D6C32"/>
    <w:rsid w:val="005D7A24"/>
    <w:rsid w:val="005E15AD"/>
    <w:rsid w:val="005E21FC"/>
    <w:rsid w:val="005E263C"/>
    <w:rsid w:val="005E2D04"/>
    <w:rsid w:val="005E319F"/>
    <w:rsid w:val="005E39DE"/>
    <w:rsid w:val="005E3F1C"/>
    <w:rsid w:val="005E42A3"/>
    <w:rsid w:val="005E43CF"/>
    <w:rsid w:val="005E44D0"/>
    <w:rsid w:val="005E4938"/>
    <w:rsid w:val="005E49A2"/>
    <w:rsid w:val="005E5C65"/>
    <w:rsid w:val="005E5EA3"/>
    <w:rsid w:val="005E772B"/>
    <w:rsid w:val="005E77FA"/>
    <w:rsid w:val="005F0EEB"/>
    <w:rsid w:val="005F207B"/>
    <w:rsid w:val="005F3198"/>
    <w:rsid w:val="005F3B32"/>
    <w:rsid w:val="005F3D42"/>
    <w:rsid w:val="005F3F70"/>
    <w:rsid w:val="005F4076"/>
    <w:rsid w:val="005F4B9F"/>
    <w:rsid w:val="005F5958"/>
    <w:rsid w:val="005F65EA"/>
    <w:rsid w:val="005F6730"/>
    <w:rsid w:val="005F712F"/>
    <w:rsid w:val="00600356"/>
    <w:rsid w:val="00600460"/>
    <w:rsid w:val="00600B87"/>
    <w:rsid w:val="0060274F"/>
    <w:rsid w:val="00602BB1"/>
    <w:rsid w:val="00605BD0"/>
    <w:rsid w:val="006068C0"/>
    <w:rsid w:val="00607E1A"/>
    <w:rsid w:val="0061024E"/>
    <w:rsid w:val="00610873"/>
    <w:rsid w:val="00611053"/>
    <w:rsid w:val="00611119"/>
    <w:rsid w:val="00611C03"/>
    <w:rsid w:val="00611CA0"/>
    <w:rsid w:val="0061218D"/>
    <w:rsid w:val="0061259B"/>
    <w:rsid w:val="006126C5"/>
    <w:rsid w:val="00612B38"/>
    <w:rsid w:val="00612EF0"/>
    <w:rsid w:val="00613EC2"/>
    <w:rsid w:val="0061421A"/>
    <w:rsid w:val="0061453A"/>
    <w:rsid w:val="00615F94"/>
    <w:rsid w:val="00616BB9"/>
    <w:rsid w:val="00620103"/>
    <w:rsid w:val="00620433"/>
    <w:rsid w:val="00620F93"/>
    <w:rsid w:val="00621871"/>
    <w:rsid w:val="006218D2"/>
    <w:rsid w:val="00621985"/>
    <w:rsid w:val="00621C29"/>
    <w:rsid w:val="00623342"/>
    <w:rsid w:val="00623DB9"/>
    <w:rsid w:val="00623DF2"/>
    <w:rsid w:val="0062400B"/>
    <w:rsid w:val="006247C5"/>
    <w:rsid w:val="006251B7"/>
    <w:rsid w:val="00626877"/>
    <w:rsid w:val="00626CD5"/>
    <w:rsid w:val="006271C4"/>
    <w:rsid w:val="00627347"/>
    <w:rsid w:val="00627906"/>
    <w:rsid w:val="00627E34"/>
    <w:rsid w:val="00630C77"/>
    <w:rsid w:val="00631764"/>
    <w:rsid w:val="00631BE2"/>
    <w:rsid w:val="00632211"/>
    <w:rsid w:val="00632B96"/>
    <w:rsid w:val="006339E8"/>
    <w:rsid w:val="00633D93"/>
    <w:rsid w:val="0063480C"/>
    <w:rsid w:val="006355FE"/>
    <w:rsid w:val="006357E7"/>
    <w:rsid w:val="006360B8"/>
    <w:rsid w:val="00636417"/>
    <w:rsid w:val="006373A3"/>
    <w:rsid w:val="0064029D"/>
    <w:rsid w:val="00640FBE"/>
    <w:rsid w:val="0064120B"/>
    <w:rsid w:val="00641A77"/>
    <w:rsid w:val="00642106"/>
    <w:rsid w:val="00642A51"/>
    <w:rsid w:val="00642ABA"/>
    <w:rsid w:val="00642BEE"/>
    <w:rsid w:val="00642EBE"/>
    <w:rsid w:val="0064331D"/>
    <w:rsid w:val="006436BD"/>
    <w:rsid w:val="00644923"/>
    <w:rsid w:val="00645427"/>
    <w:rsid w:val="00646127"/>
    <w:rsid w:val="00646A82"/>
    <w:rsid w:val="00646F29"/>
    <w:rsid w:val="006475AC"/>
    <w:rsid w:val="00647713"/>
    <w:rsid w:val="0065021F"/>
    <w:rsid w:val="00651605"/>
    <w:rsid w:val="00651BA9"/>
    <w:rsid w:val="006521E3"/>
    <w:rsid w:val="006526BC"/>
    <w:rsid w:val="00652C1C"/>
    <w:rsid w:val="00654B62"/>
    <w:rsid w:val="006553D2"/>
    <w:rsid w:val="00655C57"/>
    <w:rsid w:val="0065603F"/>
    <w:rsid w:val="006562A2"/>
    <w:rsid w:val="00656F8F"/>
    <w:rsid w:val="006576F1"/>
    <w:rsid w:val="006579D5"/>
    <w:rsid w:val="00660284"/>
    <w:rsid w:val="0066291A"/>
    <w:rsid w:val="00663C05"/>
    <w:rsid w:val="006644A2"/>
    <w:rsid w:val="00664653"/>
    <w:rsid w:val="00664B1C"/>
    <w:rsid w:val="00664C25"/>
    <w:rsid w:val="00665997"/>
    <w:rsid w:val="00665A3A"/>
    <w:rsid w:val="00665A73"/>
    <w:rsid w:val="00666855"/>
    <w:rsid w:val="006669CE"/>
    <w:rsid w:val="00666CDE"/>
    <w:rsid w:val="0066731D"/>
    <w:rsid w:val="00670821"/>
    <w:rsid w:val="00670E3B"/>
    <w:rsid w:val="00671551"/>
    <w:rsid w:val="00671874"/>
    <w:rsid w:val="0067233D"/>
    <w:rsid w:val="0067276B"/>
    <w:rsid w:val="006727A3"/>
    <w:rsid w:val="006728B7"/>
    <w:rsid w:val="0067321E"/>
    <w:rsid w:val="00673709"/>
    <w:rsid w:val="006737B4"/>
    <w:rsid w:val="0067386E"/>
    <w:rsid w:val="00674DF0"/>
    <w:rsid w:val="00675109"/>
    <w:rsid w:val="006757F9"/>
    <w:rsid w:val="0067654B"/>
    <w:rsid w:val="006771B3"/>
    <w:rsid w:val="00677A9A"/>
    <w:rsid w:val="00681659"/>
    <w:rsid w:val="00682826"/>
    <w:rsid w:val="00682BD8"/>
    <w:rsid w:val="00683E73"/>
    <w:rsid w:val="006861F1"/>
    <w:rsid w:val="00686903"/>
    <w:rsid w:val="0068697A"/>
    <w:rsid w:val="00687537"/>
    <w:rsid w:val="00690BDF"/>
    <w:rsid w:val="00690CDF"/>
    <w:rsid w:val="00690F92"/>
    <w:rsid w:val="0069111F"/>
    <w:rsid w:val="00691919"/>
    <w:rsid w:val="00691987"/>
    <w:rsid w:val="00691ECA"/>
    <w:rsid w:val="00692D6C"/>
    <w:rsid w:val="006937DE"/>
    <w:rsid w:val="00693899"/>
    <w:rsid w:val="00693E09"/>
    <w:rsid w:val="00694844"/>
    <w:rsid w:val="006972DD"/>
    <w:rsid w:val="006A0ABC"/>
    <w:rsid w:val="006A1E04"/>
    <w:rsid w:val="006A4367"/>
    <w:rsid w:val="006A49C3"/>
    <w:rsid w:val="006A4FA2"/>
    <w:rsid w:val="006A63BC"/>
    <w:rsid w:val="006A63D9"/>
    <w:rsid w:val="006A6A95"/>
    <w:rsid w:val="006A7D18"/>
    <w:rsid w:val="006A7D5D"/>
    <w:rsid w:val="006B0345"/>
    <w:rsid w:val="006B0FD2"/>
    <w:rsid w:val="006B17A3"/>
    <w:rsid w:val="006B3F77"/>
    <w:rsid w:val="006B4080"/>
    <w:rsid w:val="006B476F"/>
    <w:rsid w:val="006B51F7"/>
    <w:rsid w:val="006B5DCD"/>
    <w:rsid w:val="006B6702"/>
    <w:rsid w:val="006B6C12"/>
    <w:rsid w:val="006B6EF4"/>
    <w:rsid w:val="006B6F4A"/>
    <w:rsid w:val="006B7557"/>
    <w:rsid w:val="006B7694"/>
    <w:rsid w:val="006B7C6A"/>
    <w:rsid w:val="006B7CC5"/>
    <w:rsid w:val="006C0061"/>
    <w:rsid w:val="006C24E5"/>
    <w:rsid w:val="006C29B4"/>
    <w:rsid w:val="006C38CB"/>
    <w:rsid w:val="006C4040"/>
    <w:rsid w:val="006C4FB8"/>
    <w:rsid w:val="006C5D98"/>
    <w:rsid w:val="006C5F52"/>
    <w:rsid w:val="006C6FB7"/>
    <w:rsid w:val="006C7C9B"/>
    <w:rsid w:val="006D04D5"/>
    <w:rsid w:val="006D180A"/>
    <w:rsid w:val="006D1C2E"/>
    <w:rsid w:val="006D26C0"/>
    <w:rsid w:val="006D2B66"/>
    <w:rsid w:val="006D3D42"/>
    <w:rsid w:val="006D4895"/>
    <w:rsid w:val="006D50ED"/>
    <w:rsid w:val="006D57CC"/>
    <w:rsid w:val="006E0640"/>
    <w:rsid w:val="006E1C9E"/>
    <w:rsid w:val="006E1E20"/>
    <w:rsid w:val="006E2587"/>
    <w:rsid w:val="006E31C5"/>
    <w:rsid w:val="006E3372"/>
    <w:rsid w:val="006E347A"/>
    <w:rsid w:val="006E37A7"/>
    <w:rsid w:val="006E3E08"/>
    <w:rsid w:val="006E418A"/>
    <w:rsid w:val="006E42A6"/>
    <w:rsid w:val="006E5572"/>
    <w:rsid w:val="006E560C"/>
    <w:rsid w:val="006E69FF"/>
    <w:rsid w:val="006E72AA"/>
    <w:rsid w:val="006E7347"/>
    <w:rsid w:val="006E7A7D"/>
    <w:rsid w:val="006F0535"/>
    <w:rsid w:val="006F095F"/>
    <w:rsid w:val="006F09F3"/>
    <w:rsid w:val="006F0D3E"/>
    <w:rsid w:val="006F1037"/>
    <w:rsid w:val="006F1323"/>
    <w:rsid w:val="006F1696"/>
    <w:rsid w:val="006F17E5"/>
    <w:rsid w:val="006F1892"/>
    <w:rsid w:val="006F270D"/>
    <w:rsid w:val="006F2E61"/>
    <w:rsid w:val="006F3320"/>
    <w:rsid w:val="006F3C3C"/>
    <w:rsid w:val="006F436C"/>
    <w:rsid w:val="006F44CB"/>
    <w:rsid w:val="006F4EB6"/>
    <w:rsid w:val="006F5A8B"/>
    <w:rsid w:val="006F5E65"/>
    <w:rsid w:val="006F677B"/>
    <w:rsid w:val="00700BC4"/>
    <w:rsid w:val="00700C6A"/>
    <w:rsid w:val="00700F79"/>
    <w:rsid w:val="00700FAA"/>
    <w:rsid w:val="007029B0"/>
    <w:rsid w:val="00702DE7"/>
    <w:rsid w:val="007049BD"/>
    <w:rsid w:val="00704A8D"/>
    <w:rsid w:val="0070587E"/>
    <w:rsid w:val="0070615F"/>
    <w:rsid w:val="007079FA"/>
    <w:rsid w:val="00710849"/>
    <w:rsid w:val="00711AD8"/>
    <w:rsid w:val="007123B4"/>
    <w:rsid w:val="00712DF2"/>
    <w:rsid w:val="00712EF6"/>
    <w:rsid w:val="00713D65"/>
    <w:rsid w:val="00713D75"/>
    <w:rsid w:val="0071403A"/>
    <w:rsid w:val="00714069"/>
    <w:rsid w:val="0071500A"/>
    <w:rsid w:val="00715370"/>
    <w:rsid w:val="00715969"/>
    <w:rsid w:val="00716382"/>
    <w:rsid w:val="007167C6"/>
    <w:rsid w:val="0071686D"/>
    <w:rsid w:val="00717D82"/>
    <w:rsid w:val="00720ED0"/>
    <w:rsid w:val="007210A8"/>
    <w:rsid w:val="00721E82"/>
    <w:rsid w:val="007225F9"/>
    <w:rsid w:val="00722EE7"/>
    <w:rsid w:val="007233B8"/>
    <w:rsid w:val="00726117"/>
    <w:rsid w:val="0072693F"/>
    <w:rsid w:val="00726B19"/>
    <w:rsid w:val="007272A8"/>
    <w:rsid w:val="00727678"/>
    <w:rsid w:val="007301B9"/>
    <w:rsid w:val="0073079F"/>
    <w:rsid w:val="00730B2D"/>
    <w:rsid w:val="007311FD"/>
    <w:rsid w:val="00732A9C"/>
    <w:rsid w:val="00732F64"/>
    <w:rsid w:val="007336F3"/>
    <w:rsid w:val="00733C78"/>
    <w:rsid w:val="00733DE6"/>
    <w:rsid w:val="007356D9"/>
    <w:rsid w:val="007361C3"/>
    <w:rsid w:val="007361D4"/>
    <w:rsid w:val="00736CF9"/>
    <w:rsid w:val="007375F6"/>
    <w:rsid w:val="00737CF6"/>
    <w:rsid w:val="007407A1"/>
    <w:rsid w:val="00740D7F"/>
    <w:rsid w:val="00740DF5"/>
    <w:rsid w:val="00740E2C"/>
    <w:rsid w:val="007413D1"/>
    <w:rsid w:val="007435C2"/>
    <w:rsid w:val="00743978"/>
    <w:rsid w:val="00743987"/>
    <w:rsid w:val="00744EF7"/>
    <w:rsid w:val="00746371"/>
    <w:rsid w:val="00746588"/>
    <w:rsid w:val="0074760F"/>
    <w:rsid w:val="00747C5F"/>
    <w:rsid w:val="00750511"/>
    <w:rsid w:val="0075063B"/>
    <w:rsid w:val="00750A60"/>
    <w:rsid w:val="00751607"/>
    <w:rsid w:val="00751899"/>
    <w:rsid w:val="00751BEC"/>
    <w:rsid w:val="007525AB"/>
    <w:rsid w:val="00752F46"/>
    <w:rsid w:val="0075355D"/>
    <w:rsid w:val="00753BB0"/>
    <w:rsid w:val="0075449E"/>
    <w:rsid w:val="007548BF"/>
    <w:rsid w:val="00754BEE"/>
    <w:rsid w:val="007554B4"/>
    <w:rsid w:val="00755DB4"/>
    <w:rsid w:val="00755DFD"/>
    <w:rsid w:val="00755F03"/>
    <w:rsid w:val="00756A62"/>
    <w:rsid w:val="00757633"/>
    <w:rsid w:val="00757B72"/>
    <w:rsid w:val="007609EC"/>
    <w:rsid w:val="0076191B"/>
    <w:rsid w:val="00761D01"/>
    <w:rsid w:val="007634EB"/>
    <w:rsid w:val="00764014"/>
    <w:rsid w:val="007652BA"/>
    <w:rsid w:val="007653E5"/>
    <w:rsid w:val="0076631A"/>
    <w:rsid w:val="00771408"/>
    <w:rsid w:val="0077189C"/>
    <w:rsid w:val="00772BD3"/>
    <w:rsid w:val="00772DEB"/>
    <w:rsid w:val="007730D6"/>
    <w:rsid w:val="00773426"/>
    <w:rsid w:val="00774D53"/>
    <w:rsid w:val="00774FAA"/>
    <w:rsid w:val="00775B75"/>
    <w:rsid w:val="00775D32"/>
    <w:rsid w:val="00776305"/>
    <w:rsid w:val="00776323"/>
    <w:rsid w:val="00776B2A"/>
    <w:rsid w:val="00776E6F"/>
    <w:rsid w:val="0077770B"/>
    <w:rsid w:val="00777886"/>
    <w:rsid w:val="0078161B"/>
    <w:rsid w:val="00781EF5"/>
    <w:rsid w:val="0078340B"/>
    <w:rsid w:val="007836FB"/>
    <w:rsid w:val="007841B8"/>
    <w:rsid w:val="0078464E"/>
    <w:rsid w:val="0078493E"/>
    <w:rsid w:val="00785704"/>
    <w:rsid w:val="00785CDF"/>
    <w:rsid w:val="007861CD"/>
    <w:rsid w:val="00787A17"/>
    <w:rsid w:val="00790235"/>
    <w:rsid w:val="00790E29"/>
    <w:rsid w:val="00790E3D"/>
    <w:rsid w:val="00790F2C"/>
    <w:rsid w:val="00791642"/>
    <w:rsid w:val="00791D03"/>
    <w:rsid w:val="00792E39"/>
    <w:rsid w:val="0079454C"/>
    <w:rsid w:val="00794812"/>
    <w:rsid w:val="00795BA2"/>
    <w:rsid w:val="00795F10"/>
    <w:rsid w:val="00796D30"/>
    <w:rsid w:val="00796DA9"/>
    <w:rsid w:val="007A238A"/>
    <w:rsid w:val="007A5155"/>
    <w:rsid w:val="007A5287"/>
    <w:rsid w:val="007A5A72"/>
    <w:rsid w:val="007A6C6E"/>
    <w:rsid w:val="007B0FE6"/>
    <w:rsid w:val="007B20AA"/>
    <w:rsid w:val="007B28FA"/>
    <w:rsid w:val="007B2D4A"/>
    <w:rsid w:val="007B4880"/>
    <w:rsid w:val="007B4BE9"/>
    <w:rsid w:val="007B67B9"/>
    <w:rsid w:val="007B6E8F"/>
    <w:rsid w:val="007B70B0"/>
    <w:rsid w:val="007B7683"/>
    <w:rsid w:val="007C02CE"/>
    <w:rsid w:val="007C0B0E"/>
    <w:rsid w:val="007C1151"/>
    <w:rsid w:val="007C122C"/>
    <w:rsid w:val="007C2464"/>
    <w:rsid w:val="007C2658"/>
    <w:rsid w:val="007C2979"/>
    <w:rsid w:val="007C2A72"/>
    <w:rsid w:val="007C31BA"/>
    <w:rsid w:val="007C37C9"/>
    <w:rsid w:val="007C42BD"/>
    <w:rsid w:val="007C4B2A"/>
    <w:rsid w:val="007C4CC1"/>
    <w:rsid w:val="007C6008"/>
    <w:rsid w:val="007C6419"/>
    <w:rsid w:val="007C6658"/>
    <w:rsid w:val="007C6D5D"/>
    <w:rsid w:val="007C7011"/>
    <w:rsid w:val="007C7168"/>
    <w:rsid w:val="007C745E"/>
    <w:rsid w:val="007C7D11"/>
    <w:rsid w:val="007C7EF2"/>
    <w:rsid w:val="007D0E55"/>
    <w:rsid w:val="007D1292"/>
    <w:rsid w:val="007D1ECB"/>
    <w:rsid w:val="007D2A0C"/>
    <w:rsid w:val="007D2D0C"/>
    <w:rsid w:val="007D33FD"/>
    <w:rsid w:val="007D396C"/>
    <w:rsid w:val="007D3A00"/>
    <w:rsid w:val="007D42D5"/>
    <w:rsid w:val="007D539F"/>
    <w:rsid w:val="007D716B"/>
    <w:rsid w:val="007D7591"/>
    <w:rsid w:val="007D79F5"/>
    <w:rsid w:val="007E0CBA"/>
    <w:rsid w:val="007E1D4B"/>
    <w:rsid w:val="007E249B"/>
    <w:rsid w:val="007E2A62"/>
    <w:rsid w:val="007E34FC"/>
    <w:rsid w:val="007E4656"/>
    <w:rsid w:val="007E53AE"/>
    <w:rsid w:val="007E7C61"/>
    <w:rsid w:val="007E7D83"/>
    <w:rsid w:val="007F1CC3"/>
    <w:rsid w:val="007F269E"/>
    <w:rsid w:val="007F26BA"/>
    <w:rsid w:val="007F40CA"/>
    <w:rsid w:val="007F4347"/>
    <w:rsid w:val="007F5EEC"/>
    <w:rsid w:val="007F612D"/>
    <w:rsid w:val="007F710A"/>
    <w:rsid w:val="007F749B"/>
    <w:rsid w:val="007F7C5D"/>
    <w:rsid w:val="00802910"/>
    <w:rsid w:val="00802AB5"/>
    <w:rsid w:val="00802CDE"/>
    <w:rsid w:val="00804CB1"/>
    <w:rsid w:val="008052B7"/>
    <w:rsid w:val="00805CCB"/>
    <w:rsid w:val="00805F49"/>
    <w:rsid w:val="008064CC"/>
    <w:rsid w:val="008077CE"/>
    <w:rsid w:val="00807CB6"/>
    <w:rsid w:val="008106D1"/>
    <w:rsid w:val="0081074E"/>
    <w:rsid w:val="00811100"/>
    <w:rsid w:val="0081145F"/>
    <w:rsid w:val="00813CF3"/>
    <w:rsid w:val="00814178"/>
    <w:rsid w:val="008148DB"/>
    <w:rsid w:val="00815250"/>
    <w:rsid w:val="008152CF"/>
    <w:rsid w:val="0081674B"/>
    <w:rsid w:val="00816C35"/>
    <w:rsid w:val="00816CF7"/>
    <w:rsid w:val="00817570"/>
    <w:rsid w:val="008179B8"/>
    <w:rsid w:val="0082108C"/>
    <w:rsid w:val="00821150"/>
    <w:rsid w:val="008219A5"/>
    <w:rsid w:val="0082436A"/>
    <w:rsid w:val="008248C1"/>
    <w:rsid w:val="008255B3"/>
    <w:rsid w:val="00825B05"/>
    <w:rsid w:val="00825EFD"/>
    <w:rsid w:val="00826034"/>
    <w:rsid w:val="00826991"/>
    <w:rsid w:val="00826AF3"/>
    <w:rsid w:val="00827D56"/>
    <w:rsid w:val="00830031"/>
    <w:rsid w:val="00830316"/>
    <w:rsid w:val="00831D3C"/>
    <w:rsid w:val="00831EEF"/>
    <w:rsid w:val="00832634"/>
    <w:rsid w:val="00833383"/>
    <w:rsid w:val="0083383D"/>
    <w:rsid w:val="0083421B"/>
    <w:rsid w:val="00834345"/>
    <w:rsid w:val="00835563"/>
    <w:rsid w:val="008366D9"/>
    <w:rsid w:val="00837406"/>
    <w:rsid w:val="0083772A"/>
    <w:rsid w:val="00837E7A"/>
    <w:rsid w:val="0084084C"/>
    <w:rsid w:val="008416ED"/>
    <w:rsid w:val="00841BA8"/>
    <w:rsid w:val="00842B50"/>
    <w:rsid w:val="00842C87"/>
    <w:rsid w:val="008446DD"/>
    <w:rsid w:val="00844C73"/>
    <w:rsid w:val="00845945"/>
    <w:rsid w:val="00845F3C"/>
    <w:rsid w:val="008460DE"/>
    <w:rsid w:val="008478E7"/>
    <w:rsid w:val="008479A1"/>
    <w:rsid w:val="00847C81"/>
    <w:rsid w:val="00850188"/>
    <w:rsid w:val="00850AFD"/>
    <w:rsid w:val="00851576"/>
    <w:rsid w:val="00851823"/>
    <w:rsid w:val="0085188F"/>
    <w:rsid w:val="008518E2"/>
    <w:rsid w:val="008524A5"/>
    <w:rsid w:val="0085490D"/>
    <w:rsid w:val="00854D58"/>
    <w:rsid w:val="00855022"/>
    <w:rsid w:val="008554BD"/>
    <w:rsid w:val="008557CB"/>
    <w:rsid w:val="00855BA2"/>
    <w:rsid w:val="00856248"/>
    <w:rsid w:val="008569C3"/>
    <w:rsid w:val="008608C8"/>
    <w:rsid w:val="00860EA3"/>
    <w:rsid w:val="008612F7"/>
    <w:rsid w:val="00861456"/>
    <w:rsid w:val="00862168"/>
    <w:rsid w:val="00862318"/>
    <w:rsid w:val="008626BC"/>
    <w:rsid w:val="00862A93"/>
    <w:rsid w:val="00862BFF"/>
    <w:rsid w:val="00862DEE"/>
    <w:rsid w:val="00863D3F"/>
    <w:rsid w:val="008649D1"/>
    <w:rsid w:val="00866369"/>
    <w:rsid w:val="00866649"/>
    <w:rsid w:val="008666EA"/>
    <w:rsid w:val="008678B9"/>
    <w:rsid w:val="0087005E"/>
    <w:rsid w:val="00870A7C"/>
    <w:rsid w:val="00871923"/>
    <w:rsid w:val="00871B38"/>
    <w:rsid w:val="00871D18"/>
    <w:rsid w:val="00871F12"/>
    <w:rsid w:val="00872263"/>
    <w:rsid w:val="008733A8"/>
    <w:rsid w:val="008739D0"/>
    <w:rsid w:val="008745D0"/>
    <w:rsid w:val="00874E58"/>
    <w:rsid w:val="00875444"/>
    <w:rsid w:val="00875501"/>
    <w:rsid w:val="00875B11"/>
    <w:rsid w:val="008764F1"/>
    <w:rsid w:val="00876D3D"/>
    <w:rsid w:val="0087793D"/>
    <w:rsid w:val="00880BCC"/>
    <w:rsid w:val="0088102F"/>
    <w:rsid w:val="008810D6"/>
    <w:rsid w:val="00882518"/>
    <w:rsid w:val="00882AD8"/>
    <w:rsid w:val="008834E0"/>
    <w:rsid w:val="00883A57"/>
    <w:rsid w:val="00883C97"/>
    <w:rsid w:val="008841A4"/>
    <w:rsid w:val="00885BCD"/>
    <w:rsid w:val="00885DE4"/>
    <w:rsid w:val="00886DB4"/>
    <w:rsid w:val="0088735F"/>
    <w:rsid w:val="008906FB"/>
    <w:rsid w:val="0089115A"/>
    <w:rsid w:val="00891892"/>
    <w:rsid w:val="00891CE7"/>
    <w:rsid w:val="00893FA2"/>
    <w:rsid w:val="008946FA"/>
    <w:rsid w:val="00895331"/>
    <w:rsid w:val="008962AC"/>
    <w:rsid w:val="008964CE"/>
    <w:rsid w:val="008965DF"/>
    <w:rsid w:val="008967A7"/>
    <w:rsid w:val="008A37AD"/>
    <w:rsid w:val="008A3CCA"/>
    <w:rsid w:val="008A3FD3"/>
    <w:rsid w:val="008A470A"/>
    <w:rsid w:val="008A4C7C"/>
    <w:rsid w:val="008A5169"/>
    <w:rsid w:val="008A5460"/>
    <w:rsid w:val="008A5729"/>
    <w:rsid w:val="008A637C"/>
    <w:rsid w:val="008A64A9"/>
    <w:rsid w:val="008A6DA0"/>
    <w:rsid w:val="008A6EB2"/>
    <w:rsid w:val="008A7741"/>
    <w:rsid w:val="008B05F2"/>
    <w:rsid w:val="008B0C03"/>
    <w:rsid w:val="008B0EDD"/>
    <w:rsid w:val="008B16FF"/>
    <w:rsid w:val="008B1A4C"/>
    <w:rsid w:val="008B1C71"/>
    <w:rsid w:val="008B229D"/>
    <w:rsid w:val="008B30E0"/>
    <w:rsid w:val="008B4521"/>
    <w:rsid w:val="008B509F"/>
    <w:rsid w:val="008B5283"/>
    <w:rsid w:val="008B5768"/>
    <w:rsid w:val="008B5C9C"/>
    <w:rsid w:val="008B602F"/>
    <w:rsid w:val="008B60E5"/>
    <w:rsid w:val="008B6919"/>
    <w:rsid w:val="008B6F9A"/>
    <w:rsid w:val="008B7E46"/>
    <w:rsid w:val="008B7F17"/>
    <w:rsid w:val="008C0367"/>
    <w:rsid w:val="008C0646"/>
    <w:rsid w:val="008C11F0"/>
    <w:rsid w:val="008C2356"/>
    <w:rsid w:val="008C238B"/>
    <w:rsid w:val="008C3850"/>
    <w:rsid w:val="008C3C63"/>
    <w:rsid w:val="008C4156"/>
    <w:rsid w:val="008C4C07"/>
    <w:rsid w:val="008C4D76"/>
    <w:rsid w:val="008C4E49"/>
    <w:rsid w:val="008C4FA4"/>
    <w:rsid w:val="008C5170"/>
    <w:rsid w:val="008C5234"/>
    <w:rsid w:val="008C58A2"/>
    <w:rsid w:val="008C6545"/>
    <w:rsid w:val="008C66C5"/>
    <w:rsid w:val="008D0C20"/>
    <w:rsid w:val="008D0E75"/>
    <w:rsid w:val="008D0F7A"/>
    <w:rsid w:val="008D191D"/>
    <w:rsid w:val="008D2D50"/>
    <w:rsid w:val="008D32F0"/>
    <w:rsid w:val="008D3333"/>
    <w:rsid w:val="008D3825"/>
    <w:rsid w:val="008D3863"/>
    <w:rsid w:val="008D38D4"/>
    <w:rsid w:val="008D5D1E"/>
    <w:rsid w:val="008D61E7"/>
    <w:rsid w:val="008D6BD5"/>
    <w:rsid w:val="008E06D8"/>
    <w:rsid w:val="008E0C9B"/>
    <w:rsid w:val="008E0D08"/>
    <w:rsid w:val="008E0E6C"/>
    <w:rsid w:val="008E1901"/>
    <w:rsid w:val="008E2585"/>
    <w:rsid w:val="008E298D"/>
    <w:rsid w:val="008E41B8"/>
    <w:rsid w:val="008E4A06"/>
    <w:rsid w:val="008E5182"/>
    <w:rsid w:val="008E5CA8"/>
    <w:rsid w:val="008E60EF"/>
    <w:rsid w:val="008E6595"/>
    <w:rsid w:val="008E6B48"/>
    <w:rsid w:val="008E7A88"/>
    <w:rsid w:val="008F0411"/>
    <w:rsid w:val="008F081C"/>
    <w:rsid w:val="008F08A3"/>
    <w:rsid w:val="008F126C"/>
    <w:rsid w:val="008F132A"/>
    <w:rsid w:val="008F1535"/>
    <w:rsid w:val="008F2CA1"/>
    <w:rsid w:val="008F35F4"/>
    <w:rsid w:val="008F3B48"/>
    <w:rsid w:val="008F3ECA"/>
    <w:rsid w:val="008F4781"/>
    <w:rsid w:val="008F4E1D"/>
    <w:rsid w:val="008F6015"/>
    <w:rsid w:val="008F6C10"/>
    <w:rsid w:val="008F6F5F"/>
    <w:rsid w:val="008F7D7A"/>
    <w:rsid w:val="00901736"/>
    <w:rsid w:val="00901A7B"/>
    <w:rsid w:val="00902C0E"/>
    <w:rsid w:val="00902E46"/>
    <w:rsid w:val="009047F5"/>
    <w:rsid w:val="00904B15"/>
    <w:rsid w:val="00904BA5"/>
    <w:rsid w:val="00904CCB"/>
    <w:rsid w:val="0090670D"/>
    <w:rsid w:val="00907A40"/>
    <w:rsid w:val="00910813"/>
    <w:rsid w:val="009113B5"/>
    <w:rsid w:val="00912A18"/>
    <w:rsid w:val="00913164"/>
    <w:rsid w:val="00913A5D"/>
    <w:rsid w:val="009143E6"/>
    <w:rsid w:val="009148C9"/>
    <w:rsid w:val="009154F1"/>
    <w:rsid w:val="009156B1"/>
    <w:rsid w:val="0091575C"/>
    <w:rsid w:val="00916637"/>
    <w:rsid w:val="009167C9"/>
    <w:rsid w:val="009167DD"/>
    <w:rsid w:val="00916900"/>
    <w:rsid w:val="009169E8"/>
    <w:rsid w:val="00916F3C"/>
    <w:rsid w:val="00917631"/>
    <w:rsid w:val="00920784"/>
    <w:rsid w:val="009215E9"/>
    <w:rsid w:val="009217A0"/>
    <w:rsid w:val="0092200B"/>
    <w:rsid w:val="0092260B"/>
    <w:rsid w:val="00922D21"/>
    <w:rsid w:val="00922EB1"/>
    <w:rsid w:val="00922F7F"/>
    <w:rsid w:val="00923241"/>
    <w:rsid w:val="00923B6A"/>
    <w:rsid w:val="00923BB0"/>
    <w:rsid w:val="0092416A"/>
    <w:rsid w:val="00924F04"/>
    <w:rsid w:val="00925332"/>
    <w:rsid w:val="009265A3"/>
    <w:rsid w:val="0093017D"/>
    <w:rsid w:val="009301F0"/>
    <w:rsid w:val="009303AA"/>
    <w:rsid w:val="00931F90"/>
    <w:rsid w:val="00933CCF"/>
    <w:rsid w:val="00934307"/>
    <w:rsid w:val="00934571"/>
    <w:rsid w:val="0093464E"/>
    <w:rsid w:val="00934695"/>
    <w:rsid w:val="00934C88"/>
    <w:rsid w:val="009362FC"/>
    <w:rsid w:val="0093786F"/>
    <w:rsid w:val="00941674"/>
    <w:rsid w:val="00941E66"/>
    <w:rsid w:val="00942333"/>
    <w:rsid w:val="009428BF"/>
    <w:rsid w:val="00943288"/>
    <w:rsid w:val="00943B24"/>
    <w:rsid w:val="009443AC"/>
    <w:rsid w:val="00944841"/>
    <w:rsid w:val="009454F3"/>
    <w:rsid w:val="009455C5"/>
    <w:rsid w:val="0094614F"/>
    <w:rsid w:val="009468BE"/>
    <w:rsid w:val="00946E73"/>
    <w:rsid w:val="00947A60"/>
    <w:rsid w:val="00947AAD"/>
    <w:rsid w:val="00947D58"/>
    <w:rsid w:val="0095090C"/>
    <w:rsid w:val="0095111D"/>
    <w:rsid w:val="009515A6"/>
    <w:rsid w:val="0095276B"/>
    <w:rsid w:val="00952D15"/>
    <w:rsid w:val="00953437"/>
    <w:rsid w:val="0095365F"/>
    <w:rsid w:val="00954313"/>
    <w:rsid w:val="00954E0A"/>
    <w:rsid w:val="00955654"/>
    <w:rsid w:val="00955B63"/>
    <w:rsid w:val="00956415"/>
    <w:rsid w:val="00956A66"/>
    <w:rsid w:val="00957239"/>
    <w:rsid w:val="00957509"/>
    <w:rsid w:val="00960518"/>
    <w:rsid w:val="0096097B"/>
    <w:rsid w:val="0096099F"/>
    <w:rsid w:val="0096131A"/>
    <w:rsid w:val="00961735"/>
    <w:rsid w:val="00961E9D"/>
    <w:rsid w:val="009621CD"/>
    <w:rsid w:val="00962207"/>
    <w:rsid w:val="00962831"/>
    <w:rsid w:val="009637A0"/>
    <w:rsid w:val="00963E21"/>
    <w:rsid w:val="00964BF4"/>
    <w:rsid w:val="009655A3"/>
    <w:rsid w:val="00965C7B"/>
    <w:rsid w:val="0096653C"/>
    <w:rsid w:val="00966AF1"/>
    <w:rsid w:val="00967259"/>
    <w:rsid w:val="009709ED"/>
    <w:rsid w:val="00970CC7"/>
    <w:rsid w:val="00971004"/>
    <w:rsid w:val="00971289"/>
    <w:rsid w:val="009715D2"/>
    <w:rsid w:val="00971610"/>
    <w:rsid w:val="00971D12"/>
    <w:rsid w:val="009727F9"/>
    <w:rsid w:val="009734AE"/>
    <w:rsid w:val="009741D2"/>
    <w:rsid w:val="00974379"/>
    <w:rsid w:val="00974EDD"/>
    <w:rsid w:val="00974EE1"/>
    <w:rsid w:val="009757CB"/>
    <w:rsid w:val="00975A2E"/>
    <w:rsid w:val="00975A8A"/>
    <w:rsid w:val="009766FF"/>
    <w:rsid w:val="00976F6B"/>
    <w:rsid w:val="00977C4D"/>
    <w:rsid w:val="009806FF"/>
    <w:rsid w:val="00980780"/>
    <w:rsid w:val="0098157E"/>
    <w:rsid w:val="009818B6"/>
    <w:rsid w:val="00984D77"/>
    <w:rsid w:val="00985200"/>
    <w:rsid w:val="0098568A"/>
    <w:rsid w:val="009869B8"/>
    <w:rsid w:val="00986EBA"/>
    <w:rsid w:val="0099005E"/>
    <w:rsid w:val="00990339"/>
    <w:rsid w:val="00990389"/>
    <w:rsid w:val="009909F2"/>
    <w:rsid w:val="00990DA3"/>
    <w:rsid w:val="00991453"/>
    <w:rsid w:val="00991802"/>
    <w:rsid w:val="00991B79"/>
    <w:rsid w:val="00992B8B"/>
    <w:rsid w:val="009932C1"/>
    <w:rsid w:val="00993C4C"/>
    <w:rsid w:val="009946F3"/>
    <w:rsid w:val="00994A6A"/>
    <w:rsid w:val="0099518F"/>
    <w:rsid w:val="00995232"/>
    <w:rsid w:val="009958D4"/>
    <w:rsid w:val="00996516"/>
    <w:rsid w:val="00996A61"/>
    <w:rsid w:val="009975E1"/>
    <w:rsid w:val="009A0992"/>
    <w:rsid w:val="009A10E8"/>
    <w:rsid w:val="009A1DE4"/>
    <w:rsid w:val="009A24FF"/>
    <w:rsid w:val="009A3F4C"/>
    <w:rsid w:val="009A5177"/>
    <w:rsid w:val="009A6F8E"/>
    <w:rsid w:val="009A7425"/>
    <w:rsid w:val="009A7FC1"/>
    <w:rsid w:val="009B0408"/>
    <w:rsid w:val="009B067E"/>
    <w:rsid w:val="009B1451"/>
    <w:rsid w:val="009B16FD"/>
    <w:rsid w:val="009B18B1"/>
    <w:rsid w:val="009B1B14"/>
    <w:rsid w:val="009B1C14"/>
    <w:rsid w:val="009B20A6"/>
    <w:rsid w:val="009B27B2"/>
    <w:rsid w:val="009B4F39"/>
    <w:rsid w:val="009B52A7"/>
    <w:rsid w:val="009B5BC7"/>
    <w:rsid w:val="009B6E78"/>
    <w:rsid w:val="009B6EF9"/>
    <w:rsid w:val="009B7B7A"/>
    <w:rsid w:val="009C0267"/>
    <w:rsid w:val="009C13B9"/>
    <w:rsid w:val="009C2E60"/>
    <w:rsid w:val="009C30C0"/>
    <w:rsid w:val="009C33CE"/>
    <w:rsid w:val="009C3D35"/>
    <w:rsid w:val="009C47B7"/>
    <w:rsid w:val="009C57A9"/>
    <w:rsid w:val="009C586D"/>
    <w:rsid w:val="009C682F"/>
    <w:rsid w:val="009C6F46"/>
    <w:rsid w:val="009C722A"/>
    <w:rsid w:val="009C7AB9"/>
    <w:rsid w:val="009C7D53"/>
    <w:rsid w:val="009D07B2"/>
    <w:rsid w:val="009D0B03"/>
    <w:rsid w:val="009D0C92"/>
    <w:rsid w:val="009D1C41"/>
    <w:rsid w:val="009D2071"/>
    <w:rsid w:val="009D2324"/>
    <w:rsid w:val="009D2735"/>
    <w:rsid w:val="009D2964"/>
    <w:rsid w:val="009D2D24"/>
    <w:rsid w:val="009D38CD"/>
    <w:rsid w:val="009D4111"/>
    <w:rsid w:val="009D44B6"/>
    <w:rsid w:val="009D4741"/>
    <w:rsid w:val="009D4FBA"/>
    <w:rsid w:val="009D5ED1"/>
    <w:rsid w:val="009D63B3"/>
    <w:rsid w:val="009D6B62"/>
    <w:rsid w:val="009D77CB"/>
    <w:rsid w:val="009E039D"/>
    <w:rsid w:val="009E047A"/>
    <w:rsid w:val="009E074A"/>
    <w:rsid w:val="009E13AE"/>
    <w:rsid w:val="009E14CC"/>
    <w:rsid w:val="009E1C0D"/>
    <w:rsid w:val="009E26DD"/>
    <w:rsid w:val="009E395F"/>
    <w:rsid w:val="009E3CCE"/>
    <w:rsid w:val="009E4105"/>
    <w:rsid w:val="009E4E41"/>
    <w:rsid w:val="009E52B9"/>
    <w:rsid w:val="009E57F3"/>
    <w:rsid w:val="009E5B84"/>
    <w:rsid w:val="009E68AE"/>
    <w:rsid w:val="009E6972"/>
    <w:rsid w:val="009E69DB"/>
    <w:rsid w:val="009E7050"/>
    <w:rsid w:val="009E7753"/>
    <w:rsid w:val="009E7BEB"/>
    <w:rsid w:val="009E7D69"/>
    <w:rsid w:val="009F02E4"/>
    <w:rsid w:val="009F03C7"/>
    <w:rsid w:val="009F0873"/>
    <w:rsid w:val="009F0929"/>
    <w:rsid w:val="009F0945"/>
    <w:rsid w:val="009F1298"/>
    <w:rsid w:val="009F1710"/>
    <w:rsid w:val="009F1FB8"/>
    <w:rsid w:val="009F27CA"/>
    <w:rsid w:val="009F29EF"/>
    <w:rsid w:val="009F4FAB"/>
    <w:rsid w:val="009F6EE9"/>
    <w:rsid w:val="009F781B"/>
    <w:rsid w:val="00A001DD"/>
    <w:rsid w:val="00A002B0"/>
    <w:rsid w:val="00A009DD"/>
    <w:rsid w:val="00A00F7A"/>
    <w:rsid w:val="00A01F16"/>
    <w:rsid w:val="00A027A6"/>
    <w:rsid w:val="00A02C6B"/>
    <w:rsid w:val="00A0363F"/>
    <w:rsid w:val="00A03C3A"/>
    <w:rsid w:val="00A04AAD"/>
    <w:rsid w:val="00A055F1"/>
    <w:rsid w:val="00A0664C"/>
    <w:rsid w:val="00A06921"/>
    <w:rsid w:val="00A06D48"/>
    <w:rsid w:val="00A10120"/>
    <w:rsid w:val="00A1017E"/>
    <w:rsid w:val="00A10A0F"/>
    <w:rsid w:val="00A11E43"/>
    <w:rsid w:val="00A122B4"/>
    <w:rsid w:val="00A1284E"/>
    <w:rsid w:val="00A12CAC"/>
    <w:rsid w:val="00A12E67"/>
    <w:rsid w:val="00A13088"/>
    <w:rsid w:val="00A14308"/>
    <w:rsid w:val="00A1501F"/>
    <w:rsid w:val="00A154D0"/>
    <w:rsid w:val="00A15DBE"/>
    <w:rsid w:val="00A15FF7"/>
    <w:rsid w:val="00A16DE7"/>
    <w:rsid w:val="00A16E78"/>
    <w:rsid w:val="00A174E1"/>
    <w:rsid w:val="00A17A37"/>
    <w:rsid w:val="00A204E8"/>
    <w:rsid w:val="00A205D5"/>
    <w:rsid w:val="00A20D4B"/>
    <w:rsid w:val="00A21622"/>
    <w:rsid w:val="00A2178E"/>
    <w:rsid w:val="00A21927"/>
    <w:rsid w:val="00A234B5"/>
    <w:rsid w:val="00A23547"/>
    <w:rsid w:val="00A23FCE"/>
    <w:rsid w:val="00A25DFE"/>
    <w:rsid w:val="00A2664C"/>
    <w:rsid w:val="00A3054F"/>
    <w:rsid w:val="00A314F8"/>
    <w:rsid w:val="00A31ADF"/>
    <w:rsid w:val="00A31C53"/>
    <w:rsid w:val="00A31CBF"/>
    <w:rsid w:val="00A32F10"/>
    <w:rsid w:val="00A32F14"/>
    <w:rsid w:val="00A346EA"/>
    <w:rsid w:val="00A355EA"/>
    <w:rsid w:val="00A35E48"/>
    <w:rsid w:val="00A36364"/>
    <w:rsid w:val="00A369AD"/>
    <w:rsid w:val="00A36A67"/>
    <w:rsid w:val="00A37F13"/>
    <w:rsid w:val="00A40101"/>
    <w:rsid w:val="00A40BAF"/>
    <w:rsid w:val="00A410C8"/>
    <w:rsid w:val="00A4171B"/>
    <w:rsid w:val="00A41E3C"/>
    <w:rsid w:val="00A42972"/>
    <w:rsid w:val="00A43157"/>
    <w:rsid w:val="00A43529"/>
    <w:rsid w:val="00A4390C"/>
    <w:rsid w:val="00A43DF1"/>
    <w:rsid w:val="00A4540B"/>
    <w:rsid w:val="00A45512"/>
    <w:rsid w:val="00A45865"/>
    <w:rsid w:val="00A4587D"/>
    <w:rsid w:val="00A45939"/>
    <w:rsid w:val="00A45DD9"/>
    <w:rsid w:val="00A467C3"/>
    <w:rsid w:val="00A47288"/>
    <w:rsid w:val="00A47701"/>
    <w:rsid w:val="00A50CAE"/>
    <w:rsid w:val="00A50FB9"/>
    <w:rsid w:val="00A5120F"/>
    <w:rsid w:val="00A51401"/>
    <w:rsid w:val="00A514A2"/>
    <w:rsid w:val="00A51F40"/>
    <w:rsid w:val="00A520F6"/>
    <w:rsid w:val="00A52ADD"/>
    <w:rsid w:val="00A530B8"/>
    <w:rsid w:val="00A55077"/>
    <w:rsid w:val="00A558F1"/>
    <w:rsid w:val="00A5596B"/>
    <w:rsid w:val="00A561B9"/>
    <w:rsid w:val="00A561CE"/>
    <w:rsid w:val="00A56557"/>
    <w:rsid w:val="00A566B7"/>
    <w:rsid w:val="00A571A9"/>
    <w:rsid w:val="00A57DE5"/>
    <w:rsid w:val="00A606F5"/>
    <w:rsid w:val="00A61CA5"/>
    <w:rsid w:val="00A62242"/>
    <w:rsid w:val="00A62554"/>
    <w:rsid w:val="00A62BCC"/>
    <w:rsid w:val="00A63198"/>
    <w:rsid w:val="00A63756"/>
    <w:rsid w:val="00A6388B"/>
    <w:rsid w:val="00A63D00"/>
    <w:rsid w:val="00A6624B"/>
    <w:rsid w:val="00A667A7"/>
    <w:rsid w:val="00A66CDA"/>
    <w:rsid w:val="00A67420"/>
    <w:rsid w:val="00A67F76"/>
    <w:rsid w:val="00A70E40"/>
    <w:rsid w:val="00A72429"/>
    <w:rsid w:val="00A72544"/>
    <w:rsid w:val="00A72C0C"/>
    <w:rsid w:val="00A72C75"/>
    <w:rsid w:val="00A72EB2"/>
    <w:rsid w:val="00A73D04"/>
    <w:rsid w:val="00A73D78"/>
    <w:rsid w:val="00A74A72"/>
    <w:rsid w:val="00A74BEB"/>
    <w:rsid w:val="00A74CD0"/>
    <w:rsid w:val="00A75A31"/>
    <w:rsid w:val="00A7637C"/>
    <w:rsid w:val="00A768A2"/>
    <w:rsid w:val="00A77C77"/>
    <w:rsid w:val="00A77F09"/>
    <w:rsid w:val="00A80FCB"/>
    <w:rsid w:val="00A815D7"/>
    <w:rsid w:val="00A81EAF"/>
    <w:rsid w:val="00A82F6A"/>
    <w:rsid w:val="00A83317"/>
    <w:rsid w:val="00A8364A"/>
    <w:rsid w:val="00A83657"/>
    <w:rsid w:val="00A839A2"/>
    <w:rsid w:val="00A841D8"/>
    <w:rsid w:val="00A84211"/>
    <w:rsid w:val="00A84669"/>
    <w:rsid w:val="00A84987"/>
    <w:rsid w:val="00A84C15"/>
    <w:rsid w:val="00A84F60"/>
    <w:rsid w:val="00A86718"/>
    <w:rsid w:val="00A874C0"/>
    <w:rsid w:val="00A87754"/>
    <w:rsid w:val="00A87EF2"/>
    <w:rsid w:val="00A925EA"/>
    <w:rsid w:val="00A94D23"/>
    <w:rsid w:val="00A95457"/>
    <w:rsid w:val="00A95B7C"/>
    <w:rsid w:val="00A96E74"/>
    <w:rsid w:val="00A96EED"/>
    <w:rsid w:val="00A97930"/>
    <w:rsid w:val="00A97EE3"/>
    <w:rsid w:val="00AA019E"/>
    <w:rsid w:val="00AA1CDF"/>
    <w:rsid w:val="00AA20DE"/>
    <w:rsid w:val="00AA2D20"/>
    <w:rsid w:val="00AA2FD0"/>
    <w:rsid w:val="00AA3006"/>
    <w:rsid w:val="00AA4309"/>
    <w:rsid w:val="00AA4387"/>
    <w:rsid w:val="00AA52F4"/>
    <w:rsid w:val="00AA5BA7"/>
    <w:rsid w:val="00AA6B92"/>
    <w:rsid w:val="00AA7638"/>
    <w:rsid w:val="00AA7F08"/>
    <w:rsid w:val="00AB0743"/>
    <w:rsid w:val="00AB1295"/>
    <w:rsid w:val="00AB16DD"/>
    <w:rsid w:val="00AB2D1E"/>
    <w:rsid w:val="00AB2D21"/>
    <w:rsid w:val="00AB2E20"/>
    <w:rsid w:val="00AB345B"/>
    <w:rsid w:val="00AB37CE"/>
    <w:rsid w:val="00AB3A9A"/>
    <w:rsid w:val="00AB3D0F"/>
    <w:rsid w:val="00AB4058"/>
    <w:rsid w:val="00AB4F36"/>
    <w:rsid w:val="00AB646F"/>
    <w:rsid w:val="00AB6715"/>
    <w:rsid w:val="00AB6D19"/>
    <w:rsid w:val="00AB75CE"/>
    <w:rsid w:val="00AC0799"/>
    <w:rsid w:val="00AC1C5E"/>
    <w:rsid w:val="00AC1C7B"/>
    <w:rsid w:val="00AC232B"/>
    <w:rsid w:val="00AC23EE"/>
    <w:rsid w:val="00AC2712"/>
    <w:rsid w:val="00AC2D74"/>
    <w:rsid w:val="00AC2F10"/>
    <w:rsid w:val="00AC33AB"/>
    <w:rsid w:val="00AC40A0"/>
    <w:rsid w:val="00AC4343"/>
    <w:rsid w:val="00AC497C"/>
    <w:rsid w:val="00AC5086"/>
    <w:rsid w:val="00AC5677"/>
    <w:rsid w:val="00AC5902"/>
    <w:rsid w:val="00AC611B"/>
    <w:rsid w:val="00AC7035"/>
    <w:rsid w:val="00AC784E"/>
    <w:rsid w:val="00AC7DF8"/>
    <w:rsid w:val="00AD0622"/>
    <w:rsid w:val="00AD08AC"/>
    <w:rsid w:val="00AD0D3C"/>
    <w:rsid w:val="00AD0FD0"/>
    <w:rsid w:val="00AD10F6"/>
    <w:rsid w:val="00AD188C"/>
    <w:rsid w:val="00AD235B"/>
    <w:rsid w:val="00AD28F5"/>
    <w:rsid w:val="00AD3653"/>
    <w:rsid w:val="00AD3BE9"/>
    <w:rsid w:val="00AD4BB7"/>
    <w:rsid w:val="00AD623C"/>
    <w:rsid w:val="00AD6267"/>
    <w:rsid w:val="00AD795C"/>
    <w:rsid w:val="00AE045E"/>
    <w:rsid w:val="00AE147E"/>
    <w:rsid w:val="00AE1795"/>
    <w:rsid w:val="00AE184F"/>
    <w:rsid w:val="00AE199E"/>
    <w:rsid w:val="00AE2233"/>
    <w:rsid w:val="00AE2714"/>
    <w:rsid w:val="00AE2AF2"/>
    <w:rsid w:val="00AE3341"/>
    <w:rsid w:val="00AE3DC9"/>
    <w:rsid w:val="00AE4956"/>
    <w:rsid w:val="00AE5630"/>
    <w:rsid w:val="00AE5EAE"/>
    <w:rsid w:val="00AE6677"/>
    <w:rsid w:val="00AE68DC"/>
    <w:rsid w:val="00AE7F7A"/>
    <w:rsid w:val="00AF01CE"/>
    <w:rsid w:val="00AF11C3"/>
    <w:rsid w:val="00AF1E4A"/>
    <w:rsid w:val="00AF26E1"/>
    <w:rsid w:val="00AF299E"/>
    <w:rsid w:val="00AF32F1"/>
    <w:rsid w:val="00AF3635"/>
    <w:rsid w:val="00AF3CB2"/>
    <w:rsid w:val="00AF521B"/>
    <w:rsid w:val="00AF5225"/>
    <w:rsid w:val="00AF5C26"/>
    <w:rsid w:val="00AF5D8D"/>
    <w:rsid w:val="00AF61E9"/>
    <w:rsid w:val="00AF68C5"/>
    <w:rsid w:val="00AF69F2"/>
    <w:rsid w:val="00AF7439"/>
    <w:rsid w:val="00AF77AC"/>
    <w:rsid w:val="00B0075A"/>
    <w:rsid w:val="00B01001"/>
    <w:rsid w:val="00B0108A"/>
    <w:rsid w:val="00B010B1"/>
    <w:rsid w:val="00B01A5E"/>
    <w:rsid w:val="00B01C98"/>
    <w:rsid w:val="00B02AB6"/>
    <w:rsid w:val="00B031FD"/>
    <w:rsid w:val="00B032C1"/>
    <w:rsid w:val="00B04748"/>
    <w:rsid w:val="00B04AE7"/>
    <w:rsid w:val="00B057B7"/>
    <w:rsid w:val="00B05800"/>
    <w:rsid w:val="00B059FB"/>
    <w:rsid w:val="00B05ADB"/>
    <w:rsid w:val="00B060E9"/>
    <w:rsid w:val="00B075F3"/>
    <w:rsid w:val="00B07AA0"/>
    <w:rsid w:val="00B07BF5"/>
    <w:rsid w:val="00B1050E"/>
    <w:rsid w:val="00B10CD0"/>
    <w:rsid w:val="00B110D8"/>
    <w:rsid w:val="00B127FC"/>
    <w:rsid w:val="00B1357F"/>
    <w:rsid w:val="00B13A6C"/>
    <w:rsid w:val="00B1413A"/>
    <w:rsid w:val="00B143CD"/>
    <w:rsid w:val="00B1473F"/>
    <w:rsid w:val="00B14D50"/>
    <w:rsid w:val="00B15599"/>
    <w:rsid w:val="00B15B3D"/>
    <w:rsid w:val="00B1626D"/>
    <w:rsid w:val="00B1681B"/>
    <w:rsid w:val="00B16DB3"/>
    <w:rsid w:val="00B21546"/>
    <w:rsid w:val="00B22A7D"/>
    <w:rsid w:val="00B2407F"/>
    <w:rsid w:val="00B24356"/>
    <w:rsid w:val="00B25908"/>
    <w:rsid w:val="00B26258"/>
    <w:rsid w:val="00B26534"/>
    <w:rsid w:val="00B26B35"/>
    <w:rsid w:val="00B26DA4"/>
    <w:rsid w:val="00B27A6B"/>
    <w:rsid w:val="00B304E0"/>
    <w:rsid w:val="00B3068A"/>
    <w:rsid w:val="00B30B4D"/>
    <w:rsid w:val="00B30E99"/>
    <w:rsid w:val="00B30F99"/>
    <w:rsid w:val="00B314A4"/>
    <w:rsid w:val="00B317A5"/>
    <w:rsid w:val="00B31834"/>
    <w:rsid w:val="00B33348"/>
    <w:rsid w:val="00B339CD"/>
    <w:rsid w:val="00B33C31"/>
    <w:rsid w:val="00B33ED9"/>
    <w:rsid w:val="00B34279"/>
    <w:rsid w:val="00B342A2"/>
    <w:rsid w:val="00B35BC4"/>
    <w:rsid w:val="00B35BED"/>
    <w:rsid w:val="00B35C04"/>
    <w:rsid w:val="00B35C87"/>
    <w:rsid w:val="00B36457"/>
    <w:rsid w:val="00B36946"/>
    <w:rsid w:val="00B369B4"/>
    <w:rsid w:val="00B36F61"/>
    <w:rsid w:val="00B37235"/>
    <w:rsid w:val="00B3747F"/>
    <w:rsid w:val="00B37D21"/>
    <w:rsid w:val="00B40291"/>
    <w:rsid w:val="00B406AF"/>
    <w:rsid w:val="00B4278E"/>
    <w:rsid w:val="00B42EC2"/>
    <w:rsid w:val="00B45690"/>
    <w:rsid w:val="00B45850"/>
    <w:rsid w:val="00B458C3"/>
    <w:rsid w:val="00B45AB6"/>
    <w:rsid w:val="00B463DA"/>
    <w:rsid w:val="00B46E08"/>
    <w:rsid w:val="00B47203"/>
    <w:rsid w:val="00B47F0A"/>
    <w:rsid w:val="00B501C1"/>
    <w:rsid w:val="00B50314"/>
    <w:rsid w:val="00B50F48"/>
    <w:rsid w:val="00B51097"/>
    <w:rsid w:val="00B5120A"/>
    <w:rsid w:val="00B51A9B"/>
    <w:rsid w:val="00B535D2"/>
    <w:rsid w:val="00B544F5"/>
    <w:rsid w:val="00B54819"/>
    <w:rsid w:val="00B54C95"/>
    <w:rsid w:val="00B556CC"/>
    <w:rsid w:val="00B55CE3"/>
    <w:rsid w:val="00B56B49"/>
    <w:rsid w:val="00B57198"/>
    <w:rsid w:val="00B57323"/>
    <w:rsid w:val="00B609E3"/>
    <w:rsid w:val="00B60B56"/>
    <w:rsid w:val="00B62D9F"/>
    <w:rsid w:val="00B640E6"/>
    <w:rsid w:val="00B64487"/>
    <w:rsid w:val="00B64831"/>
    <w:rsid w:val="00B6487A"/>
    <w:rsid w:val="00B64FA6"/>
    <w:rsid w:val="00B6567D"/>
    <w:rsid w:val="00B6583B"/>
    <w:rsid w:val="00B658CC"/>
    <w:rsid w:val="00B65B33"/>
    <w:rsid w:val="00B65EC5"/>
    <w:rsid w:val="00B660DA"/>
    <w:rsid w:val="00B673CC"/>
    <w:rsid w:val="00B67748"/>
    <w:rsid w:val="00B679B0"/>
    <w:rsid w:val="00B71582"/>
    <w:rsid w:val="00B72BA7"/>
    <w:rsid w:val="00B72BB5"/>
    <w:rsid w:val="00B731C2"/>
    <w:rsid w:val="00B74319"/>
    <w:rsid w:val="00B74BE8"/>
    <w:rsid w:val="00B74DA1"/>
    <w:rsid w:val="00B74DFA"/>
    <w:rsid w:val="00B76116"/>
    <w:rsid w:val="00B76A6B"/>
    <w:rsid w:val="00B7714D"/>
    <w:rsid w:val="00B77538"/>
    <w:rsid w:val="00B80C23"/>
    <w:rsid w:val="00B82883"/>
    <w:rsid w:val="00B82AA6"/>
    <w:rsid w:val="00B82D5E"/>
    <w:rsid w:val="00B834F8"/>
    <w:rsid w:val="00B83FD0"/>
    <w:rsid w:val="00B85250"/>
    <w:rsid w:val="00B855D8"/>
    <w:rsid w:val="00B8668D"/>
    <w:rsid w:val="00B868C8"/>
    <w:rsid w:val="00B87231"/>
    <w:rsid w:val="00B87B06"/>
    <w:rsid w:val="00B90F0E"/>
    <w:rsid w:val="00B913E1"/>
    <w:rsid w:val="00B9146A"/>
    <w:rsid w:val="00B9147F"/>
    <w:rsid w:val="00B91B38"/>
    <w:rsid w:val="00B91BCE"/>
    <w:rsid w:val="00B91D13"/>
    <w:rsid w:val="00B91FCA"/>
    <w:rsid w:val="00B920CA"/>
    <w:rsid w:val="00B921CA"/>
    <w:rsid w:val="00B935CE"/>
    <w:rsid w:val="00B93CE1"/>
    <w:rsid w:val="00B942C2"/>
    <w:rsid w:val="00B94398"/>
    <w:rsid w:val="00B9577E"/>
    <w:rsid w:val="00B95B88"/>
    <w:rsid w:val="00B97078"/>
    <w:rsid w:val="00B97226"/>
    <w:rsid w:val="00BA0EAA"/>
    <w:rsid w:val="00BA1E0D"/>
    <w:rsid w:val="00BA1FE3"/>
    <w:rsid w:val="00BA2A81"/>
    <w:rsid w:val="00BA3C59"/>
    <w:rsid w:val="00BA4867"/>
    <w:rsid w:val="00BA513D"/>
    <w:rsid w:val="00BA564E"/>
    <w:rsid w:val="00BA5FB2"/>
    <w:rsid w:val="00BA6327"/>
    <w:rsid w:val="00BA6720"/>
    <w:rsid w:val="00BA6F99"/>
    <w:rsid w:val="00BA7569"/>
    <w:rsid w:val="00BA78BD"/>
    <w:rsid w:val="00BA7A13"/>
    <w:rsid w:val="00BB0178"/>
    <w:rsid w:val="00BB1AC3"/>
    <w:rsid w:val="00BB1DA0"/>
    <w:rsid w:val="00BB22C6"/>
    <w:rsid w:val="00BB3798"/>
    <w:rsid w:val="00BB4517"/>
    <w:rsid w:val="00BB4D38"/>
    <w:rsid w:val="00BB4D4B"/>
    <w:rsid w:val="00BB5A06"/>
    <w:rsid w:val="00BB5CBE"/>
    <w:rsid w:val="00BB657A"/>
    <w:rsid w:val="00BB684D"/>
    <w:rsid w:val="00BB6E35"/>
    <w:rsid w:val="00BB6F0C"/>
    <w:rsid w:val="00BB7395"/>
    <w:rsid w:val="00BC0052"/>
    <w:rsid w:val="00BC09BC"/>
    <w:rsid w:val="00BC25C3"/>
    <w:rsid w:val="00BC27D6"/>
    <w:rsid w:val="00BC31FF"/>
    <w:rsid w:val="00BC387B"/>
    <w:rsid w:val="00BC4562"/>
    <w:rsid w:val="00BC51B4"/>
    <w:rsid w:val="00BC53F2"/>
    <w:rsid w:val="00BC560B"/>
    <w:rsid w:val="00BC571E"/>
    <w:rsid w:val="00BC622E"/>
    <w:rsid w:val="00BC62DE"/>
    <w:rsid w:val="00BC654D"/>
    <w:rsid w:val="00BC6A30"/>
    <w:rsid w:val="00BC6D7D"/>
    <w:rsid w:val="00BC6F54"/>
    <w:rsid w:val="00BC73E9"/>
    <w:rsid w:val="00BD0DEA"/>
    <w:rsid w:val="00BD186A"/>
    <w:rsid w:val="00BD20DC"/>
    <w:rsid w:val="00BD3110"/>
    <w:rsid w:val="00BD3321"/>
    <w:rsid w:val="00BD40D2"/>
    <w:rsid w:val="00BD44E8"/>
    <w:rsid w:val="00BD4863"/>
    <w:rsid w:val="00BD4D37"/>
    <w:rsid w:val="00BD59F9"/>
    <w:rsid w:val="00BD5C97"/>
    <w:rsid w:val="00BD6902"/>
    <w:rsid w:val="00BD7004"/>
    <w:rsid w:val="00BD7D32"/>
    <w:rsid w:val="00BE008E"/>
    <w:rsid w:val="00BE2216"/>
    <w:rsid w:val="00BE225B"/>
    <w:rsid w:val="00BE34C8"/>
    <w:rsid w:val="00BE4CE0"/>
    <w:rsid w:val="00BE4E8D"/>
    <w:rsid w:val="00BE4EFB"/>
    <w:rsid w:val="00BE55E5"/>
    <w:rsid w:val="00BE5DDB"/>
    <w:rsid w:val="00BE5DF7"/>
    <w:rsid w:val="00BE7278"/>
    <w:rsid w:val="00BE746E"/>
    <w:rsid w:val="00BF0BAC"/>
    <w:rsid w:val="00BF101F"/>
    <w:rsid w:val="00BF11E8"/>
    <w:rsid w:val="00BF1FB1"/>
    <w:rsid w:val="00BF38D4"/>
    <w:rsid w:val="00BF3BB9"/>
    <w:rsid w:val="00BF58CA"/>
    <w:rsid w:val="00BF60D3"/>
    <w:rsid w:val="00BF6732"/>
    <w:rsid w:val="00BF6CA0"/>
    <w:rsid w:val="00C00D45"/>
    <w:rsid w:val="00C01465"/>
    <w:rsid w:val="00C01914"/>
    <w:rsid w:val="00C02772"/>
    <w:rsid w:val="00C02965"/>
    <w:rsid w:val="00C03854"/>
    <w:rsid w:val="00C03A44"/>
    <w:rsid w:val="00C03ED7"/>
    <w:rsid w:val="00C04C08"/>
    <w:rsid w:val="00C050CC"/>
    <w:rsid w:val="00C05104"/>
    <w:rsid w:val="00C0534F"/>
    <w:rsid w:val="00C05E4D"/>
    <w:rsid w:val="00C0600A"/>
    <w:rsid w:val="00C06B73"/>
    <w:rsid w:val="00C07845"/>
    <w:rsid w:val="00C11A7D"/>
    <w:rsid w:val="00C1203D"/>
    <w:rsid w:val="00C12170"/>
    <w:rsid w:val="00C1270A"/>
    <w:rsid w:val="00C14CCC"/>
    <w:rsid w:val="00C1640C"/>
    <w:rsid w:val="00C17844"/>
    <w:rsid w:val="00C178C3"/>
    <w:rsid w:val="00C20220"/>
    <w:rsid w:val="00C2030B"/>
    <w:rsid w:val="00C21F3A"/>
    <w:rsid w:val="00C232CE"/>
    <w:rsid w:val="00C23CEB"/>
    <w:rsid w:val="00C23E4C"/>
    <w:rsid w:val="00C24AAD"/>
    <w:rsid w:val="00C24D15"/>
    <w:rsid w:val="00C24EBC"/>
    <w:rsid w:val="00C25B6F"/>
    <w:rsid w:val="00C2696B"/>
    <w:rsid w:val="00C269E1"/>
    <w:rsid w:val="00C27CFE"/>
    <w:rsid w:val="00C31632"/>
    <w:rsid w:val="00C3195F"/>
    <w:rsid w:val="00C31CED"/>
    <w:rsid w:val="00C325BB"/>
    <w:rsid w:val="00C32F1B"/>
    <w:rsid w:val="00C3315C"/>
    <w:rsid w:val="00C33647"/>
    <w:rsid w:val="00C344DE"/>
    <w:rsid w:val="00C348F1"/>
    <w:rsid w:val="00C3532E"/>
    <w:rsid w:val="00C35625"/>
    <w:rsid w:val="00C367FE"/>
    <w:rsid w:val="00C36E26"/>
    <w:rsid w:val="00C3778C"/>
    <w:rsid w:val="00C37A7B"/>
    <w:rsid w:val="00C40228"/>
    <w:rsid w:val="00C40E47"/>
    <w:rsid w:val="00C4125A"/>
    <w:rsid w:val="00C412CD"/>
    <w:rsid w:val="00C41CE5"/>
    <w:rsid w:val="00C421E9"/>
    <w:rsid w:val="00C426B5"/>
    <w:rsid w:val="00C42742"/>
    <w:rsid w:val="00C42E45"/>
    <w:rsid w:val="00C43FD3"/>
    <w:rsid w:val="00C43FE9"/>
    <w:rsid w:val="00C461F3"/>
    <w:rsid w:val="00C469AF"/>
    <w:rsid w:val="00C474B2"/>
    <w:rsid w:val="00C47DE7"/>
    <w:rsid w:val="00C47EEC"/>
    <w:rsid w:val="00C50428"/>
    <w:rsid w:val="00C511D7"/>
    <w:rsid w:val="00C5181D"/>
    <w:rsid w:val="00C518F4"/>
    <w:rsid w:val="00C51C1D"/>
    <w:rsid w:val="00C51D68"/>
    <w:rsid w:val="00C51F6C"/>
    <w:rsid w:val="00C52253"/>
    <w:rsid w:val="00C545D3"/>
    <w:rsid w:val="00C5496D"/>
    <w:rsid w:val="00C55991"/>
    <w:rsid w:val="00C56D08"/>
    <w:rsid w:val="00C572FB"/>
    <w:rsid w:val="00C575C6"/>
    <w:rsid w:val="00C577B6"/>
    <w:rsid w:val="00C57831"/>
    <w:rsid w:val="00C57946"/>
    <w:rsid w:val="00C57A51"/>
    <w:rsid w:val="00C6021C"/>
    <w:rsid w:val="00C60298"/>
    <w:rsid w:val="00C6083E"/>
    <w:rsid w:val="00C61111"/>
    <w:rsid w:val="00C6291A"/>
    <w:rsid w:val="00C6372B"/>
    <w:rsid w:val="00C63AAB"/>
    <w:rsid w:val="00C63EEC"/>
    <w:rsid w:val="00C64D26"/>
    <w:rsid w:val="00C65735"/>
    <w:rsid w:val="00C65EA2"/>
    <w:rsid w:val="00C664C6"/>
    <w:rsid w:val="00C71135"/>
    <w:rsid w:val="00C71745"/>
    <w:rsid w:val="00C71C81"/>
    <w:rsid w:val="00C7318E"/>
    <w:rsid w:val="00C73C7D"/>
    <w:rsid w:val="00C75836"/>
    <w:rsid w:val="00C75A25"/>
    <w:rsid w:val="00C75A52"/>
    <w:rsid w:val="00C75C6B"/>
    <w:rsid w:val="00C76120"/>
    <w:rsid w:val="00C7636D"/>
    <w:rsid w:val="00C764F0"/>
    <w:rsid w:val="00C7752B"/>
    <w:rsid w:val="00C77B9F"/>
    <w:rsid w:val="00C81CDB"/>
    <w:rsid w:val="00C8261B"/>
    <w:rsid w:val="00C834A0"/>
    <w:rsid w:val="00C83E4D"/>
    <w:rsid w:val="00C84250"/>
    <w:rsid w:val="00C84587"/>
    <w:rsid w:val="00C84606"/>
    <w:rsid w:val="00C84646"/>
    <w:rsid w:val="00C858BB"/>
    <w:rsid w:val="00C85D36"/>
    <w:rsid w:val="00C86B52"/>
    <w:rsid w:val="00C87367"/>
    <w:rsid w:val="00C87475"/>
    <w:rsid w:val="00C8776C"/>
    <w:rsid w:val="00C877CD"/>
    <w:rsid w:val="00C87CD9"/>
    <w:rsid w:val="00C87F25"/>
    <w:rsid w:val="00C907C3"/>
    <w:rsid w:val="00C90BB1"/>
    <w:rsid w:val="00C91892"/>
    <w:rsid w:val="00C92A91"/>
    <w:rsid w:val="00C92CF9"/>
    <w:rsid w:val="00C92F86"/>
    <w:rsid w:val="00C936A3"/>
    <w:rsid w:val="00C94941"/>
    <w:rsid w:val="00C949AE"/>
    <w:rsid w:val="00C94CCB"/>
    <w:rsid w:val="00C951A3"/>
    <w:rsid w:val="00C95322"/>
    <w:rsid w:val="00C95909"/>
    <w:rsid w:val="00C959ED"/>
    <w:rsid w:val="00C9679A"/>
    <w:rsid w:val="00C96AF1"/>
    <w:rsid w:val="00CA003E"/>
    <w:rsid w:val="00CA113F"/>
    <w:rsid w:val="00CA15F5"/>
    <w:rsid w:val="00CA2B35"/>
    <w:rsid w:val="00CA2B84"/>
    <w:rsid w:val="00CA3784"/>
    <w:rsid w:val="00CA39FA"/>
    <w:rsid w:val="00CA3D45"/>
    <w:rsid w:val="00CA3D6E"/>
    <w:rsid w:val="00CA4434"/>
    <w:rsid w:val="00CA46CF"/>
    <w:rsid w:val="00CA486D"/>
    <w:rsid w:val="00CA49A5"/>
    <w:rsid w:val="00CA5B7D"/>
    <w:rsid w:val="00CA65E4"/>
    <w:rsid w:val="00CA68CA"/>
    <w:rsid w:val="00CA6AF3"/>
    <w:rsid w:val="00CA6EE5"/>
    <w:rsid w:val="00CA713A"/>
    <w:rsid w:val="00CA7161"/>
    <w:rsid w:val="00CA7423"/>
    <w:rsid w:val="00CB07BB"/>
    <w:rsid w:val="00CB08A8"/>
    <w:rsid w:val="00CB0B9C"/>
    <w:rsid w:val="00CB1626"/>
    <w:rsid w:val="00CB29A9"/>
    <w:rsid w:val="00CB318A"/>
    <w:rsid w:val="00CB3250"/>
    <w:rsid w:val="00CB329E"/>
    <w:rsid w:val="00CB3E6E"/>
    <w:rsid w:val="00CB4700"/>
    <w:rsid w:val="00CB659A"/>
    <w:rsid w:val="00CB67FF"/>
    <w:rsid w:val="00CB69E5"/>
    <w:rsid w:val="00CB6B26"/>
    <w:rsid w:val="00CB73A8"/>
    <w:rsid w:val="00CB774C"/>
    <w:rsid w:val="00CB788D"/>
    <w:rsid w:val="00CC02CA"/>
    <w:rsid w:val="00CC10C9"/>
    <w:rsid w:val="00CC1388"/>
    <w:rsid w:val="00CC1921"/>
    <w:rsid w:val="00CC20FC"/>
    <w:rsid w:val="00CC238E"/>
    <w:rsid w:val="00CC2FA8"/>
    <w:rsid w:val="00CC3453"/>
    <w:rsid w:val="00CC34B5"/>
    <w:rsid w:val="00CC3BD5"/>
    <w:rsid w:val="00CC3BD7"/>
    <w:rsid w:val="00CC4684"/>
    <w:rsid w:val="00CC4E8C"/>
    <w:rsid w:val="00CC5060"/>
    <w:rsid w:val="00CC5C59"/>
    <w:rsid w:val="00CC73EE"/>
    <w:rsid w:val="00CC75CD"/>
    <w:rsid w:val="00CD01F7"/>
    <w:rsid w:val="00CD10A5"/>
    <w:rsid w:val="00CD15EE"/>
    <w:rsid w:val="00CD18D0"/>
    <w:rsid w:val="00CD2A92"/>
    <w:rsid w:val="00CD2FE0"/>
    <w:rsid w:val="00CD33D1"/>
    <w:rsid w:val="00CD38E5"/>
    <w:rsid w:val="00CD51E6"/>
    <w:rsid w:val="00CD5362"/>
    <w:rsid w:val="00CD580F"/>
    <w:rsid w:val="00CD6852"/>
    <w:rsid w:val="00CD69C7"/>
    <w:rsid w:val="00CE0D2A"/>
    <w:rsid w:val="00CE1296"/>
    <w:rsid w:val="00CE1F34"/>
    <w:rsid w:val="00CE2114"/>
    <w:rsid w:val="00CE3023"/>
    <w:rsid w:val="00CE4728"/>
    <w:rsid w:val="00CE5D8C"/>
    <w:rsid w:val="00CE62C6"/>
    <w:rsid w:val="00CE6E02"/>
    <w:rsid w:val="00CF01D2"/>
    <w:rsid w:val="00CF0A67"/>
    <w:rsid w:val="00CF2853"/>
    <w:rsid w:val="00CF30E1"/>
    <w:rsid w:val="00CF3315"/>
    <w:rsid w:val="00CF3498"/>
    <w:rsid w:val="00CF38B0"/>
    <w:rsid w:val="00CF38F2"/>
    <w:rsid w:val="00CF3E1F"/>
    <w:rsid w:val="00CF4129"/>
    <w:rsid w:val="00CF4973"/>
    <w:rsid w:val="00CF4BC2"/>
    <w:rsid w:val="00CF6BA9"/>
    <w:rsid w:val="00CF7161"/>
    <w:rsid w:val="00CF746F"/>
    <w:rsid w:val="00CF7E89"/>
    <w:rsid w:val="00D0030A"/>
    <w:rsid w:val="00D00456"/>
    <w:rsid w:val="00D00783"/>
    <w:rsid w:val="00D00F8E"/>
    <w:rsid w:val="00D01BD9"/>
    <w:rsid w:val="00D0298C"/>
    <w:rsid w:val="00D0330D"/>
    <w:rsid w:val="00D03870"/>
    <w:rsid w:val="00D05A8B"/>
    <w:rsid w:val="00D05AF2"/>
    <w:rsid w:val="00D0652F"/>
    <w:rsid w:val="00D0741A"/>
    <w:rsid w:val="00D108BF"/>
    <w:rsid w:val="00D1093F"/>
    <w:rsid w:val="00D11381"/>
    <w:rsid w:val="00D1148E"/>
    <w:rsid w:val="00D11DF3"/>
    <w:rsid w:val="00D125DB"/>
    <w:rsid w:val="00D12F0D"/>
    <w:rsid w:val="00D13F51"/>
    <w:rsid w:val="00D13F93"/>
    <w:rsid w:val="00D14EE1"/>
    <w:rsid w:val="00D152BE"/>
    <w:rsid w:val="00D1569A"/>
    <w:rsid w:val="00D17F86"/>
    <w:rsid w:val="00D20808"/>
    <w:rsid w:val="00D20B55"/>
    <w:rsid w:val="00D20F90"/>
    <w:rsid w:val="00D213D8"/>
    <w:rsid w:val="00D214BE"/>
    <w:rsid w:val="00D2279C"/>
    <w:rsid w:val="00D22E32"/>
    <w:rsid w:val="00D2433D"/>
    <w:rsid w:val="00D24D24"/>
    <w:rsid w:val="00D2560B"/>
    <w:rsid w:val="00D2563B"/>
    <w:rsid w:val="00D261C7"/>
    <w:rsid w:val="00D26E71"/>
    <w:rsid w:val="00D301F1"/>
    <w:rsid w:val="00D3300F"/>
    <w:rsid w:val="00D35200"/>
    <w:rsid w:val="00D36AC8"/>
    <w:rsid w:val="00D370C3"/>
    <w:rsid w:val="00D37778"/>
    <w:rsid w:val="00D37C1A"/>
    <w:rsid w:val="00D406B2"/>
    <w:rsid w:val="00D4073F"/>
    <w:rsid w:val="00D41347"/>
    <w:rsid w:val="00D41C11"/>
    <w:rsid w:val="00D4358D"/>
    <w:rsid w:val="00D437A7"/>
    <w:rsid w:val="00D43A6C"/>
    <w:rsid w:val="00D4454C"/>
    <w:rsid w:val="00D45A0C"/>
    <w:rsid w:val="00D45A8E"/>
    <w:rsid w:val="00D464DD"/>
    <w:rsid w:val="00D4686C"/>
    <w:rsid w:val="00D46A70"/>
    <w:rsid w:val="00D46F19"/>
    <w:rsid w:val="00D479CD"/>
    <w:rsid w:val="00D479FC"/>
    <w:rsid w:val="00D47CFB"/>
    <w:rsid w:val="00D50D6C"/>
    <w:rsid w:val="00D51107"/>
    <w:rsid w:val="00D5197C"/>
    <w:rsid w:val="00D52248"/>
    <w:rsid w:val="00D529E2"/>
    <w:rsid w:val="00D52E66"/>
    <w:rsid w:val="00D52F79"/>
    <w:rsid w:val="00D53680"/>
    <w:rsid w:val="00D55077"/>
    <w:rsid w:val="00D56519"/>
    <w:rsid w:val="00D56A52"/>
    <w:rsid w:val="00D57E7B"/>
    <w:rsid w:val="00D60865"/>
    <w:rsid w:val="00D60A9F"/>
    <w:rsid w:val="00D60E98"/>
    <w:rsid w:val="00D611B3"/>
    <w:rsid w:val="00D614B8"/>
    <w:rsid w:val="00D619D0"/>
    <w:rsid w:val="00D62215"/>
    <w:rsid w:val="00D62ACF"/>
    <w:rsid w:val="00D62B45"/>
    <w:rsid w:val="00D62C2F"/>
    <w:rsid w:val="00D63303"/>
    <w:rsid w:val="00D6350A"/>
    <w:rsid w:val="00D63FA8"/>
    <w:rsid w:val="00D65274"/>
    <w:rsid w:val="00D65952"/>
    <w:rsid w:val="00D65FE5"/>
    <w:rsid w:val="00D6742A"/>
    <w:rsid w:val="00D67F17"/>
    <w:rsid w:val="00D67F44"/>
    <w:rsid w:val="00D70052"/>
    <w:rsid w:val="00D70B1A"/>
    <w:rsid w:val="00D71866"/>
    <w:rsid w:val="00D722D8"/>
    <w:rsid w:val="00D7295D"/>
    <w:rsid w:val="00D72CA7"/>
    <w:rsid w:val="00D753B9"/>
    <w:rsid w:val="00D76B16"/>
    <w:rsid w:val="00D76B8D"/>
    <w:rsid w:val="00D776D6"/>
    <w:rsid w:val="00D77DAA"/>
    <w:rsid w:val="00D80BCF"/>
    <w:rsid w:val="00D8280D"/>
    <w:rsid w:val="00D8299F"/>
    <w:rsid w:val="00D833F2"/>
    <w:rsid w:val="00D835C9"/>
    <w:rsid w:val="00D851DF"/>
    <w:rsid w:val="00D86BCF"/>
    <w:rsid w:val="00D86FAE"/>
    <w:rsid w:val="00D873BC"/>
    <w:rsid w:val="00D87C78"/>
    <w:rsid w:val="00D900B9"/>
    <w:rsid w:val="00D907A5"/>
    <w:rsid w:val="00D9085A"/>
    <w:rsid w:val="00D908C5"/>
    <w:rsid w:val="00D90BB7"/>
    <w:rsid w:val="00D91CD4"/>
    <w:rsid w:val="00D91D8F"/>
    <w:rsid w:val="00D920E6"/>
    <w:rsid w:val="00D93259"/>
    <w:rsid w:val="00D94694"/>
    <w:rsid w:val="00D948FA"/>
    <w:rsid w:val="00D9512F"/>
    <w:rsid w:val="00D962A9"/>
    <w:rsid w:val="00D96ED7"/>
    <w:rsid w:val="00D97437"/>
    <w:rsid w:val="00D97756"/>
    <w:rsid w:val="00DA040C"/>
    <w:rsid w:val="00DA0A3F"/>
    <w:rsid w:val="00DA0F5E"/>
    <w:rsid w:val="00DA19DC"/>
    <w:rsid w:val="00DA1E18"/>
    <w:rsid w:val="00DA1E4E"/>
    <w:rsid w:val="00DA25A4"/>
    <w:rsid w:val="00DA5869"/>
    <w:rsid w:val="00DA59BF"/>
    <w:rsid w:val="00DA5A5B"/>
    <w:rsid w:val="00DA5ACC"/>
    <w:rsid w:val="00DA611D"/>
    <w:rsid w:val="00DA691C"/>
    <w:rsid w:val="00DA6D87"/>
    <w:rsid w:val="00DA6F51"/>
    <w:rsid w:val="00DB0D81"/>
    <w:rsid w:val="00DB1007"/>
    <w:rsid w:val="00DB1517"/>
    <w:rsid w:val="00DB1D6A"/>
    <w:rsid w:val="00DB217F"/>
    <w:rsid w:val="00DB2991"/>
    <w:rsid w:val="00DB2AE7"/>
    <w:rsid w:val="00DB34D3"/>
    <w:rsid w:val="00DB37CB"/>
    <w:rsid w:val="00DB4353"/>
    <w:rsid w:val="00DB449F"/>
    <w:rsid w:val="00DB538A"/>
    <w:rsid w:val="00DB627E"/>
    <w:rsid w:val="00DB6D9E"/>
    <w:rsid w:val="00DC07F2"/>
    <w:rsid w:val="00DC09E4"/>
    <w:rsid w:val="00DC0D4C"/>
    <w:rsid w:val="00DC0EB6"/>
    <w:rsid w:val="00DC34B7"/>
    <w:rsid w:val="00DC47DE"/>
    <w:rsid w:val="00DC52C0"/>
    <w:rsid w:val="00DC58FA"/>
    <w:rsid w:val="00DC5A03"/>
    <w:rsid w:val="00DC5AD3"/>
    <w:rsid w:val="00DC5EFB"/>
    <w:rsid w:val="00DC65CD"/>
    <w:rsid w:val="00DC6D57"/>
    <w:rsid w:val="00DC6E64"/>
    <w:rsid w:val="00DC726E"/>
    <w:rsid w:val="00DC734B"/>
    <w:rsid w:val="00DC7C2A"/>
    <w:rsid w:val="00DD121C"/>
    <w:rsid w:val="00DD1603"/>
    <w:rsid w:val="00DD2312"/>
    <w:rsid w:val="00DD37B3"/>
    <w:rsid w:val="00DD38BA"/>
    <w:rsid w:val="00DD3FA9"/>
    <w:rsid w:val="00DD5AD8"/>
    <w:rsid w:val="00DD5E3B"/>
    <w:rsid w:val="00DD6687"/>
    <w:rsid w:val="00DD6D9C"/>
    <w:rsid w:val="00DD700A"/>
    <w:rsid w:val="00DE04CC"/>
    <w:rsid w:val="00DE078C"/>
    <w:rsid w:val="00DE086B"/>
    <w:rsid w:val="00DE0C18"/>
    <w:rsid w:val="00DE0C79"/>
    <w:rsid w:val="00DE13D6"/>
    <w:rsid w:val="00DE160F"/>
    <w:rsid w:val="00DE165B"/>
    <w:rsid w:val="00DE17FC"/>
    <w:rsid w:val="00DE1F29"/>
    <w:rsid w:val="00DE2005"/>
    <w:rsid w:val="00DE29EF"/>
    <w:rsid w:val="00DE3553"/>
    <w:rsid w:val="00DE36A1"/>
    <w:rsid w:val="00DE3725"/>
    <w:rsid w:val="00DE38E2"/>
    <w:rsid w:val="00DE3F87"/>
    <w:rsid w:val="00DE4768"/>
    <w:rsid w:val="00DE50A5"/>
    <w:rsid w:val="00DE597A"/>
    <w:rsid w:val="00DE6F5F"/>
    <w:rsid w:val="00DE7091"/>
    <w:rsid w:val="00DE79AB"/>
    <w:rsid w:val="00DF0D73"/>
    <w:rsid w:val="00DF101D"/>
    <w:rsid w:val="00DF10EA"/>
    <w:rsid w:val="00DF149C"/>
    <w:rsid w:val="00DF177C"/>
    <w:rsid w:val="00DF1D9B"/>
    <w:rsid w:val="00DF22BD"/>
    <w:rsid w:val="00DF22C1"/>
    <w:rsid w:val="00DF2A39"/>
    <w:rsid w:val="00DF2AB4"/>
    <w:rsid w:val="00DF33C5"/>
    <w:rsid w:val="00DF35B2"/>
    <w:rsid w:val="00DF3A3F"/>
    <w:rsid w:val="00DF4051"/>
    <w:rsid w:val="00DF4728"/>
    <w:rsid w:val="00DF51F3"/>
    <w:rsid w:val="00DF52C3"/>
    <w:rsid w:val="00DF571B"/>
    <w:rsid w:val="00DF5ABD"/>
    <w:rsid w:val="00DF6DF7"/>
    <w:rsid w:val="00DF6ED5"/>
    <w:rsid w:val="00DF7514"/>
    <w:rsid w:val="00DF7CCD"/>
    <w:rsid w:val="00E00E33"/>
    <w:rsid w:val="00E013D0"/>
    <w:rsid w:val="00E016C3"/>
    <w:rsid w:val="00E02B64"/>
    <w:rsid w:val="00E02CED"/>
    <w:rsid w:val="00E02F65"/>
    <w:rsid w:val="00E039EE"/>
    <w:rsid w:val="00E03CAB"/>
    <w:rsid w:val="00E043EE"/>
    <w:rsid w:val="00E05288"/>
    <w:rsid w:val="00E052CE"/>
    <w:rsid w:val="00E055E4"/>
    <w:rsid w:val="00E06348"/>
    <w:rsid w:val="00E066C5"/>
    <w:rsid w:val="00E06E6D"/>
    <w:rsid w:val="00E07BAB"/>
    <w:rsid w:val="00E100DF"/>
    <w:rsid w:val="00E102EA"/>
    <w:rsid w:val="00E10404"/>
    <w:rsid w:val="00E11DD3"/>
    <w:rsid w:val="00E1328C"/>
    <w:rsid w:val="00E13805"/>
    <w:rsid w:val="00E14963"/>
    <w:rsid w:val="00E154DF"/>
    <w:rsid w:val="00E15FD5"/>
    <w:rsid w:val="00E2044C"/>
    <w:rsid w:val="00E207AE"/>
    <w:rsid w:val="00E21FBF"/>
    <w:rsid w:val="00E222FB"/>
    <w:rsid w:val="00E22480"/>
    <w:rsid w:val="00E22B38"/>
    <w:rsid w:val="00E22C07"/>
    <w:rsid w:val="00E23226"/>
    <w:rsid w:val="00E23F9D"/>
    <w:rsid w:val="00E247CC"/>
    <w:rsid w:val="00E256BE"/>
    <w:rsid w:val="00E27FD9"/>
    <w:rsid w:val="00E302BC"/>
    <w:rsid w:val="00E3049E"/>
    <w:rsid w:val="00E305C8"/>
    <w:rsid w:val="00E309A9"/>
    <w:rsid w:val="00E31F9A"/>
    <w:rsid w:val="00E323BF"/>
    <w:rsid w:val="00E338D9"/>
    <w:rsid w:val="00E33E77"/>
    <w:rsid w:val="00E33EFD"/>
    <w:rsid w:val="00E3512C"/>
    <w:rsid w:val="00E35324"/>
    <w:rsid w:val="00E35E20"/>
    <w:rsid w:val="00E363F7"/>
    <w:rsid w:val="00E37015"/>
    <w:rsid w:val="00E378E1"/>
    <w:rsid w:val="00E4025F"/>
    <w:rsid w:val="00E40677"/>
    <w:rsid w:val="00E40ADE"/>
    <w:rsid w:val="00E40BC6"/>
    <w:rsid w:val="00E40BD8"/>
    <w:rsid w:val="00E40E2B"/>
    <w:rsid w:val="00E41110"/>
    <w:rsid w:val="00E41ADF"/>
    <w:rsid w:val="00E41F60"/>
    <w:rsid w:val="00E41FD9"/>
    <w:rsid w:val="00E42508"/>
    <w:rsid w:val="00E42594"/>
    <w:rsid w:val="00E42E68"/>
    <w:rsid w:val="00E42E7A"/>
    <w:rsid w:val="00E42EEF"/>
    <w:rsid w:val="00E4319C"/>
    <w:rsid w:val="00E43B0B"/>
    <w:rsid w:val="00E44183"/>
    <w:rsid w:val="00E44259"/>
    <w:rsid w:val="00E44324"/>
    <w:rsid w:val="00E458D4"/>
    <w:rsid w:val="00E46105"/>
    <w:rsid w:val="00E46864"/>
    <w:rsid w:val="00E50611"/>
    <w:rsid w:val="00E5157A"/>
    <w:rsid w:val="00E521E6"/>
    <w:rsid w:val="00E52A13"/>
    <w:rsid w:val="00E530CC"/>
    <w:rsid w:val="00E5383B"/>
    <w:rsid w:val="00E53B76"/>
    <w:rsid w:val="00E54133"/>
    <w:rsid w:val="00E5627B"/>
    <w:rsid w:val="00E56A82"/>
    <w:rsid w:val="00E56E9D"/>
    <w:rsid w:val="00E57C19"/>
    <w:rsid w:val="00E6066A"/>
    <w:rsid w:val="00E60BC6"/>
    <w:rsid w:val="00E61857"/>
    <w:rsid w:val="00E62898"/>
    <w:rsid w:val="00E62D02"/>
    <w:rsid w:val="00E630EE"/>
    <w:rsid w:val="00E6503B"/>
    <w:rsid w:val="00E6533B"/>
    <w:rsid w:val="00E65704"/>
    <w:rsid w:val="00E66711"/>
    <w:rsid w:val="00E66B5D"/>
    <w:rsid w:val="00E675E2"/>
    <w:rsid w:val="00E67D3D"/>
    <w:rsid w:val="00E67E6B"/>
    <w:rsid w:val="00E7017D"/>
    <w:rsid w:val="00E7029C"/>
    <w:rsid w:val="00E71035"/>
    <w:rsid w:val="00E7169D"/>
    <w:rsid w:val="00E72076"/>
    <w:rsid w:val="00E727C0"/>
    <w:rsid w:val="00E734DD"/>
    <w:rsid w:val="00E7431F"/>
    <w:rsid w:val="00E74D82"/>
    <w:rsid w:val="00E75A4F"/>
    <w:rsid w:val="00E7693D"/>
    <w:rsid w:val="00E777D3"/>
    <w:rsid w:val="00E80088"/>
    <w:rsid w:val="00E80A3F"/>
    <w:rsid w:val="00E81BFB"/>
    <w:rsid w:val="00E82801"/>
    <w:rsid w:val="00E82AE9"/>
    <w:rsid w:val="00E83303"/>
    <w:rsid w:val="00E8383C"/>
    <w:rsid w:val="00E83A05"/>
    <w:rsid w:val="00E845E4"/>
    <w:rsid w:val="00E84757"/>
    <w:rsid w:val="00E850D9"/>
    <w:rsid w:val="00E86214"/>
    <w:rsid w:val="00E8641E"/>
    <w:rsid w:val="00E86A3B"/>
    <w:rsid w:val="00E90B04"/>
    <w:rsid w:val="00E91666"/>
    <w:rsid w:val="00E91F7C"/>
    <w:rsid w:val="00E936EF"/>
    <w:rsid w:val="00E9413C"/>
    <w:rsid w:val="00E94F79"/>
    <w:rsid w:val="00E95329"/>
    <w:rsid w:val="00E9633E"/>
    <w:rsid w:val="00E96347"/>
    <w:rsid w:val="00E972A0"/>
    <w:rsid w:val="00E97F53"/>
    <w:rsid w:val="00EA070A"/>
    <w:rsid w:val="00EA1056"/>
    <w:rsid w:val="00EA25CB"/>
    <w:rsid w:val="00EA35AC"/>
    <w:rsid w:val="00EA3895"/>
    <w:rsid w:val="00EA425E"/>
    <w:rsid w:val="00EA5C6C"/>
    <w:rsid w:val="00EA6B3C"/>
    <w:rsid w:val="00EA6CA5"/>
    <w:rsid w:val="00EA75F1"/>
    <w:rsid w:val="00EA75F7"/>
    <w:rsid w:val="00EA7C3A"/>
    <w:rsid w:val="00EB0966"/>
    <w:rsid w:val="00EB0E67"/>
    <w:rsid w:val="00EB0F83"/>
    <w:rsid w:val="00EB163F"/>
    <w:rsid w:val="00EB16CA"/>
    <w:rsid w:val="00EB23CE"/>
    <w:rsid w:val="00EB2539"/>
    <w:rsid w:val="00EB34C2"/>
    <w:rsid w:val="00EB4A10"/>
    <w:rsid w:val="00EB523A"/>
    <w:rsid w:val="00EB5930"/>
    <w:rsid w:val="00EB63A9"/>
    <w:rsid w:val="00EB6778"/>
    <w:rsid w:val="00EB6B96"/>
    <w:rsid w:val="00EB743F"/>
    <w:rsid w:val="00EB7869"/>
    <w:rsid w:val="00EB7A61"/>
    <w:rsid w:val="00EB7DA3"/>
    <w:rsid w:val="00EB7F46"/>
    <w:rsid w:val="00EC0150"/>
    <w:rsid w:val="00EC0BC8"/>
    <w:rsid w:val="00EC0EDF"/>
    <w:rsid w:val="00EC0FBC"/>
    <w:rsid w:val="00EC1083"/>
    <w:rsid w:val="00EC2001"/>
    <w:rsid w:val="00EC2119"/>
    <w:rsid w:val="00EC25E7"/>
    <w:rsid w:val="00EC3202"/>
    <w:rsid w:val="00EC3334"/>
    <w:rsid w:val="00EC39D0"/>
    <w:rsid w:val="00EC4704"/>
    <w:rsid w:val="00EC5959"/>
    <w:rsid w:val="00EC760A"/>
    <w:rsid w:val="00ED0790"/>
    <w:rsid w:val="00ED0934"/>
    <w:rsid w:val="00ED0B89"/>
    <w:rsid w:val="00ED0E3F"/>
    <w:rsid w:val="00ED16F6"/>
    <w:rsid w:val="00ED196A"/>
    <w:rsid w:val="00ED26F1"/>
    <w:rsid w:val="00ED2B06"/>
    <w:rsid w:val="00ED2BCD"/>
    <w:rsid w:val="00ED2E18"/>
    <w:rsid w:val="00ED37E5"/>
    <w:rsid w:val="00ED3924"/>
    <w:rsid w:val="00ED489D"/>
    <w:rsid w:val="00ED49F9"/>
    <w:rsid w:val="00ED57B4"/>
    <w:rsid w:val="00ED582D"/>
    <w:rsid w:val="00ED6F8D"/>
    <w:rsid w:val="00ED72DF"/>
    <w:rsid w:val="00ED7469"/>
    <w:rsid w:val="00ED7B37"/>
    <w:rsid w:val="00EE186A"/>
    <w:rsid w:val="00EE2441"/>
    <w:rsid w:val="00EE2C19"/>
    <w:rsid w:val="00EE2C29"/>
    <w:rsid w:val="00EE2DD4"/>
    <w:rsid w:val="00EE3280"/>
    <w:rsid w:val="00EE4410"/>
    <w:rsid w:val="00EE49AA"/>
    <w:rsid w:val="00EE4CCC"/>
    <w:rsid w:val="00EE546D"/>
    <w:rsid w:val="00EE59B3"/>
    <w:rsid w:val="00EE5A7A"/>
    <w:rsid w:val="00EE6ED5"/>
    <w:rsid w:val="00EE727F"/>
    <w:rsid w:val="00EF133F"/>
    <w:rsid w:val="00EF1E26"/>
    <w:rsid w:val="00EF1F78"/>
    <w:rsid w:val="00EF203A"/>
    <w:rsid w:val="00EF28F5"/>
    <w:rsid w:val="00EF2AC2"/>
    <w:rsid w:val="00EF31EE"/>
    <w:rsid w:val="00EF31FF"/>
    <w:rsid w:val="00EF334A"/>
    <w:rsid w:val="00EF3734"/>
    <w:rsid w:val="00EF3AA7"/>
    <w:rsid w:val="00EF3DAB"/>
    <w:rsid w:val="00EF45E8"/>
    <w:rsid w:val="00EF47D4"/>
    <w:rsid w:val="00EF48C9"/>
    <w:rsid w:val="00EF598C"/>
    <w:rsid w:val="00EF5A05"/>
    <w:rsid w:val="00EF6F0F"/>
    <w:rsid w:val="00EF777D"/>
    <w:rsid w:val="00F00212"/>
    <w:rsid w:val="00F00C05"/>
    <w:rsid w:val="00F01D30"/>
    <w:rsid w:val="00F02A18"/>
    <w:rsid w:val="00F02A5E"/>
    <w:rsid w:val="00F0336C"/>
    <w:rsid w:val="00F039B1"/>
    <w:rsid w:val="00F03BFB"/>
    <w:rsid w:val="00F03C9E"/>
    <w:rsid w:val="00F044C7"/>
    <w:rsid w:val="00F052DF"/>
    <w:rsid w:val="00F05661"/>
    <w:rsid w:val="00F05E7D"/>
    <w:rsid w:val="00F06500"/>
    <w:rsid w:val="00F06A54"/>
    <w:rsid w:val="00F07DD4"/>
    <w:rsid w:val="00F10AC4"/>
    <w:rsid w:val="00F1107D"/>
    <w:rsid w:val="00F11340"/>
    <w:rsid w:val="00F12190"/>
    <w:rsid w:val="00F12342"/>
    <w:rsid w:val="00F127B8"/>
    <w:rsid w:val="00F12CDA"/>
    <w:rsid w:val="00F1302B"/>
    <w:rsid w:val="00F133AC"/>
    <w:rsid w:val="00F13539"/>
    <w:rsid w:val="00F13C33"/>
    <w:rsid w:val="00F14201"/>
    <w:rsid w:val="00F1459B"/>
    <w:rsid w:val="00F1462B"/>
    <w:rsid w:val="00F15C1C"/>
    <w:rsid w:val="00F15DD5"/>
    <w:rsid w:val="00F15F82"/>
    <w:rsid w:val="00F168E5"/>
    <w:rsid w:val="00F16BC5"/>
    <w:rsid w:val="00F174CB"/>
    <w:rsid w:val="00F17E5B"/>
    <w:rsid w:val="00F21343"/>
    <w:rsid w:val="00F21856"/>
    <w:rsid w:val="00F23ACE"/>
    <w:rsid w:val="00F23D39"/>
    <w:rsid w:val="00F246F2"/>
    <w:rsid w:val="00F26535"/>
    <w:rsid w:val="00F2696D"/>
    <w:rsid w:val="00F26D9B"/>
    <w:rsid w:val="00F2746E"/>
    <w:rsid w:val="00F30E6D"/>
    <w:rsid w:val="00F31776"/>
    <w:rsid w:val="00F32179"/>
    <w:rsid w:val="00F32EB1"/>
    <w:rsid w:val="00F33AAC"/>
    <w:rsid w:val="00F343A8"/>
    <w:rsid w:val="00F34B2F"/>
    <w:rsid w:val="00F35B4A"/>
    <w:rsid w:val="00F360E0"/>
    <w:rsid w:val="00F37E74"/>
    <w:rsid w:val="00F40390"/>
    <w:rsid w:val="00F40AB6"/>
    <w:rsid w:val="00F41153"/>
    <w:rsid w:val="00F418E0"/>
    <w:rsid w:val="00F41EF0"/>
    <w:rsid w:val="00F42CCF"/>
    <w:rsid w:val="00F445A1"/>
    <w:rsid w:val="00F446C1"/>
    <w:rsid w:val="00F44FA7"/>
    <w:rsid w:val="00F45D8B"/>
    <w:rsid w:val="00F46311"/>
    <w:rsid w:val="00F467D7"/>
    <w:rsid w:val="00F47360"/>
    <w:rsid w:val="00F50AF8"/>
    <w:rsid w:val="00F513E7"/>
    <w:rsid w:val="00F517C1"/>
    <w:rsid w:val="00F518CE"/>
    <w:rsid w:val="00F519A8"/>
    <w:rsid w:val="00F51F49"/>
    <w:rsid w:val="00F5202F"/>
    <w:rsid w:val="00F5210C"/>
    <w:rsid w:val="00F532E7"/>
    <w:rsid w:val="00F543C9"/>
    <w:rsid w:val="00F54550"/>
    <w:rsid w:val="00F555E8"/>
    <w:rsid w:val="00F56714"/>
    <w:rsid w:val="00F56BC5"/>
    <w:rsid w:val="00F56C54"/>
    <w:rsid w:val="00F56D1F"/>
    <w:rsid w:val="00F602D5"/>
    <w:rsid w:val="00F60530"/>
    <w:rsid w:val="00F60C0A"/>
    <w:rsid w:val="00F616B1"/>
    <w:rsid w:val="00F617AB"/>
    <w:rsid w:val="00F61CAB"/>
    <w:rsid w:val="00F622A4"/>
    <w:rsid w:val="00F62AD1"/>
    <w:rsid w:val="00F62EE5"/>
    <w:rsid w:val="00F63C52"/>
    <w:rsid w:val="00F63D5C"/>
    <w:rsid w:val="00F64126"/>
    <w:rsid w:val="00F64961"/>
    <w:rsid w:val="00F65314"/>
    <w:rsid w:val="00F654F8"/>
    <w:rsid w:val="00F65C38"/>
    <w:rsid w:val="00F65D60"/>
    <w:rsid w:val="00F67DA3"/>
    <w:rsid w:val="00F702CA"/>
    <w:rsid w:val="00F71A6D"/>
    <w:rsid w:val="00F725F3"/>
    <w:rsid w:val="00F7275A"/>
    <w:rsid w:val="00F72AC6"/>
    <w:rsid w:val="00F742B2"/>
    <w:rsid w:val="00F75F7A"/>
    <w:rsid w:val="00F76722"/>
    <w:rsid w:val="00F76ABA"/>
    <w:rsid w:val="00F77597"/>
    <w:rsid w:val="00F77A67"/>
    <w:rsid w:val="00F77C24"/>
    <w:rsid w:val="00F8029F"/>
    <w:rsid w:val="00F80854"/>
    <w:rsid w:val="00F8088A"/>
    <w:rsid w:val="00F815CD"/>
    <w:rsid w:val="00F82195"/>
    <w:rsid w:val="00F84162"/>
    <w:rsid w:val="00F85624"/>
    <w:rsid w:val="00F85A2F"/>
    <w:rsid w:val="00F87432"/>
    <w:rsid w:val="00F87678"/>
    <w:rsid w:val="00F87B11"/>
    <w:rsid w:val="00F87FC0"/>
    <w:rsid w:val="00F91603"/>
    <w:rsid w:val="00F91E01"/>
    <w:rsid w:val="00F921D8"/>
    <w:rsid w:val="00F92D69"/>
    <w:rsid w:val="00F93996"/>
    <w:rsid w:val="00F945C8"/>
    <w:rsid w:val="00F9464D"/>
    <w:rsid w:val="00F94748"/>
    <w:rsid w:val="00F94784"/>
    <w:rsid w:val="00F94A22"/>
    <w:rsid w:val="00F95D70"/>
    <w:rsid w:val="00F96565"/>
    <w:rsid w:val="00F96AFD"/>
    <w:rsid w:val="00F97F5D"/>
    <w:rsid w:val="00FA02EC"/>
    <w:rsid w:val="00FA0ED7"/>
    <w:rsid w:val="00FA2BD8"/>
    <w:rsid w:val="00FA37A6"/>
    <w:rsid w:val="00FA380D"/>
    <w:rsid w:val="00FA382B"/>
    <w:rsid w:val="00FA3CBD"/>
    <w:rsid w:val="00FA45AA"/>
    <w:rsid w:val="00FA4E9C"/>
    <w:rsid w:val="00FA507B"/>
    <w:rsid w:val="00FA5218"/>
    <w:rsid w:val="00FA5482"/>
    <w:rsid w:val="00FA573A"/>
    <w:rsid w:val="00FA5FE7"/>
    <w:rsid w:val="00FA601F"/>
    <w:rsid w:val="00FA7857"/>
    <w:rsid w:val="00FA7FE8"/>
    <w:rsid w:val="00FB0E1E"/>
    <w:rsid w:val="00FB1169"/>
    <w:rsid w:val="00FB2CF5"/>
    <w:rsid w:val="00FB3212"/>
    <w:rsid w:val="00FB45B5"/>
    <w:rsid w:val="00FB46BF"/>
    <w:rsid w:val="00FB4BA6"/>
    <w:rsid w:val="00FB4EE5"/>
    <w:rsid w:val="00FB5038"/>
    <w:rsid w:val="00FB5381"/>
    <w:rsid w:val="00FB5B63"/>
    <w:rsid w:val="00FB75C2"/>
    <w:rsid w:val="00FB78B6"/>
    <w:rsid w:val="00FC0951"/>
    <w:rsid w:val="00FC09C0"/>
    <w:rsid w:val="00FC0B40"/>
    <w:rsid w:val="00FC0F1E"/>
    <w:rsid w:val="00FC114A"/>
    <w:rsid w:val="00FC32F8"/>
    <w:rsid w:val="00FC3A16"/>
    <w:rsid w:val="00FC51DE"/>
    <w:rsid w:val="00FC5BD9"/>
    <w:rsid w:val="00FC5C11"/>
    <w:rsid w:val="00FC70EC"/>
    <w:rsid w:val="00FD091F"/>
    <w:rsid w:val="00FD0C4A"/>
    <w:rsid w:val="00FD1AF6"/>
    <w:rsid w:val="00FD2051"/>
    <w:rsid w:val="00FD20A6"/>
    <w:rsid w:val="00FD2311"/>
    <w:rsid w:val="00FD25AA"/>
    <w:rsid w:val="00FD2AC7"/>
    <w:rsid w:val="00FD34BF"/>
    <w:rsid w:val="00FD4C62"/>
    <w:rsid w:val="00FD5433"/>
    <w:rsid w:val="00FD5A7C"/>
    <w:rsid w:val="00FD5E59"/>
    <w:rsid w:val="00FD6305"/>
    <w:rsid w:val="00FD644B"/>
    <w:rsid w:val="00FD65D4"/>
    <w:rsid w:val="00FD66AE"/>
    <w:rsid w:val="00FD7281"/>
    <w:rsid w:val="00FD78FA"/>
    <w:rsid w:val="00FD7F72"/>
    <w:rsid w:val="00FE072E"/>
    <w:rsid w:val="00FE1241"/>
    <w:rsid w:val="00FE1DC0"/>
    <w:rsid w:val="00FE2DEE"/>
    <w:rsid w:val="00FE3FCA"/>
    <w:rsid w:val="00FE3FF8"/>
    <w:rsid w:val="00FE4054"/>
    <w:rsid w:val="00FE442A"/>
    <w:rsid w:val="00FE4F9A"/>
    <w:rsid w:val="00FE53FF"/>
    <w:rsid w:val="00FE73C7"/>
    <w:rsid w:val="00FE7761"/>
    <w:rsid w:val="00FF02AB"/>
    <w:rsid w:val="00FF0559"/>
    <w:rsid w:val="00FF156D"/>
    <w:rsid w:val="00FF17B8"/>
    <w:rsid w:val="00FF1A27"/>
    <w:rsid w:val="00FF1EE0"/>
    <w:rsid w:val="00FF2498"/>
    <w:rsid w:val="00FF2BE6"/>
    <w:rsid w:val="00FF353C"/>
    <w:rsid w:val="00FF35CF"/>
    <w:rsid w:val="00FF4F46"/>
    <w:rsid w:val="00FF5BC0"/>
    <w:rsid w:val="00FF622D"/>
    <w:rsid w:val="00FF7134"/>
    <w:rsid w:val="00FF7268"/>
    <w:rsid w:val="00FF72B5"/>
    <w:rsid w:val="00FF74D2"/>
    <w:rsid w:val="00FF7E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117762">
      <o:colormenu v:ext="edit" fillcolor="red" strokecolor="none"/>
    </o:shapedefaults>
    <o:shapelayout v:ext="edit">
      <o:idmap v:ext="edit" data="1,3,4,5,1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861CD"/>
    <w:rPr>
      <w:sz w:val="24"/>
      <w:szCs w:val="24"/>
    </w:rPr>
  </w:style>
  <w:style w:type="paragraph" w:styleId="Heading1">
    <w:name w:val="heading 1"/>
    <w:basedOn w:val="Normal"/>
    <w:next w:val="Normal"/>
    <w:qFormat/>
    <w:rsid w:val="00BD40D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C0D4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103EB"/>
    <w:pPr>
      <w:keepNext/>
      <w:spacing w:before="240" w:after="60"/>
      <w:outlineLvl w:val="2"/>
    </w:pPr>
    <w:rPr>
      <w:rFonts w:ascii="Arial" w:hAnsi="Arial" w:cs="Arial"/>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87537"/>
    <w:pPr>
      <w:tabs>
        <w:tab w:val="center" w:pos="4320"/>
        <w:tab w:val="right" w:pos="8640"/>
      </w:tabs>
    </w:pPr>
    <w:rPr>
      <w:rFonts w:ascii="Helvetica" w:hAnsi="Helvetica"/>
    </w:rPr>
  </w:style>
  <w:style w:type="paragraph" w:styleId="BodyTextIndent2">
    <w:name w:val="Body Text Indent 2"/>
    <w:basedOn w:val="Normal"/>
    <w:rsid w:val="00687537"/>
    <w:pPr>
      <w:ind w:left="2520"/>
    </w:pPr>
    <w:rPr>
      <w:rFonts w:ascii="Arial" w:hAnsi="Arial" w:cs="Arial"/>
      <w:color w:val="000000"/>
      <w:sz w:val="18"/>
      <w:szCs w:val="18"/>
    </w:rPr>
  </w:style>
  <w:style w:type="paragraph" w:styleId="BodyText">
    <w:name w:val="Body Text"/>
    <w:basedOn w:val="Normal"/>
    <w:link w:val="BodyTextChar"/>
    <w:rsid w:val="00687537"/>
    <w:rPr>
      <w:rFonts w:ascii="Arial" w:hAnsi="Arial" w:cs="Arial"/>
      <w:color w:val="000000"/>
      <w:sz w:val="18"/>
      <w:szCs w:val="18"/>
    </w:rPr>
  </w:style>
  <w:style w:type="paragraph" w:styleId="BodyText2">
    <w:name w:val="Body Text 2"/>
    <w:basedOn w:val="Normal"/>
    <w:rsid w:val="00687537"/>
    <w:rPr>
      <w:rFonts w:ascii="Helvetica" w:hAnsi="Helvetica"/>
      <w:color w:val="000000"/>
    </w:rPr>
  </w:style>
  <w:style w:type="table" w:styleId="TableGrid">
    <w:name w:val="Table Grid"/>
    <w:basedOn w:val="TableNormal"/>
    <w:rsid w:val="001724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rsid w:val="007D33FD"/>
    <w:pPr>
      <w:spacing w:after="120"/>
      <w:ind w:left="360"/>
    </w:pPr>
    <w:rPr>
      <w:sz w:val="16"/>
      <w:szCs w:val="16"/>
    </w:rPr>
  </w:style>
  <w:style w:type="paragraph" w:styleId="BodyTextIndent">
    <w:name w:val="Body Text Indent"/>
    <w:basedOn w:val="Normal"/>
    <w:rsid w:val="00DC0D4C"/>
    <w:pPr>
      <w:spacing w:after="120"/>
      <w:ind w:left="360"/>
    </w:pPr>
  </w:style>
  <w:style w:type="paragraph" w:customStyle="1" w:styleId="DPDNo">
    <w:name w:val="DPD No."/>
    <w:basedOn w:val="Normal"/>
    <w:rsid w:val="00DC0D4C"/>
    <w:pPr>
      <w:tabs>
        <w:tab w:val="left" w:pos="678"/>
        <w:tab w:val="left" w:pos="7380"/>
        <w:tab w:val="left" w:pos="8280"/>
      </w:tabs>
      <w:jc w:val="both"/>
    </w:pPr>
    <w:rPr>
      <w:rFonts w:ascii="Palatino" w:hAnsi="Palatino"/>
      <w:sz w:val="20"/>
      <w:szCs w:val="20"/>
    </w:rPr>
  </w:style>
  <w:style w:type="paragraph" w:customStyle="1" w:styleId="Heading">
    <w:name w:val="Heading"/>
    <w:basedOn w:val="Normal"/>
    <w:rsid w:val="00DC0D4C"/>
    <w:pPr>
      <w:tabs>
        <w:tab w:val="left" w:pos="678"/>
        <w:tab w:val="left" w:pos="996"/>
        <w:tab w:val="left" w:pos="1416"/>
        <w:tab w:val="left" w:pos="1818"/>
      </w:tabs>
      <w:jc w:val="center"/>
    </w:pPr>
    <w:rPr>
      <w:rFonts w:ascii="Palatino" w:hAnsi="Palatino"/>
      <w:b/>
      <w:sz w:val="28"/>
      <w:szCs w:val="20"/>
    </w:rPr>
  </w:style>
  <w:style w:type="character" w:styleId="Hyperlink">
    <w:name w:val="Hyperlink"/>
    <w:basedOn w:val="DefaultParagraphFont"/>
    <w:rsid w:val="00BD3321"/>
    <w:rPr>
      <w:color w:val="0000FF"/>
      <w:u w:val="single"/>
    </w:rPr>
  </w:style>
  <w:style w:type="paragraph" w:styleId="Footer">
    <w:name w:val="footer"/>
    <w:basedOn w:val="Normal"/>
    <w:link w:val="FooterChar"/>
    <w:uiPriority w:val="99"/>
    <w:rsid w:val="00576D59"/>
    <w:pPr>
      <w:tabs>
        <w:tab w:val="center" w:pos="4320"/>
        <w:tab w:val="right" w:pos="8640"/>
      </w:tabs>
    </w:pPr>
  </w:style>
  <w:style w:type="paragraph" w:styleId="Title">
    <w:name w:val="Title"/>
    <w:basedOn w:val="Normal"/>
    <w:qFormat/>
    <w:rsid w:val="00871B38"/>
    <w:pPr>
      <w:jc w:val="center"/>
    </w:pPr>
    <w:rPr>
      <w:rFonts w:ascii="Times" w:eastAsia="Times" w:hAnsi="Times"/>
      <w:b/>
      <w:i/>
      <w:sz w:val="32"/>
      <w:szCs w:val="20"/>
    </w:rPr>
  </w:style>
  <w:style w:type="character" w:styleId="PageNumber">
    <w:name w:val="page number"/>
    <w:basedOn w:val="DefaultParagraphFont"/>
    <w:rsid w:val="00BD40D2"/>
  </w:style>
  <w:style w:type="paragraph" w:customStyle="1" w:styleId="lineabove">
    <w:name w:val="line above"/>
    <w:basedOn w:val="Normal"/>
    <w:rsid w:val="00573F32"/>
    <w:pPr>
      <w:pBdr>
        <w:top w:val="single" w:sz="6" w:space="0" w:color="auto"/>
      </w:pBdr>
      <w:tabs>
        <w:tab w:val="left" w:pos="678"/>
        <w:tab w:val="left" w:pos="1500"/>
      </w:tabs>
      <w:jc w:val="both"/>
    </w:pPr>
    <w:rPr>
      <w:rFonts w:ascii="Palatino" w:hAnsi="Palatino"/>
      <w:b/>
      <w:smallCaps/>
      <w:sz w:val="20"/>
      <w:szCs w:val="20"/>
    </w:rPr>
  </w:style>
  <w:style w:type="paragraph" w:styleId="TOC3">
    <w:name w:val="toc 3"/>
    <w:basedOn w:val="Normal"/>
    <w:next w:val="Normal"/>
    <w:autoRedefine/>
    <w:semiHidden/>
    <w:rsid w:val="00B5120A"/>
    <w:pPr>
      <w:ind w:left="480"/>
    </w:pPr>
  </w:style>
  <w:style w:type="paragraph" w:styleId="TOC1">
    <w:name w:val="toc 1"/>
    <w:basedOn w:val="Normal"/>
    <w:next w:val="Normal"/>
    <w:autoRedefine/>
    <w:semiHidden/>
    <w:rsid w:val="00B5120A"/>
  </w:style>
  <w:style w:type="character" w:styleId="FollowedHyperlink">
    <w:name w:val="FollowedHyperlink"/>
    <w:basedOn w:val="DefaultParagraphFont"/>
    <w:rsid w:val="00C04C08"/>
    <w:rPr>
      <w:color w:val="800080"/>
      <w:u w:val="single"/>
    </w:rPr>
  </w:style>
  <w:style w:type="paragraph" w:styleId="BalloonText">
    <w:name w:val="Balloon Text"/>
    <w:basedOn w:val="Normal"/>
    <w:link w:val="BalloonTextChar"/>
    <w:uiPriority w:val="99"/>
    <w:semiHidden/>
    <w:rsid w:val="005D3FE6"/>
    <w:rPr>
      <w:rFonts w:ascii="Tahoma" w:hAnsi="Tahoma" w:cs="Tahoma"/>
      <w:sz w:val="16"/>
      <w:szCs w:val="16"/>
    </w:rPr>
  </w:style>
  <w:style w:type="character" w:styleId="FootnoteReference">
    <w:name w:val="footnote reference"/>
    <w:basedOn w:val="DefaultParagraphFont"/>
    <w:semiHidden/>
    <w:rsid w:val="00B65B33"/>
    <w:rPr>
      <w:vertAlign w:val="superscript"/>
    </w:rPr>
  </w:style>
  <w:style w:type="paragraph" w:styleId="FootnoteText">
    <w:name w:val="footnote text"/>
    <w:aliases w:val="fn"/>
    <w:basedOn w:val="Normal"/>
    <w:semiHidden/>
    <w:rsid w:val="00A055F1"/>
    <w:pPr>
      <w:spacing w:after="240"/>
    </w:pPr>
    <w:rPr>
      <w:rFonts w:ascii="Book Antiqua" w:hAnsi="Book Antiqua"/>
      <w:sz w:val="16"/>
      <w:szCs w:val="20"/>
    </w:rPr>
  </w:style>
  <w:style w:type="paragraph" w:customStyle="1" w:styleId="h075">
    <w:name w:val="h075"/>
    <w:basedOn w:val="Normal"/>
    <w:rsid w:val="00DE160F"/>
    <w:pPr>
      <w:spacing w:before="100" w:beforeAutospacing="1" w:after="100" w:afterAutospacing="1"/>
    </w:pPr>
  </w:style>
  <w:style w:type="character" w:styleId="Strong">
    <w:name w:val="Strong"/>
    <w:basedOn w:val="DefaultParagraphFont"/>
    <w:qFormat/>
    <w:rsid w:val="00DE160F"/>
    <w:rPr>
      <w:b/>
      <w:bCs/>
    </w:rPr>
  </w:style>
  <w:style w:type="character" w:styleId="Emphasis">
    <w:name w:val="Emphasis"/>
    <w:basedOn w:val="DefaultParagraphFont"/>
    <w:qFormat/>
    <w:rsid w:val="0016123C"/>
    <w:rPr>
      <w:i/>
      <w:iCs/>
    </w:rPr>
  </w:style>
  <w:style w:type="paragraph" w:customStyle="1" w:styleId="h025">
    <w:name w:val="h025"/>
    <w:basedOn w:val="Normal"/>
    <w:rsid w:val="000056B9"/>
    <w:pPr>
      <w:spacing w:before="100" w:beforeAutospacing="1" w:after="100" w:afterAutospacing="1"/>
    </w:pPr>
  </w:style>
  <w:style w:type="paragraph" w:customStyle="1" w:styleId="h05">
    <w:name w:val="h05"/>
    <w:basedOn w:val="Normal"/>
    <w:rsid w:val="001E653B"/>
    <w:pPr>
      <w:spacing w:before="100" w:beforeAutospacing="1" w:after="100" w:afterAutospacing="1"/>
    </w:pPr>
  </w:style>
  <w:style w:type="table" w:styleId="TableElegant">
    <w:name w:val="Table Elegant"/>
    <w:basedOn w:val="TableNormal"/>
    <w:rsid w:val="00754BE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alWeb">
    <w:name w:val="Normal (Web)"/>
    <w:basedOn w:val="Normal"/>
    <w:rsid w:val="00DB1517"/>
    <w:pPr>
      <w:spacing w:before="100" w:beforeAutospacing="1" w:after="100" w:afterAutospacing="1"/>
    </w:pPr>
    <w:rPr>
      <w:rFonts w:eastAsia="Arial Unicode MS"/>
      <w:lang w:eastAsia="ko-KR"/>
    </w:rPr>
  </w:style>
  <w:style w:type="character" w:customStyle="1" w:styleId="FooterChar">
    <w:name w:val="Footer Char"/>
    <w:basedOn w:val="DefaultParagraphFont"/>
    <w:link w:val="Footer"/>
    <w:uiPriority w:val="99"/>
    <w:rsid w:val="00A72429"/>
    <w:rPr>
      <w:sz w:val="24"/>
      <w:szCs w:val="24"/>
    </w:rPr>
  </w:style>
  <w:style w:type="character" w:customStyle="1" w:styleId="HeaderChar">
    <w:name w:val="Header Char"/>
    <w:basedOn w:val="DefaultParagraphFont"/>
    <w:link w:val="Header"/>
    <w:uiPriority w:val="99"/>
    <w:rsid w:val="00A72429"/>
    <w:rPr>
      <w:rFonts w:ascii="Helvetica" w:hAnsi="Helvetica"/>
      <w:sz w:val="24"/>
      <w:szCs w:val="24"/>
    </w:rPr>
  </w:style>
  <w:style w:type="paragraph" w:styleId="ListParagraph">
    <w:name w:val="List Paragraph"/>
    <w:basedOn w:val="Normal"/>
    <w:uiPriority w:val="34"/>
    <w:qFormat/>
    <w:rsid w:val="00F77A67"/>
    <w:pPr>
      <w:ind w:left="720"/>
    </w:pPr>
  </w:style>
  <w:style w:type="character" w:customStyle="1" w:styleId="BodyTextChar">
    <w:name w:val="Body Text Char"/>
    <w:basedOn w:val="DefaultParagraphFont"/>
    <w:link w:val="BodyText"/>
    <w:rsid w:val="00DB37CB"/>
    <w:rPr>
      <w:rFonts w:ascii="Arial" w:hAnsi="Arial" w:cs="Arial"/>
      <w:color w:val="000000"/>
      <w:sz w:val="18"/>
      <w:szCs w:val="18"/>
    </w:rPr>
  </w:style>
  <w:style w:type="character" w:customStyle="1" w:styleId="BalloonTextChar">
    <w:name w:val="Balloon Text Char"/>
    <w:basedOn w:val="DefaultParagraphFont"/>
    <w:link w:val="BalloonText"/>
    <w:uiPriority w:val="99"/>
    <w:semiHidden/>
    <w:rsid w:val="00DB37C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4074721">
      <w:bodyDiv w:val="1"/>
      <w:marLeft w:val="0"/>
      <w:marRight w:val="0"/>
      <w:marTop w:val="0"/>
      <w:marBottom w:val="0"/>
      <w:divBdr>
        <w:top w:val="none" w:sz="0" w:space="0" w:color="auto"/>
        <w:left w:val="none" w:sz="0" w:space="0" w:color="auto"/>
        <w:bottom w:val="none" w:sz="0" w:space="0" w:color="auto"/>
        <w:right w:val="none" w:sz="0" w:space="0" w:color="auto"/>
      </w:divBdr>
    </w:div>
    <w:div w:id="340394256">
      <w:bodyDiv w:val="1"/>
      <w:marLeft w:val="240"/>
      <w:marRight w:val="0"/>
      <w:marTop w:val="48"/>
      <w:marBottom w:val="0"/>
      <w:divBdr>
        <w:top w:val="none" w:sz="0" w:space="0" w:color="auto"/>
        <w:left w:val="none" w:sz="0" w:space="0" w:color="auto"/>
        <w:bottom w:val="none" w:sz="0" w:space="0" w:color="auto"/>
        <w:right w:val="none" w:sz="0" w:space="0" w:color="auto"/>
      </w:divBdr>
    </w:div>
    <w:div w:id="387411859">
      <w:bodyDiv w:val="1"/>
      <w:marLeft w:val="0"/>
      <w:marRight w:val="0"/>
      <w:marTop w:val="0"/>
      <w:marBottom w:val="0"/>
      <w:divBdr>
        <w:top w:val="none" w:sz="0" w:space="0" w:color="auto"/>
        <w:left w:val="none" w:sz="0" w:space="0" w:color="auto"/>
        <w:bottom w:val="none" w:sz="0" w:space="0" w:color="auto"/>
        <w:right w:val="none" w:sz="0" w:space="0" w:color="auto"/>
      </w:divBdr>
      <w:divsChild>
        <w:div w:id="2100175885">
          <w:marLeft w:val="0"/>
          <w:marRight w:val="0"/>
          <w:marTop w:val="0"/>
          <w:marBottom w:val="0"/>
          <w:divBdr>
            <w:top w:val="none" w:sz="0" w:space="0" w:color="auto"/>
            <w:left w:val="none" w:sz="0" w:space="0" w:color="auto"/>
            <w:bottom w:val="none" w:sz="0" w:space="0" w:color="auto"/>
            <w:right w:val="none" w:sz="0" w:space="0" w:color="auto"/>
          </w:divBdr>
          <w:divsChild>
            <w:div w:id="260837699">
              <w:marLeft w:val="0"/>
              <w:marRight w:val="0"/>
              <w:marTop w:val="0"/>
              <w:marBottom w:val="0"/>
              <w:divBdr>
                <w:top w:val="none" w:sz="0" w:space="0" w:color="auto"/>
                <w:left w:val="none" w:sz="0" w:space="0" w:color="auto"/>
                <w:bottom w:val="none" w:sz="0" w:space="0" w:color="auto"/>
                <w:right w:val="none" w:sz="0" w:space="0" w:color="auto"/>
              </w:divBdr>
            </w:div>
            <w:div w:id="1085885615">
              <w:marLeft w:val="0"/>
              <w:marRight w:val="0"/>
              <w:marTop w:val="0"/>
              <w:marBottom w:val="0"/>
              <w:divBdr>
                <w:top w:val="none" w:sz="0" w:space="0" w:color="auto"/>
                <w:left w:val="none" w:sz="0" w:space="0" w:color="auto"/>
                <w:bottom w:val="none" w:sz="0" w:space="0" w:color="auto"/>
                <w:right w:val="none" w:sz="0" w:space="0" w:color="auto"/>
              </w:divBdr>
            </w:div>
            <w:div w:id="1116830647">
              <w:marLeft w:val="0"/>
              <w:marRight w:val="0"/>
              <w:marTop w:val="0"/>
              <w:marBottom w:val="0"/>
              <w:divBdr>
                <w:top w:val="none" w:sz="0" w:space="0" w:color="auto"/>
                <w:left w:val="none" w:sz="0" w:space="0" w:color="auto"/>
                <w:bottom w:val="none" w:sz="0" w:space="0" w:color="auto"/>
                <w:right w:val="none" w:sz="0" w:space="0" w:color="auto"/>
              </w:divBdr>
            </w:div>
            <w:div w:id="204324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050520">
      <w:bodyDiv w:val="1"/>
      <w:marLeft w:val="0"/>
      <w:marRight w:val="0"/>
      <w:marTop w:val="0"/>
      <w:marBottom w:val="0"/>
      <w:divBdr>
        <w:top w:val="none" w:sz="0" w:space="0" w:color="auto"/>
        <w:left w:val="none" w:sz="0" w:space="0" w:color="auto"/>
        <w:bottom w:val="none" w:sz="0" w:space="0" w:color="auto"/>
        <w:right w:val="none" w:sz="0" w:space="0" w:color="auto"/>
      </w:divBdr>
    </w:div>
    <w:div w:id="836774130">
      <w:bodyDiv w:val="1"/>
      <w:marLeft w:val="0"/>
      <w:marRight w:val="0"/>
      <w:marTop w:val="0"/>
      <w:marBottom w:val="0"/>
      <w:divBdr>
        <w:top w:val="none" w:sz="0" w:space="0" w:color="auto"/>
        <w:left w:val="none" w:sz="0" w:space="0" w:color="auto"/>
        <w:bottom w:val="none" w:sz="0" w:space="0" w:color="auto"/>
        <w:right w:val="none" w:sz="0" w:space="0" w:color="auto"/>
      </w:divBdr>
      <w:divsChild>
        <w:div w:id="2129004599">
          <w:marLeft w:val="0"/>
          <w:marRight w:val="0"/>
          <w:marTop w:val="0"/>
          <w:marBottom w:val="0"/>
          <w:divBdr>
            <w:top w:val="none" w:sz="0" w:space="0" w:color="auto"/>
            <w:left w:val="none" w:sz="0" w:space="0" w:color="auto"/>
            <w:bottom w:val="none" w:sz="0" w:space="0" w:color="auto"/>
            <w:right w:val="none" w:sz="0" w:space="0" w:color="auto"/>
          </w:divBdr>
        </w:div>
      </w:divsChild>
    </w:div>
    <w:div w:id="851455067">
      <w:bodyDiv w:val="1"/>
      <w:marLeft w:val="0"/>
      <w:marRight w:val="0"/>
      <w:marTop w:val="0"/>
      <w:marBottom w:val="0"/>
      <w:divBdr>
        <w:top w:val="none" w:sz="0" w:space="0" w:color="auto"/>
        <w:left w:val="none" w:sz="0" w:space="0" w:color="auto"/>
        <w:bottom w:val="none" w:sz="0" w:space="0" w:color="auto"/>
        <w:right w:val="none" w:sz="0" w:space="0" w:color="auto"/>
      </w:divBdr>
    </w:div>
    <w:div w:id="1176654432">
      <w:bodyDiv w:val="1"/>
      <w:marLeft w:val="0"/>
      <w:marRight w:val="0"/>
      <w:marTop w:val="0"/>
      <w:marBottom w:val="0"/>
      <w:divBdr>
        <w:top w:val="none" w:sz="0" w:space="0" w:color="auto"/>
        <w:left w:val="none" w:sz="0" w:space="0" w:color="auto"/>
        <w:bottom w:val="none" w:sz="0" w:space="0" w:color="auto"/>
        <w:right w:val="none" w:sz="0" w:space="0" w:color="auto"/>
      </w:divBdr>
      <w:divsChild>
        <w:div w:id="560094697">
          <w:marLeft w:val="0"/>
          <w:marRight w:val="0"/>
          <w:marTop w:val="0"/>
          <w:marBottom w:val="0"/>
          <w:divBdr>
            <w:top w:val="none" w:sz="0" w:space="0" w:color="auto"/>
            <w:left w:val="none" w:sz="0" w:space="0" w:color="auto"/>
            <w:bottom w:val="none" w:sz="0" w:space="0" w:color="auto"/>
            <w:right w:val="none" w:sz="0" w:space="0" w:color="auto"/>
          </w:divBdr>
        </w:div>
      </w:divsChild>
    </w:div>
    <w:div w:id="1200164148">
      <w:bodyDiv w:val="1"/>
      <w:marLeft w:val="0"/>
      <w:marRight w:val="0"/>
      <w:marTop w:val="0"/>
      <w:marBottom w:val="0"/>
      <w:divBdr>
        <w:top w:val="none" w:sz="0" w:space="0" w:color="auto"/>
        <w:left w:val="none" w:sz="0" w:space="0" w:color="auto"/>
        <w:bottom w:val="none" w:sz="0" w:space="0" w:color="auto"/>
        <w:right w:val="none" w:sz="0" w:space="0" w:color="auto"/>
      </w:divBdr>
      <w:divsChild>
        <w:div w:id="166016326">
          <w:marLeft w:val="0"/>
          <w:marRight w:val="0"/>
          <w:marTop w:val="0"/>
          <w:marBottom w:val="0"/>
          <w:divBdr>
            <w:top w:val="none" w:sz="0" w:space="0" w:color="auto"/>
            <w:left w:val="none" w:sz="0" w:space="0" w:color="auto"/>
            <w:bottom w:val="none" w:sz="0" w:space="0" w:color="auto"/>
            <w:right w:val="none" w:sz="0" w:space="0" w:color="auto"/>
          </w:divBdr>
        </w:div>
      </w:divsChild>
    </w:div>
    <w:div w:id="1211072463">
      <w:bodyDiv w:val="1"/>
      <w:marLeft w:val="0"/>
      <w:marRight w:val="0"/>
      <w:marTop w:val="0"/>
      <w:marBottom w:val="0"/>
      <w:divBdr>
        <w:top w:val="none" w:sz="0" w:space="0" w:color="auto"/>
        <w:left w:val="none" w:sz="0" w:space="0" w:color="auto"/>
        <w:bottom w:val="none" w:sz="0" w:space="0" w:color="auto"/>
        <w:right w:val="none" w:sz="0" w:space="0" w:color="auto"/>
      </w:divBdr>
    </w:div>
    <w:div w:id="1233927974">
      <w:bodyDiv w:val="1"/>
      <w:marLeft w:val="0"/>
      <w:marRight w:val="0"/>
      <w:marTop w:val="0"/>
      <w:marBottom w:val="0"/>
      <w:divBdr>
        <w:top w:val="none" w:sz="0" w:space="0" w:color="auto"/>
        <w:left w:val="none" w:sz="0" w:space="0" w:color="auto"/>
        <w:bottom w:val="none" w:sz="0" w:space="0" w:color="auto"/>
        <w:right w:val="none" w:sz="0" w:space="0" w:color="auto"/>
      </w:divBdr>
      <w:divsChild>
        <w:div w:id="1048577630">
          <w:marLeft w:val="0"/>
          <w:marRight w:val="0"/>
          <w:marTop w:val="0"/>
          <w:marBottom w:val="0"/>
          <w:divBdr>
            <w:top w:val="none" w:sz="0" w:space="0" w:color="auto"/>
            <w:left w:val="none" w:sz="0" w:space="0" w:color="auto"/>
            <w:bottom w:val="none" w:sz="0" w:space="0" w:color="auto"/>
            <w:right w:val="none" w:sz="0" w:space="0" w:color="auto"/>
          </w:divBdr>
          <w:divsChild>
            <w:div w:id="636880539">
              <w:marLeft w:val="0"/>
              <w:marRight w:val="0"/>
              <w:marTop w:val="0"/>
              <w:marBottom w:val="0"/>
              <w:divBdr>
                <w:top w:val="none" w:sz="0" w:space="0" w:color="auto"/>
                <w:left w:val="none" w:sz="0" w:space="0" w:color="auto"/>
                <w:bottom w:val="none" w:sz="0" w:space="0" w:color="auto"/>
                <w:right w:val="none" w:sz="0" w:space="0" w:color="auto"/>
              </w:divBdr>
            </w:div>
            <w:div w:id="1501461668">
              <w:marLeft w:val="0"/>
              <w:marRight w:val="0"/>
              <w:marTop w:val="0"/>
              <w:marBottom w:val="0"/>
              <w:divBdr>
                <w:top w:val="none" w:sz="0" w:space="0" w:color="auto"/>
                <w:left w:val="none" w:sz="0" w:space="0" w:color="auto"/>
                <w:bottom w:val="none" w:sz="0" w:space="0" w:color="auto"/>
                <w:right w:val="none" w:sz="0" w:space="0" w:color="auto"/>
              </w:divBdr>
            </w:div>
            <w:div w:id="1596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02227">
      <w:bodyDiv w:val="1"/>
      <w:marLeft w:val="0"/>
      <w:marRight w:val="0"/>
      <w:marTop w:val="0"/>
      <w:marBottom w:val="0"/>
      <w:divBdr>
        <w:top w:val="none" w:sz="0" w:space="0" w:color="auto"/>
        <w:left w:val="none" w:sz="0" w:space="0" w:color="auto"/>
        <w:bottom w:val="none" w:sz="0" w:space="0" w:color="auto"/>
        <w:right w:val="none" w:sz="0" w:space="0" w:color="auto"/>
      </w:divBdr>
      <w:divsChild>
        <w:div w:id="41681168">
          <w:marLeft w:val="0"/>
          <w:marRight w:val="0"/>
          <w:marTop w:val="0"/>
          <w:marBottom w:val="0"/>
          <w:divBdr>
            <w:top w:val="none" w:sz="0" w:space="0" w:color="auto"/>
            <w:left w:val="none" w:sz="0" w:space="0" w:color="auto"/>
            <w:bottom w:val="none" w:sz="0" w:space="0" w:color="auto"/>
            <w:right w:val="none" w:sz="0" w:space="0" w:color="auto"/>
          </w:divBdr>
        </w:div>
        <w:div w:id="400566146">
          <w:marLeft w:val="0"/>
          <w:marRight w:val="0"/>
          <w:marTop w:val="0"/>
          <w:marBottom w:val="0"/>
          <w:divBdr>
            <w:top w:val="none" w:sz="0" w:space="0" w:color="auto"/>
            <w:left w:val="none" w:sz="0" w:space="0" w:color="auto"/>
            <w:bottom w:val="none" w:sz="0" w:space="0" w:color="auto"/>
            <w:right w:val="none" w:sz="0" w:space="0" w:color="auto"/>
          </w:divBdr>
        </w:div>
        <w:div w:id="1231699687">
          <w:marLeft w:val="0"/>
          <w:marRight w:val="0"/>
          <w:marTop w:val="0"/>
          <w:marBottom w:val="0"/>
          <w:divBdr>
            <w:top w:val="none" w:sz="0" w:space="0" w:color="auto"/>
            <w:left w:val="none" w:sz="0" w:space="0" w:color="auto"/>
            <w:bottom w:val="none" w:sz="0" w:space="0" w:color="auto"/>
            <w:right w:val="none" w:sz="0" w:space="0" w:color="auto"/>
          </w:divBdr>
        </w:div>
      </w:divsChild>
    </w:div>
    <w:div w:id="1699429461">
      <w:bodyDiv w:val="1"/>
      <w:marLeft w:val="0"/>
      <w:marRight w:val="0"/>
      <w:marTop w:val="0"/>
      <w:marBottom w:val="0"/>
      <w:divBdr>
        <w:top w:val="none" w:sz="0" w:space="0" w:color="auto"/>
        <w:left w:val="none" w:sz="0" w:space="0" w:color="auto"/>
        <w:bottom w:val="none" w:sz="0" w:space="0" w:color="auto"/>
        <w:right w:val="none" w:sz="0" w:space="0" w:color="auto"/>
      </w:divBdr>
      <w:divsChild>
        <w:div w:id="716707904">
          <w:marLeft w:val="0"/>
          <w:marRight w:val="0"/>
          <w:marTop w:val="0"/>
          <w:marBottom w:val="0"/>
          <w:divBdr>
            <w:top w:val="none" w:sz="0" w:space="0" w:color="auto"/>
            <w:left w:val="none" w:sz="0" w:space="0" w:color="auto"/>
            <w:bottom w:val="none" w:sz="0" w:space="0" w:color="auto"/>
            <w:right w:val="none" w:sz="0" w:space="0" w:color="auto"/>
          </w:divBdr>
          <w:divsChild>
            <w:div w:id="103967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1855">
      <w:bodyDiv w:val="1"/>
      <w:marLeft w:val="0"/>
      <w:marRight w:val="0"/>
      <w:marTop w:val="0"/>
      <w:marBottom w:val="0"/>
      <w:divBdr>
        <w:top w:val="none" w:sz="0" w:space="0" w:color="auto"/>
        <w:left w:val="none" w:sz="0" w:space="0" w:color="auto"/>
        <w:bottom w:val="none" w:sz="0" w:space="0" w:color="auto"/>
        <w:right w:val="none" w:sz="0" w:space="0" w:color="auto"/>
      </w:divBdr>
    </w:div>
    <w:div w:id="1883860669">
      <w:bodyDiv w:val="1"/>
      <w:marLeft w:val="0"/>
      <w:marRight w:val="0"/>
      <w:marTop w:val="0"/>
      <w:marBottom w:val="0"/>
      <w:divBdr>
        <w:top w:val="none" w:sz="0" w:space="0" w:color="auto"/>
        <w:left w:val="none" w:sz="0" w:space="0" w:color="auto"/>
        <w:bottom w:val="none" w:sz="0" w:space="0" w:color="auto"/>
        <w:right w:val="none" w:sz="0" w:space="0" w:color="auto"/>
      </w:divBdr>
      <w:divsChild>
        <w:div w:id="611405088">
          <w:marLeft w:val="0"/>
          <w:marRight w:val="0"/>
          <w:marTop w:val="0"/>
          <w:marBottom w:val="0"/>
          <w:divBdr>
            <w:top w:val="none" w:sz="0" w:space="0" w:color="auto"/>
            <w:left w:val="none" w:sz="0" w:space="0" w:color="auto"/>
            <w:bottom w:val="none" w:sz="0" w:space="0" w:color="auto"/>
            <w:right w:val="none" w:sz="0" w:space="0" w:color="auto"/>
          </w:divBdr>
        </w:div>
      </w:divsChild>
    </w:div>
    <w:div w:id="1965623064">
      <w:bodyDiv w:val="1"/>
      <w:marLeft w:val="0"/>
      <w:marRight w:val="0"/>
      <w:marTop w:val="0"/>
      <w:marBottom w:val="0"/>
      <w:divBdr>
        <w:top w:val="none" w:sz="0" w:space="0" w:color="auto"/>
        <w:left w:val="none" w:sz="0" w:space="0" w:color="auto"/>
        <w:bottom w:val="none" w:sz="0" w:space="0" w:color="auto"/>
        <w:right w:val="none" w:sz="0" w:space="0" w:color="auto"/>
      </w:divBdr>
      <w:divsChild>
        <w:div w:id="409930102">
          <w:marLeft w:val="0"/>
          <w:marRight w:val="0"/>
          <w:marTop w:val="0"/>
          <w:marBottom w:val="0"/>
          <w:divBdr>
            <w:top w:val="none" w:sz="0" w:space="0" w:color="auto"/>
            <w:left w:val="none" w:sz="0" w:space="0" w:color="auto"/>
            <w:bottom w:val="none" w:sz="0" w:space="0" w:color="auto"/>
            <w:right w:val="none" w:sz="0" w:space="0" w:color="auto"/>
          </w:divBdr>
        </w:div>
        <w:div w:id="1350329822">
          <w:marLeft w:val="0"/>
          <w:marRight w:val="0"/>
          <w:marTop w:val="0"/>
          <w:marBottom w:val="0"/>
          <w:divBdr>
            <w:top w:val="none" w:sz="0" w:space="0" w:color="auto"/>
            <w:left w:val="none" w:sz="0" w:space="0" w:color="auto"/>
            <w:bottom w:val="none" w:sz="0" w:space="0" w:color="auto"/>
            <w:right w:val="none" w:sz="0" w:space="0" w:color="auto"/>
          </w:divBdr>
        </w:div>
      </w:divsChild>
    </w:div>
    <w:div w:id="198030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5.emf"/><Relationship Id="rId50" Type="http://schemas.openxmlformats.org/officeDocument/2006/relationships/image" Target="media/image38.wmf"/><Relationship Id="rId55" Type="http://schemas.openxmlformats.org/officeDocument/2006/relationships/image" Target="media/image42.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emf"/><Relationship Id="rId41" Type="http://schemas.openxmlformats.org/officeDocument/2006/relationships/image" Target="media/image30.png"/><Relationship Id="rId54" Type="http://schemas.openxmlformats.org/officeDocument/2006/relationships/oleObject" Target="embeddings/Microsoft_Office_PowerPoint_97-2003_Presentation1.ppt"/><Relationship Id="rId62"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sti.nasa.gov" TargetMode="External"/><Relationship Id="rId24" Type="http://schemas.openxmlformats.org/officeDocument/2006/relationships/image" Target="media/image13.wmf"/><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5.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7.emf"/><Relationship Id="rId57" Type="http://schemas.openxmlformats.org/officeDocument/2006/relationships/image" Target="media/image44.emf"/><Relationship Id="rId61" Type="http://schemas.openxmlformats.org/officeDocument/2006/relationships/image" Target="media/image48.wmf"/><Relationship Id="rId10" Type="http://schemas.openxmlformats.org/officeDocument/2006/relationships/hyperlink" Target="http://www.sti.nasa.gov"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2.png"/><Relationship Id="rId52" Type="http://schemas.openxmlformats.org/officeDocument/2006/relationships/image" Target="media/image40.jpeg"/><Relationship Id="rId60" Type="http://schemas.openxmlformats.org/officeDocument/2006/relationships/image" Target="media/image47.em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oleObject" Target="embeddings/oleObject1.bin"/><Relationship Id="rId48" Type="http://schemas.openxmlformats.org/officeDocument/2006/relationships/image" Target="media/image36.emf"/><Relationship Id="rId56" Type="http://schemas.openxmlformats.org/officeDocument/2006/relationships/image" Target="media/image43.emf"/><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yperlink" Target="http://appel.nasa.gov"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emf"/><Relationship Id="rId59"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D10C6-0D5B-46BF-B397-D8B8C73E9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112</Pages>
  <Words>36797</Words>
  <Characters>209745</Characters>
  <Application>Microsoft Office Word</Application>
  <DocSecurity>0</DocSecurity>
  <Lines>1747</Lines>
  <Paragraphs>492</Paragraphs>
  <ScaleCrop>false</ScaleCrop>
  <HeadingPairs>
    <vt:vector size="2" baseType="variant">
      <vt:variant>
        <vt:lpstr>Title</vt:lpstr>
      </vt:variant>
      <vt:variant>
        <vt:i4>1</vt:i4>
      </vt:variant>
    </vt:vector>
  </HeadingPairs>
  <TitlesOfParts>
    <vt:vector size="1" baseType="lpstr">
      <vt:lpstr>NASA Scheduling Management Handbook</vt:lpstr>
    </vt:vector>
  </TitlesOfParts>
  <Company>NASA</Company>
  <LinksUpToDate>false</LinksUpToDate>
  <CharactersWithSpaces>246050</CharactersWithSpaces>
  <SharedDoc>false</SharedDoc>
  <HLinks>
    <vt:vector size="18" baseType="variant">
      <vt:variant>
        <vt:i4>2424867</vt:i4>
      </vt:variant>
      <vt:variant>
        <vt:i4>9</vt:i4>
      </vt:variant>
      <vt:variant>
        <vt:i4>0</vt:i4>
      </vt:variant>
      <vt:variant>
        <vt:i4>5</vt:i4>
      </vt:variant>
      <vt:variant>
        <vt:lpwstr>http://appel.nasa.gov/</vt:lpwstr>
      </vt:variant>
      <vt:variant>
        <vt:lpwstr/>
      </vt:variant>
      <vt:variant>
        <vt:i4>7143449</vt:i4>
      </vt:variant>
      <vt:variant>
        <vt:i4>6</vt:i4>
      </vt:variant>
      <vt:variant>
        <vt:i4>0</vt:i4>
      </vt:variant>
      <vt:variant>
        <vt:i4>5</vt:i4>
      </vt:variant>
      <vt:variant>
        <vt:lpwstr>mailto:help@sti.nasa.gov</vt:lpwstr>
      </vt:variant>
      <vt:variant>
        <vt:lpwstr/>
      </vt:variant>
      <vt:variant>
        <vt:i4>4325403</vt:i4>
      </vt:variant>
      <vt:variant>
        <vt:i4>3</vt:i4>
      </vt:variant>
      <vt:variant>
        <vt:i4>0</vt:i4>
      </vt:variant>
      <vt:variant>
        <vt:i4>5</vt:i4>
      </vt:variant>
      <vt:variant>
        <vt:lpwstr>http://www.sti.nasa.gov/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NASA Scheduling Management Handbook</dc:title>
  <dc:creator>Greg Smith</dc:creator>
  <cp:lastModifiedBy>poolekw</cp:lastModifiedBy>
  <cp:revision>22</cp:revision>
  <cp:lastPrinted>2011-02-24T20:38:00Z</cp:lastPrinted>
  <dcterms:created xsi:type="dcterms:W3CDTF">2011-02-24T20:30:00Z</dcterms:created>
  <dcterms:modified xsi:type="dcterms:W3CDTF">2011-04-01T15:23:00Z</dcterms:modified>
</cp:coreProperties>
</file>